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Estudo de Ablação da LightCNN</w:t>
      </w:r>
    </w:p>
    <w:p>
      <w:pPr>
        <w:jc w:val="center"/>
      </w:pPr>
      <w:r>
        <w:rPr>
          <w:b/>
          <w:i w:val="0"/>
        </w:rPr>
        <w:t>Introdução à Aprendizagem Profunda - Estudo de Ablação</w:t>
      </w:r>
    </w:p>
    <w:p>
      <w:pPr>
        <w:jc w:val="center"/>
      </w:pPr>
      <w:r>
        <w:rPr>
          <w:b w:val="0"/>
          <w:i w:val="0"/>
        </w:rPr>
        <w:t>Componente avaliado: Batch Normalization</w:t>
      </w:r>
    </w:p>
    <w:p>
      <w:pPr>
        <w:jc w:val="center"/>
      </w:pPr>
      <w:r>
        <w:rPr>
          <w:b w:val="0"/>
          <w:i w:val="0"/>
        </w:rPr>
        <w:t>PyTorch 2.11.0 + CUDA | NVIDIA GeForce RTX 4050 Laptop GPU</w:t>
      </w:r>
    </w:p>
    <w:p>
      <w:pPr>
        <w:pStyle w:val="Heading1"/>
      </w:pPr>
      <w:r>
        <w:t>1. Objetivo</w:t>
      </w:r>
    </w:p>
    <w:p>
      <w:r>
        <w:rPr>
          <w:b w:val="0"/>
          <w:i w:val="0"/>
        </w:rPr>
        <w:t>Este estudo avalia o impacto da Batch Normalization na CNN customizada LightCNN. Foram comparadas duas versões do mesmo modelo: uma com BatchNorm, equivalente à arquitetura original da APS anterior, e outra sem as camadas BatchNorm2d.</w:t>
      </w:r>
    </w:p>
    <w:p>
      <w:pPr>
        <w:pStyle w:val="Heading1"/>
      </w:pPr>
      <w:r>
        <w:t>2. Metodologia</w:t>
      </w:r>
    </w:p>
    <w:p>
      <w:r>
        <w:rPr>
          <w:b w:val="0"/>
          <w:i w:val="0"/>
        </w:rPr>
        <w:t>A arquitetura base possui três blocos convolucionais seguidos por um classificador: Conv2d -&gt; BatchNorm opcional -&gt; ReLU -&gt; MaxPool. O restante da arquitetura foi mantido igual nas duas variantes.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Épocas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Otimizador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Learning rate</w:t>
            </w:r>
          </w:p>
        </w:tc>
      </w:tr>
      <w:tr>
        <w:tc>
          <w:tcPr>
            <w:tcW w:type="dxa" w:w="1728"/>
          </w:tcPr>
          <w:p>
            <w:r>
              <w:t>MNIST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Adam</w:t>
            </w:r>
          </w:p>
        </w:tc>
        <w:tc>
          <w:tcPr>
            <w:tcW w:type="dxa" w:w="1728"/>
          </w:tcPr>
          <w:p>
            <w:r>
              <w:t>0,001</w:t>
            </w:r>
          </w:p>
        </w:tc>
      </w:tr>
      <w:tr>
        <w:tc>
          <w:tcPr>
            <w:tcW w:type="dxa" w:w="1728"/>
          </w:tcPr>
          <w:p>
            <w:r>
              <w:t>CIFAR-10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Adam</w:t>
            </w:r>
          </w:p>
        </w:tc>
        <w:tc>
          <w:tcPr>
            <w:tcW w:type="dxa" w:w="1728"/>
          </w:tcPr>
          <w:p>
            <w:r>
              <w:t>0,001</w:t>
            </w:r>
          </w:p>
        </w:tc>
      </w:tr>
    </w:tbl>
    <w:p/>
    <w:p>
      <w:pPr>
        <w:pStyle w:val="Heading1"/>
      </w:pPr>
      <w:r>
        <w:t>3. Resultados</w:t>
      </w:r>
    </w:p>
    <w:p>
      <w:pPr>
        <w:pStyle w:val="Heading2"/>
      </w:pPr>
      <w:r>
        <w:t>3.1 MNIST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Parâmetros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Loss teste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Acurácia teste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1728"/>
          </w:tcPr>
          <w:p>
            <w:r>
              <w:t>Com BatchNorm</w:t>
            </w:r>
          </w:p>
        </w:tc>
        <w:tc>
          <w:tcPr>
            <w:tcW w:type="dxa" w:w="1728"/>
          </w:tcPr>
          <w:p>
            <w:r>
              <w:t>390.858</w:t>
            </w:r>
          </w:p>
        </w:tc>
        <w:tc>
          <w:tcPr>
            <w:tcW w:type="dxa" w:w="1728"/>
          </w:tcPr>
          <w:p>
            <w:r>
              <w:t>0,0242</w:t>
            </w:r>
          </w:p>
        </w:tc>
        <w:tc>
          <w:tcPr>
            <w:tcW w:type="dxa" w:w="1728"/>
          </w:tcPr>
          <w:p>
            <w:r>
              <w:t>99,19%</w:t>
            </w:r>
          </w:p>
        </w:tc>
        <w:tc>
          <w:tcPr>
            <w:tcW w:type="dxa" w:w="1728"/>
          </w:tcPr>
          <w:p>
            <w:r>
              <w:t>241,5s</w:t>
            </w:r>
          </w:p>
        </w:tc>
      </w:tr>
      <w:tr>
        <w:tc>
          <w:tcPr>
            <w:tcW w:type="dxa" w:w="1728"/>
          </w:tcPr>
          <w:p>
            <w:r>
              <w:t>Sem BatchNorm</w:t>
            </w:r>
          </w:p>
        </w:tc>
        <w:tc>
          <w:tcPr>
            <w:tcW w:type="dxa" w:w="1728"/>
          </w:tcPr>
          <w:p>
            <w:r>
              <w:t>390.410</w:t>
            </w:r>
          </w:p>
        </w:tc>
        <w:tc>
          <w:tcPr>
            <w:tcW w:type="dxa" w:w="1728"/>
          </w:tcPr>
          <w:p>
            <w:r>
              <w:t>0,0182</w:t>
            </w:r>
          </w:p>
        </w:tc>
        <w:tc>
          <w:tcPr>
            <w:tcW w:type="dxa" w:w="1728"/>
          </w:tcPr>
          <w:p>
            <w:r>
              <w:t>99,40%</w:t>
            </w:r>
          </w:p>
        </w:tc>
        <w:tc>
          <w:tcPr>
            <w:tcW w:type="dxa" w:w="1728"/>
          </w:tcPr>
          <w:p>
            <w:r>
              <w:t>368,0s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40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ist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No MNIST, a remoção da BatchNorm não prejudicou o desempenho. A versão sem BatchNorm alcançou acurácia ligeiramente maior, embora tenha levado mais tempo para treinar.</w:t>
      </w:r>
    </w:p>
    <w:p>
      <w:pPr>
        <w:pStyle w:val="Heading2"/>
      </w:pPr>
      <w:r>
        <w:t>3.2 CIFAR-10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Parâmetros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Loss teste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Acurácia teste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Tempo</w:t>
            </w:r>
          </w:p>
        </w:tc>
      </w:tr>
      <w:tr>
        <w:tc>
          <w:tcPr>
            <w:tcW w:type="dxa" w:w="1728"/>
          </w:tcPr>
          <w:p>
            <w:r>
              <w:t>Com BatchNorm</w:t>
            </w:r>
          </w:p>
        </w:tc>
        <w:tc>
          <w:tcPr>
            <w:tcW w:type="dxa" w:w="1728"/>
          </w:tcPr>
          <w:p>
            <w:r>
              <w:t>620.810</w:t>
            </w:r>
          </w:p>
        </w:tc>
        <w:tc>
          <w:tcPr>
            <w:tcW w:type="dxa" w:w="1728"/>
          </w:tcPr>
          <w:p>
            <w:r>
              <w:t>0,7199</w:t>
            </w:r>
          </w:p>
        </w:tc>
        <w:tc>
          <w:tcPr>
            <w:tcW w:type="dxa" w:w="1728"/>
          </w:tcPr>
          <w:p>
            <w:r>
              <w:t>75,11%</w:t>
            </w:r>
          </w:p>
        </w:tc>
        <w:tc>
          <w:tcPr>
            <w:tcW w:type="dxa" w:w="1728"/>
          </w:tcPr>
          <w:p>
            <w:r>
              <w:t>272,8s</w:t>
            </w:r>
          </w:p>
        </w:tc>
      </w:tr>
      <w:tr>
        <w:tc>
          <w:tcPr>
            <w:tcW w:type="dxa" w:w="1728"/>
          </w:tcPr>
          <w:p>
            <w:r>
              <w:t>Sem BatchNorm</w:t>
            </w:r>
          </w:p>
        </w:tc>
        <w:tc>
          <w:tcPr>
            <w:tcW w:type="dxa" w:w="1728"/>
          </w:tcPr>
          <w:p>
            <w:r>
              <w:t>620.362</w:t>
            </w:r>
          </w:p>
        </w:tc>
        <w:tc>
          <w:tcPr>
            <w:tcW w:type="dxa" w:w="1728"/>
          </w:tcPr>
          <w:p>
            <w:r>
              <w:t>0,6740</w:t>
            </w:r>
          </w:p>
        </w:tc>
        <w:tc>
          <w:tcPr>
            <w:tcW w:type="dxa" w:w="1728"/>
          </w:tcPr>
          <w:p>
            <w:r>
              <w:t>76,71%</w:t>
            </w:r>
          </w:p>
        </w:tc>
        <w:tc>
          <w:tcPr>
            <w:tcW w:type="dxa" w:w="1728"/>
          </w:tcPr>
          <w:p>
            <w:r>
              <w:t>181,4s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40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10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No CIFAR-10, a versão sem BatchNorm também terminou com acurácia maior no recorte curto de 10 épocas. A curva com BatchNorm ainda mostra ganho rápido nas primeiras épocas, indicando possível estabilização inicial.</w:t>
      </w:r>
    </w:p>
    <w:p>
      <w:pPr>
        <w:pStyle w:val="Heading2"/>
      </w:pPr>
      <w:r>
        <w:t>3.3 Comparação 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39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96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Melhor variante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Diferença de acurácia</w:t>
            </w:r>
          </w:p>
        </w:tc>
      </w:tr>
      <w:tr>
        <w:tc>
          <w:tcPr>
            <w:tcW w:type="dxa" w:w="2880"/>
          </w:tcPr>
          <w:p>
            <w:r>
              <w:t>MNIST</w:t>
            </w:r>
          </w:p>
        </w:tc>
        <w:tc>
          <w:tcPr>
            <w:tcW w:type="dxa" w:w="2880"/>
          </w:tcPr>
          <w:p>
            <w:r>
              <w:t>Sem BatchNorm</w:t>
            </w:r>
          </w:p>
        </w:tc>
        <w:tc>
          <w:tcPr>
            <w:tcW w:type="dxa" w:w="2880"/>
          </w:tcPr>
          <w:p>
            <w:r>
              <w:t>+0,21 ponto percentual</w:t>
            </w:r>
          </w:p>
        </w:tc>
      </w:tr>
      <w:tr>
        <w:tc>
          <w:tcPr>
            <w:tcW w:type="dxa" w:w="2880"/>
          </w:tcPr>
          <w:p>
            <w:r>
              <w:t>CIFAR-10</w:t>
            </w:r>
          </w:p>
        </w:tc>
        <w:tc>
          <w:tcPr>
            <w:tcW w:type="dxa" w:w="2880"/>
          </w:tcPr>
          <w:p>
            <w:r>
              <w:t>Sem BatchNorm</w:t>
            </w:r>
          </w:p>
        </w:tc>
        <w:tc>
          <w:tcPr>
            <w:tcW w:type="dxa" w:w="2880"/>
          </w:tcPr>
          <w:p>
            <w:r>
              <w:t>+1,60 ponto percentual</w:t>
            </w:r>
          </w:p>
        </w:tc>
      </w:tr>
    </w:tbl>
    <w:p/>
    <w:p>
      <w:pPr>
        <w:pStyle w:val="Heading1"/>
      </w:pPr>
      <w:r>
        <w:t>4. Discussão</w:t>
      </w:r>
    </w:p>
    <w:p>
      <w:r>
        <w:rPr>
          <w:b w:val="0"/>
          <w:i w:val="0"/>
        </w:rPr>
        <w:t>O componente escolhido foi a Batch Normalization por estar presente em todos os blocos convolucionais da LightCNN original. Neste experimento enxuto, sua remoção não causou degradação de desempenho; pelo contrário, a versão sem BatchNorm foi ligeiramente melhor nos dois datasets.</w:t>
      </w:r>
    </w:p>
    <w:p>
      <w:r>
        <w:rPr>
          <w:b w:val="0"/>
          <w:i w:val="0"/>
        </w:rPr>
        <w:t>Uma explicação possível é que a LightCNN é pequena, usa Adam como otimizador e mantém Dropout no classificador. Além disso, o estudo foi reduzido em número de épocas, o que pode favorecer variações de inicialização e ordem dos batches.</w:t>
      </w:r>
    </w:p>
    <w:p>
      <w:r>
        <w:rPr>
          <w:b w:val="0"/>
          <w:i w:val="0"/>
        </w:rPr>
        <w:t>Portanto, o resultado não significa que BatchNorm seja inútil em geral, mas sim que ela não foi essencial para esta arquitetura e configuração específica.</w:t>
      </w:r>
    </w:p>
    <w:p>
      <w:pPr>
        <w:pStyle w:val="Heading1"/>
      </w:pPr>
      <w:r>
        <w:t>5. Conclusão</w:t>
      </w:r>
    </w:p>
    <w:p>
      <w:r>
        <w:rPr>
          <w:b w:val="0"/>
          <w:i w:val="0"/>
        </w:rPr>
        <w:t>A ablação mostrou que a Batch Normalization não foi indispensável para a LightCNN neste cenário. A versão sem BatchNorm alcançou 99,40% no MNIST e 76,71% no CIFAR-10, contra 99,19% e 75,11% da versão com BatchNorm.</w:t>
      </w:r>
    </w:p>
    <w:p>
      <w:r>
        <w:rPr>
          <w:b w:val="0"/>
          <w:i w:val="0"/>
        </w:rPr>
        <w:t>Minha opinião é que, para esta CNN pequena e com treinamento curto, a BatchNorm pode ser removida sem perda de desempenho. Em redes maiores, treinamentos mais longos ou configurações mais instáveis, ela ainda pode ser útil.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