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Pontifícia Universidade Católica de Minas Gerais</w:t>
      </w:r>
    </w:p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36"/>
          <w:szCs w:val="36"/>
        </w:rPr>
        <w:t>Analise de Artigo Ciêntífico</w:t>
      </w:r>
    </w:p>
    <w:p>
      <w:pPr>
        <w:pStyle w:val="Normal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Davi Cunha Silva – 628007</w:t>
      </w:r>
    </w:p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Computadores e Sociedade – 7617.1.00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Artificial Intelligence and the Future of Growth</w:t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sz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O debate principal do artigo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Artificial Intelligence and the Future of Growth</w:t>
      </w:r>
      <w:r>
        <w:rPr>
          <w:rFonts w:ascii="Arial" w:hAnsi="Arial"/>
          <w:b w:val="false"/>
          <w:bCs w:val="false"/>
          <w:sz w:val="24"/>
          <w:szCs w:val="24"/>
        </w:rPr>
        <w:t xml:space="preserve"> é sobre o impacto econômico e socail que as sociedades humanas sofrerá com o avanço da inteligência artificial.</w:t>
      </w:r>
    </w:p>
    <w:p>
      <w:pPr>
        <w:pStyle w:val="PreformattedText"/>
        <w:spacing w:lineRule="auto" w:line="360"/>
        <w:jc w:val="both"/>
        <w:rPr>
          <w:rFonts w:ascii="Arial" w:hAnsi="Arial"/>
          <w:b w:val="false"/>
          <w:b w:val="false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O artigo explora o crescimento das implicações de inteligência artificial, onde o foco está no crescimento da automação da produção. Isto é, máquinas substituindo o trabalho de forma contínua e o aumento da gama de produção, serviço e tarefas criativas. Automação nesta forma não é nova e vem acontecendo desde pelo menos a revolução industrial. </w:t>
      </w:r>
    </w:p>
    <w:p>
      <w:pPr>
        <w:pStyle w:val="PreformattedText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pt-PT"/>
        </w:rPr>
        <w:t>O progresso econômico dos ultimos 150 anos foi impulsionada pela automação. A revolução industrial usou vapor e eletricidade para automatizar muitos processos de produção. Relés, transistores e semicondutores continuaram esta tendência. Talvez a inteligência artificial seja a próxima fase desse processo, e não uma ruptura discreta. Pode ser uma progressão natural de pilotos automáticos, motores de automóveis controlados por computador e máquinas de ressonância magnética para carros autônomos e relatórios de radiologia por uma inteligência artificial.</w:t>
      </w:r>
    </w:p>
    <w:p>
      <w:pPr>
        <w:pStyle w:val="PreformattedText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pt-PT"/>
        </w:rPr>
        <w:t>A probabilidade da maior da parte dos humano serem substituídos por inteligência artificial  é outro ponto que é abordado e aprofundado na publicação. Contudo, os autores concluem que a probabilidade de ocorrência é relativamente alta, porém ainda haverá profissionais para estarem em atividade que demandam extrema habilidade.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Referências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Aghion, Philippe, Jones, Benjamin, Jones, Charles. Artificial Intelligence and Economic Growth. Disponível em: http://www.nber.org/papers/w23928 Acesso em: 14 de Abril de 2018.</w:t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Ethics in artificial intelligence: introduction to the special issue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No artigo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Ethics in artificial intelligence: introduction to the special issue</w:t>
      </w:r>
      <w:r>
        <w:rPr>
          <w:rFonts w:ascii="Arial" w:hAnsi="Arial"/>
          <w:b w:val="false"/>
          <w:bCs w:val="false"/>
          <w:sz w:val="24"/>
          <w:szCs w:val="24"/>
        </w:rPr>
        <w:t xml:space="preserve"> aborda as questões éticas que envolvem o tema inteligência artificial, como quais as consequências de uma inteligência artificial tomar uma decisão, os valores morais e sociais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 conseqüências legais de suas ações e decisões, as responsabilidades de um sistema inteligente artificialmente perante suas ações, a possibilidade desses sitemas serem controlados uma vez que uma vez que suas capacidades de aprendizado os traz para estados que possivelmente apenas estão remotamente ligados a sua configuração inicial ou até mesmo questionamentos como se devemos ou não permitir tais inovação atuar em sistemas econômicos.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Os valores que os sistemas inteligentes artificialmente devem levar em conta os valores da moral e ética de cada grupo ou nação que a mesma está envolvida. Os valores </w:t>
      </w:r>
      <w:r>
        <w:rPr>
          <w:rFonts w:ascii="Arial" w:hAnsi="Arial"/>
          <w:b w:val="false"/>
          <w:bCs w:val="false"/>
          <w:sz w:val="24"/>
          <w:szCs w:val="24"/>
        </w:rPr>
        <w:t>são</w:t>
      </w:r>
      <w:r>
        <w:rPr>
          <w:rFonts w:ascii="Arial" w:hAnsi="Arial"/>
          <w:b w:val="false"/>
          <w:bCs w:val="false"/>
          <w:sz w:val="24"/>
          <w:szCs w:val="24"/>
        </w:rPr>
        <w:t xml:space="preserve"> determinado</w:t>
      </w:r>
      <w:r>
        <w:rPr>
          <w:rFonts w:ascii="Arial" w:hAnsi="Arial"/>
          <w:b w:val="false"/>
          <w:bCs w:val="false"/>
          <w:sz w:val="24"/>
          <w:szCs w:val="24"/>
        </w:rPr>
        <w:t>s</w:t>
      </w:r>
      <w:r>
        <w:rPr>
          <w:rFonts w:ascii="Arial" w:hAnsi="Arial"/>
          <w:b w:val="false"/>
          <w:bCs w:val="false"/>
          <w:sz w:val="24"/>
          <w:szCs w:val="24"/>
        </w:rPr>
        <w:t xml:space="preserve"> pelo contexto sociocultural, e muitas vezes são implícitos nos processos de deliberação, o que significa que são necessárias metodologias para obter valores mantidos por todas as partes interessadas, e para torná-los explícito para que possa levar a uma melhor compreensão e confiança em sistemas autônomos. 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 fim de desenvolver sistemas inteligências responsáveis é sobre a responsabilidade humana por o desenvolvimento de sistemas inteligentes ao longo de princípios e valores humanos, para assegurar o florescimento humano e bem-estar em um mundo sustentável.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No artigo é endossa a necessidade de mecanísmo regulatórios para sistemas autônomos.  O  que os algoritmos governar nossas vidas deve ser comprovadamente transparente, justa e responsável pelos valores compartilhados pelas partes interessadas.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  <w:t>Referências</w:t>
      </w:r>
    </w:p>
    <w:p>
      <w:pPr>
        <w:pStyle w:val="TextBody"/>
        <w:spacing w:lineRule="auto" w:line="36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Dignum, Virginia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. Ethics in artificial intelligence: introduction to the special issue</w:t>
      </w:r>
      <w:r>
        <w:rPr>
          <w:rFonts w:ascii="Arial" w:hAnsi="Arial"/>
          <w:b w:val="false"/>
          <w:bCs w:val="false"/>
          <w:sz w:val="24"/>
          <w:szCs w:val="24"/>
        </w:rPr>
        <w:t xml:space="preserve">. Disponível em: </w:t>
      </w:r>
      <w:r>
        <w:fldChar w:fldCharType="begin"/>
      </w:r>
      <w:r>
        <w:instrText> HYPERLINK "https://link.springer.com/article/10.1007/s10676-018-9450-z" \l "Bib1"</w:instrText>
      </w:r>
      <w:r>
        <w:fldChar w:fldCharType="separate"/>
      </w:r>
      <w:r>
        <w:rPr>
          <w:rStyle w:val="InternetLink"/>
          <w:rFonts w:ascii="Arial" w:hAnsi="Arial"/>
          <w:b w:val="false"/>
          <w:bCs w:val="false"/>
          <w:color w:val="000000"/>
          <w:sz w:val="24"/>
          <w:szCs w:val="24"/>
          <w:u w:val="none"/>
        </w:rPr>
        <w:t>https://link.springer.com/article/10.1007/s10676-018-9450-z#Bib1</w:t>
      </w:r>
      <w:r>
        <w:fldChar w:fldCharType="end"/>
      </w:r>
      <w:r>
        <w:rPr>
          <w:rFonts w:ascii="Arial" w:hAnsi="Arial"/>
          <w:b w:val="false"/>
          <w:bCs w:val="false"/>
          <w:sz w:val="24"/>
          <w:szCs w:val="24"/>
        </w:rPr>
        <w:t xml:space="preserve"> .Acesso em: 14 de novembro de 2015. 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2</Pages>
  <Words>531</Words>
  <Characters>3237</Characters>
  <CharactersWithSpaces>3760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2018-04-16T21:59:53Z</dcterms:created>
  <dc:creator/>
  <dc:description/>
  <dc:language>pt-BR</dc:language>
  <cp:lastModifiedBy/>
  <dcterms:modified xsi:type="dcterms:W3CDTF">2018-04-17T19:59:12Z</dcterms:modified>
  <cp:revision>4</cp:revision>
  <dc:subject/>
  <dc:title/>
</cp:coreProperties>
</file>