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2E6B9E"/>
          <w:sz w:val="22"/>
        </w:rPr>
        <w:t>RELATÓRIO DE REESTRUTURAÇÃO E PLANEJAMENTO TÉCNICO</w:t>
        <w:br/>
      </w:r>
      <w:r>
        <w:rPr>
          <w:rFonts w:ascii="Calibri" w:hAnsi="Calibri"/>
          <w:b/>
          <w:color w:val="1B365D"/>
          <w:sz w:val="48"/>
        </w:rPr>
        <w:t>PROJETO LOGITECH EXPRESS</w:t>
      </w:r>
    </w:p>
    <w:p>
      <w:pPr>
        <w:spacing w:before="80" w:after="360"/>
        <w:jc w:val="center"/>
      </w:pPr>
      <w:r>
        <w:rPr>
          <w:rFonts w:ascii="Calibri" w:hAnsi="Calibri"/>
          <w:i/>
          <w:color w:val="555555"/>
          <w:sz w:val="24"/>
        </w:rPr>
        <w:t>Saneamento de Dados, Arquitetura Limpa em Camadas e Segurança de Aplicação</w:t>
        <w:br/>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4680"/>
            <w:shd w:fill="F9FAFC"/>
            <w:tcMar>
              <w:top w:w="80" w:type="dxa"/>
              <w:bottom w:w="80" w:type="dxa"/>
              <w:left w:w="120" w:type="dxa"/>
              <w:right w:w="120" w:type="dxa"/>
            </w:tcMar>
          </w:tcPr>
          <w:p>
            <w:pPr>
              <w:spacing w:after="0" w:before="0"/>
            </w:pPr>
            <w:r>
              <w:rPr>
                <w:rFonts w:ascii="Calibri" w:hAnsi="Calibri"/>
                <w:b/>
                <w:color w:val="1B365D"/>
                <w:sz w:val="19"/>
              </w:rPr>
              <w:t>Empresa / Sistema:</w:t>
            </w:r>
            <w:r>
              <w:rPr>
                <w:rFonts w:ascii="Calibri" w:hAnsi="Calibri"/>
                <w:color w:val="333333"/>
                <w:sz w:val="19"/>
              </w:rPr>
              <w:t xml:space="preserve"> LogiTech Express</w:t>
            </w:r>
          </w:p>
        </w:tc>
        <w:tc>
          <w:tcPr>
            <w:tcW w:type="dxa" w:w="4680"/>
            <w:shd w:fill="F9FAFC"/>
            <w:tcMar>
              <w:top w:w="80" w:type="dxa"/>
              <w:bottom w:w="80" w:type="dxa"/>
              <w:left w:w="120" w:type="dxa"/>
              <w:right w:w="120" w:type="dxa"/>
            </w:tcMar>
          </w:tcPr>
          <w:p>
            <w:pPr>
              <w:spacing w:after="0" w:before="0"/>
            </w:pPr>
            <w:r>
              <w:rPr>
                <w:rFonts w:ascii="Calibri" w:hAnsi="Calibri"/>
                <w:b/>
                <w:color w:val="1B365D"/>
                <w:sz w:val="19"/>
              </w:rPr>
              <w:t>Unidade Curricular:</w:t>
            </w:r>
            <w:r>
              <w:rPr>
                <w:rFonts w:ascii="Calibri" w:hAnsi="Calibri"/>
                <w:color w:val="333333"/>
                <w:sz w:val="19"/>
              </w:rPr>
              <w:t xml:space="preserve"> Arquitetura de Software &amp; Banco de Dados</w:t>
            </w:r>
          </w:p>
        </w:tc>
      </w:tr>
      <w:tr>
        <w:tc>
          <w:tcPr>
            <w:tcW w:type="dxa" w:w="4680"/>
            <w:shd w:fill="F9FAFC"/>
            <w:tcMar>
              <w:top w:w="80" w:type="dxa"/>
              <w:bottom w:w="80" w:type="dxa"/>
              <w:left w:w="120" w:type="dxa"/>
              <w:right w:w="120" w:type="dxa"/>
            </w:tcMar>
          </w:tcPr>
          <w:p>
            <w:pPr>
              <w:spacing w:after="0" w:before="0"/>
            </w:pPr>
            <w:r>
              <w:rPr>
                <w:rFonts w:ascii="Calibri" w:hAnsi="Calibri"/>
                <w:b/>
                <w:color w:val="1B365D"/>
                <w:sz w:val="19"/>
              </w:rPr>
              <w:t>Documento:</w:t>
            </w:r>
            <w:r>
              <w:rPr>
                <w:rFonts w:ascii="Calibri" w:hAnsi="Calibri"/>
                <w:color w:val="333333"/>
                <w:sz w:val="19"/>
              </w:rPr>
              <w:t xml:space="preserve"> Planejamento das 3 Missões + Plano de Testes</w:t>
            </w:r>
          </w:p>
        </w:tc>
        <w:tc>
          <w:tcPr>
            <w:tcW w:type="dxa" w:w="4680"/>
            <w:shd w:fill="F9FAFC"/>
            <w:tcMar>
              <w:top w:w="80" w:type="dxa"/>
              <w:bottom w:w="80" w:type="dxa"/>
              <w:left w:w="120" w:type="dxa"/>
              <w:right w:w="120" w:type="dxa"/>
            </w:tcMar>
          </w:tcPr>
          <w:p>
            <w:pPr>
              <w:spacing w:after="0" w:before="0"/>
            </w:pPr>
            <w:r>
              <w:rPr>
                <w:rFonts w:ascii="Calibri" w:hAnsi="Calibri"/>
                <w:b/>
                <w:color w:val="1B365D"/>
                <w:sz w:val="19"/>
              </w:rPr>
              <w:t>Status:</w:t>
            </w:r>
            <w:r>
              <w:rPr>
                <w:rFonts w:ascii="Calibri" w:hAnsi="Calibri"/>
                <w:color w:val="333333"/>
                <w:sz w:val="19"/>
              </w:rPr>
              <w:t xml:space="preserve"> Em Homologação para Implementação</w:t>
            </w:r>
          </w:p>
        </w:tc>
      </w:tr>
    </w:tbl>
    <w:p>
      <w:pPr>
        <w:spacing w:after="240"/>
      </w:pPr>
    </w:p>
    <w:p>
      <w:pPr>
        <w:keepNext/>
        <w:spacing w:before="320" w:after="120"/>
      </w:pPr>
      <w:r>
        <w:rPr>
          <w:rFonts w:ascii="Calibri" w:hAnsi="Calibri"/>
          <w:b/>
          <w:color w:val="1B365D"/>
          <w:sz w:val="32"/>
        </w:rPr>
        <w:t>1. Problema da LogiTech Express</w:t>
      </w:r>
    </w:p>
    <w:p>
      <w:pPr>
        <w:spacing w:before="0" w:after="120" w:line="276" w:lineRule="auto"/>
      </w:pPr>
      <w:r>
        <w:rPr>
          <w:rFonts w:ascii="Calibri" w:hAnsi="Calibri"/>
          <w:color w:val="222222"/>
          <w:sz w:val="21"/>
        </w:rPr>
        <w:t>Conforme a LogiTech Express foi crescendo nos últimos tempos, o sistema antigo de logística começou a apresentar falhas bem sérias que estão atrapalhando a operação no dia a dia. A quantidade de cargas e motoristas aumentou bastante, e como a estrutura do sistema não estava preparada para esse volume todo, surgiram gargalos em três áreas principais: no banco de dados, no código do back-end e na segurança das informações.</w:t>
      </w:r>
    </w:p>
    <w:p>
      <w:pPr>
        <w:keepNext/>
        <w:spacing w:before="240" w:after="80"/>
      </w:pPr>
      <w:r>
        <w:rPr>
          <w:rFonts w:ascii="Calibri" w:hAnsi="Calibri"/>
          <w:b/>
          <w:color w:val="2E6B9E"/>
          <w:sz w:val="26"/>
        </w:rPr>
        <w:t>🗄️ Problema no Banco de Dados</w:t>
      </w:r>
    </w:p>
    <w:p>
      <w:pPr>
        <w:spacing w:before="0" w:after="120" w:line="276" w:lineRule="auto"/>
      </w:pPr>
      <w:r>
        <w:rPr>
          <w:rFonts w:ascii="Calibri" w:hAnsi="Calibri"/>
          <w:color w:val="222222"/>
          <w:sz w:val="21"/>
        </w:rPr>
        <w:t>No banco atual, as informações do sistema estão guardadas de um jeito muito desorganizado. O principal problema é que existem vários cadastros de motoristas duplicados, o que acaba gerando confusão na hora de vincular uma entrega. Além disso, as ferramentas e itens de frota das viagens foram armazenados numa única célula, salvos como um texto só com vários itens separados por vírgulas (como por exemplo: "chave de roda, macaco, estepe, colete"). Isso fere completamente as regras de normalização de dados, impedindo relatórios corretos e fazendo com que qualquer busca ou auditoria exija varrer o texto na mão, travando o sistema.</w:t>
      </w:r>
    </w:p>
    <w:p>
      <w:pPr>
        <w:keepNext/>
        <w:spacing w:before="240" w:after="80"/>
      </w:pPr>
      <w:r>
        <w:rPr>
          <w:rFonts w:ascii="Calibri" w:hAnsi="Calibri"/>
          <w:b/>
          <w:color w:val="2E6B9E"/>
          <w:sz w:val="26"/>
        </w:rPr>
        <w:t>💻 Problema no Back-End</w:t>
      </w:r>
    </w:p>
    <w:p>
      <w:pPr>
        <w:spacing w:before="0" w:after="120" w:line="276" w:lineRule="auto"/>
      </w:pPr>
      <w:r>
        <w:rPr>
          <w:rFonts w:ascii="Calibri" w:hAnsi="Calibri"/>
          <w:color w:val="222222"/>
          <w:sz w:val="21"/>
        </w:rPr>
        <w:t>A estrutura de código do servidor virou aquilo que chamamos de arquivo monolítico misturado. Em vez de ter uma organização clara, o mesmo arquivo faz de tudo um pouco: trata as rotas HTTP, executa as regras de negócio de cálculo de entregas, faz a conexão direta com o banco MySQL e ainda formata as respostas para a tela. Essa mistura sem limites faz o servidor ficar pesado, causa travamentos constantes nas telas dos operadores e deixa qualquer manutenção ou correção de bugs extremamente arriscada, pois mexer em um trecho acaba quebrando outro.</w:t>
      </w:r>
    </w:p>
    <w:p>
      <w:pPr>
        <w:keepNext/>
        <w:spacing w:before="240" w:after="80"/>
      </w:pPr>
      <w:r>
        <w:rPr>
          <w:rFonts w:ascii="Calibri" w:hAnsi="Calibri"/>
          <w:b/>
          <w:color w:val="2E6B9E"/>
          <w:sz w:val="26"/>
        </w:rPr>
        <w:t>🔐 Problema de Segurança</w:t>
      </w:r>
    </w:p>
    <w:p>
      <w:pPr>
        <w:spacing w:before="0" w:after="120" w:line="276" w:lineRule="auto"/>
      </w:pPr>
      <w:r>
        <w:rPr>
          <w:rFonts w:ascii="Calibri" w:hAnsi="Calibri"/>
          <w:color w:val="222222"/>
          <w:sz w:val="21"/>
        </w:rPr>
        <w:t>O ponto mais crítico encontrado pela nossa equipe foi em relação às credenciais do sistema. Senhas do banco de dados, tokens de autenticação e chaves secretas de APIs estavam gravadas diretamente no código-fonte das páginas (o famoso "hardcoded"). Se esse código for enviado para um repositório como GitHub ou se algum usuário não autorizado tiver acesso aos arquivos do projeto, todas as credenciais da empresa ficam totalmente expostas, abrindo brecha para invasões ou vazamento de dados de clientes.</w:t>
      </w:r>
    </w:p>
    <w:p>
      <w:pPr>
        <w:keepNext/>
        <w:spacing w:before="320" w:after="120"/>
      </w:pPr>
      <w:r>
        <w:rPr>
          <w:rFonts w:ascii="Calibri" w:hAnsi="Calibri"/>
          <w:b/>
          <w:color w:val="1B365D"/>
          <w:sz w:val="32"/>
        </w:rPr>
        <w:t>2. Solução Proposta</w:t>
      </w:r>
    </w:p>
    <w:p>
      <w:pPr>
        <w:spacing w:before="0" w:after="120" w:line="276" w:lineRule="auto"/>
      </w:pPr>
      <w:r>
        <w:rPr>
          <w:rFonts w:ascii="Calibri" w:hAnsi="Calibri"/>
          <w:color w:val="222222"/>
          <w:sz w:val="21"/>
        </w:rPr>
        <w:t>Para resolver de vez esses gargalos e deixar o sistema pronto para escalar com segurança, a nossa equipe organizou a reestruturação dividindo a solução em 3 Missões bem definidas. Cada missão ataca diretamente uma das causas raízes identificadas no diagnóstico inicial.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E6B9E"/>
              <w:bottom w:val="none"/>
              <w:right w:val="none"/>
            </w:tcBorders>
          </w:tcPr>
          <w:p>
            <w:pPr>
              <w:spacing w:before="40" w:after="40" w:line="288" w:lineRule="auto"/>
            </w:pPr>
            <w:r>
              <w:rPr>
                <w:rFonts w:ascii="Calibri" w:hAnsi="Calibri"/>
                <w:b/>
                <w:color w:val="1B365D"/>
                <w:sz w:val="21"/>
              </w:rPr>
              <w:t xml:space="preserve"> Visão Geral da Arquitetura da Solução</w:t>
              <w:br/>
            </w:r>
            <w:r>
              <w:rPr>
                <w:rFonts w:ascii="Calibri" w:hAnsi="Calibri"/>
                <w:color w:val="333333"/>
                <w:sz w:val="20"/>
              </w:rPr>
              <w:t xml:space="preserve">                 LOGITECH EXPRESS</w:t>
              <w:br/>
              <w:t xml:space="preserve">                        │</w:t>
              <w:br/>
              <w:t xml:space="preserve">          ┌─────────────┼─────────────┐</w:t>
              <w:br/>
              <w:t xml:space="preserve">          ▼             ▼             ▼</w:t>
              <w:br/>
              <w:t xml:space="preserve">      MISSÃO 1      MISSÃO 2      MISSÃO 3</w:t>
              <w:br/>
              <w:t xml:space="preserve">       BANCO       ARQUITETURA    SEGURANÇA</w:t>
              <w:br/>
              <w:t xml:space="preserve">          │             │             │</w:t>
              <w:br/>
              <w:t xml:space="preserve">          ▼             ▼             ▼</w:t>
              <w:br/>
              <w:t xml:space="preserve">       DER/SQL      MVC + Repository  .env</w:t>
              <w:br/>
              <w:t xml:space="preserve">     Normalização      Rotas        .gitignore</w:t>
              <w:br/>
              <w:t xml:space="preserve">                                    JSON</w:t>
            </w:r>
          </w:p>
        </w:tc>
      </w:tr>
    </w:tbl>
    <w:p>
      <w:pPr>
        <w:spacing w:before="0" w:after="80"/>
      </w:pPr>
    </w:p>
    <w:p>
      <w:pPr>
        <w:spacing w:before="0" w:after="120" w:line="276" w:lineRule="auto"/>
      </w:pPr>
      <w:r>
        <w:rPr>
          <w:rFonts w:ascii="Calibri" w:hAnsi="Calibri"/>
          <w:color w:val="222222"/>
          <w:sz w:val="21"/>
        </w:rPr>
        <w:t>Abaixo, detalhamos o foco de cada uma das missões de trabalho:</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1B365D"/>
            <w:tcMar>
              <w:top w:w="100" w:type="dxa"/>
              <w:bottom w:w="100" w:type="dxa"/>
              <w:left w:w="120" w:type="dxa"/>
              <w:right w:w="120" w:type="dxa"/>
            </w:tcMar>
          </w:tcPr>
          <w:p>
            <w:pPr>
              <w:jc w:val="left"/>
            </w:pPr>
            <w:r>
              <w:rPr>
                <w:rFonts w:ascii="Calibri" w:hAnsi="Calibri"/>
                <w:b/>
                <w:color w:val="FFFFFF"/>
                <w:sz w:val="20"/>
              </w:rPr>
              <w:t>Missão</w:t>
            </w:r>
          </w:p>
        </w:tc>
        <w:tc>
          <w:tcPr>
            <w:tcW w:type="dxa" w:w="3120"/>
            <w:shd w:fill="1B365D"/>
            <w:tcMar>
              <w:top w:w="100" w:type="dxa"/>
              <w:bottom w:w="100" w:type="dxa"/>
              <w:left w:w="120" w:type="dxa"/>
              <w:right w:w="120" w:type="dxa"/>
            </w:tcMar>
          </w:tcPr>
          <w:p>
            <w:pPr>
              <w:jc w:val="left"/>
            </w:pPr>
            <w:r>
              <w:rPr>
                <w:rFonts w:ascii="Calibri" w:hAnsi="Calibri"/>
                <w:b/>
                <w:color w:val="FFFFFF"/>
                <w:sz w:val="20"/>
              </w:rPr>
              <w:t>Foco Principal</w:t>
            </w:r>
          </w:p>
        </w:tc>
        <w:tc>
          <w:tcPr>
            <w:tcW w:type="dxa" w:w="3120"/>
            <w:shd w:fill="1B365D"/>
            <w:tcMar>
              <w:top w:w="100" w:type="dxa"/>
              <w:bottom w:w="100" w:type="dxa"/>
              <w:left w:w="120" w:type="dxa"/>
              <w:right w:w="120" w:type="dxa"/>
            </w:tcMar>
          </w:tcPr>
          <w:p>
            <w:pPr>
              <w:jc w:val="left"/>
            </w:pPr>
            <w:r>
              <w:rPr>
                <w:rFonts w:ascii="Calibri" w:hAnsi="Calibri"/>
                <w:b/>
                <w:color w:val="FFFFFF"/>
                <w:sz w:val="20"/>
              </w:rPr>
              <w:t>Entregáveis da Etapa</w:t>
            </w:r>
          </w:p>
        </w:tc>
      </w:tr>
      <w:tr>
        <w:tc>
          <w:tcPr>
            <w:tcW w:type="dxa" w:w="3120"/>
            <w:shd w:fill="F9FAFC"/>
            <w:tcMar>
              <w:top w:w="80" w:type="dxa"/>
              <w:bottom w:w="80" w:type="dxa"/>
              <w:left w:w="120" w:type="dxa"/>
              <w:right w:w="120" w:type="dxa"/>
            </w:tcMar>
          </w:tcPr>
          <w:p>
            <w:r>
              <w:rPr>
                <w:rFonts w:ascii="Calibri" w:hAnsi="Calibri"/>
                <w:b/>
                <w:color w:val="1B365D"/>
                <w:sz w:val="19"/>
              </w:rPr>
              <w:t>Missão 1</w:t>
            </w:r>
          </w:p>
        </w:tc>
        <w:tc>
          <w:tcPr>
            <w:tcW w:type="dxa" w:w="3120"/>
            <w:shd w:fill="F9FAFC"/>
            <w:tcMar>
              <w:top w:w="80" w:type="dxa"/>
              <w:bottom w:w="80" w:type="dxa"/>
              <w:left w:w="120" w:type="dxa"/>
              <w:right w:w="120" w:type="dxa"/>
            </w:tcMar>
          </w:tcPr>
          <w:p>
            <w:r>
              <w:rPr>
                <w:rFonts w:ascii="Calibri" w:hAnsi="Calibri"/>
                <w:color w:val="333333"/>
                <w:sz w:val="19"/>
              </w:rPr>
              <w:t>Saneamento e Modelagem de Dados</w:t>
            </w:r>
          </w:p>
        </w:tc>
        <w:tc>
          <w:tcPr>
            <w:tcW w:type="dxa" w:w="3120"/>
            <w:shd w:fill="F9FAFC"/>
            <w:tcMar>
              <w:top w:w="80" w:type="dxa"/>
              <w:bottom w:w="80" w:type="dxa"/>
              <w:left w:w="120" w:type="dxa"/>
              <w:right w:w="120" w:type="dxa"/>
            </w:tcMar>
          </w:tcPr>
          <w:p>
            <w:r>
              <w:rPr>
                <w:rFonts w:ascii="Calibri" w:hAnsi="Calibri"/>
                <w:color w:val="333333"/>
                <w:sz w:val="19"/>
              </w:rPr>
              <w:t>Modelo DER conceitual, eliminação de redundâncias, criação de tabelas normalizadas e scripts SQL com relacionamentos via Chaves Estrangeiras (FK).</w:t>
            </w:r>
          </w:p>
        </w:tc>
      </w:tr>
      <w:tr>
        <w:tc>
          <w:tcPr>
            <w:tcW w:type="dxa" w:w="3120"/>
            <w:shd w:fill="FFFFFF"/>
            <w:tcMar>
              <w:top w:w="80" w:type="dxa"/>
              <w:bottom w:w="80" w:type="dxa"/>
              <w:left w:w="120" w:type="dxa"/>
              <w:right w:w="120" w:type="dxa"/>
            </w:tcMar>
          </w:tcPr>
          <w:p>
            <w:r>
              <w:rPr>
                <w:rFonts w:ascii="Calibri" w:hAnsi="Calibri"/>
                <w:b/>
                <w:color w:val="1B365D"/>
                <w:sz w:val="19"/>
              </w:rPr>
              <w:t>Missão 2</w:t>
            </w:r>
          </w:p>
        </w:tc>
        <w:tc>
          <w:tcPr>
            <w:tcW w:type="dxa" w:w="3120"/>
            <w:shd w:fill="FFFFFF"/>
            <w:tcMar>
              <w:top w:w="80" w:type="dxa"/>
              <w:bottom w:w="80" w:type="dxa"/>
              <w:left w:w="120" w:type="dxa"/>
              <w:right w:w="120" w:type="dxa"/>
            </w:tcMar>
          </w:tcPr>
          <w:p>
            <w:r>
              <w:rPr>
                <w:rFonts w:ascii="Calibri" w:hAnsi="Calibri"/>
                <w:color w:val="333333"/>
                <w:sz w:val="19"/>
              </w:rPr>
              <w:t>Arquitetura Limpa e Escalável</w:t>
            </w:r>
          </w:p>
        </w:tc>
        <w:tc>
          <w:tcPr>
            <w:tcW w:type="dxa" w:w="3120"/>
            <w:shd w:fill="FFFFFF"/>
            <w:tcMar>
              <w:top w:w="80" w:type="dxa"/>
              <w:bottom w:w="80" w:type="dxa"/>
              <w:left w:w="120" w:type="dxa"/>
              <w:right w:w="120" w:type="dxa"/>
            </w:tcMar>
          </w:tcPr>
          <w:p>
            <w:r>
              <w:rPr>
                <w:rFonts w:ascii="Calibri" w:hAnsi="Calibri"/>
                <w:color w:val="333333"/>
                <w:sz w:val="19"/>
              </w:rPr>
              <w:t>Organização do projeto em camadas (MVC + Repository Pattern), esqueleto de rotas padronizadas em Express/Node.js e separação de responsabilidades.</w:t>
            </w:r>
          </w:p>
        </w:tc>
      </w:tr>
      <w:tr>
        <w:tc>
          <w:tcPr>
            <w:tcW w:type="dxa" w:w="3120"/>
            <w:shd w:fill="F9FAFC"/>
            <w:tcMar>
              <w:top w:w="80" w:type="dxa"/>
              <w:bottom w:w="80" w:type="dxa"/>
              <w:left w:w="120" w:type="dxa"/>
              <w:right w:w="120" w:type="dxa"/>
            </w:tcMar>
          </w:tcPr>
          <w:p>
            <w:r>
              <w:rPr>
                <w:rFonts w:ascii="Calibri" w:hAnsi="Calibri"/>
                <w:b/>
                <w:color w:val="1B365D"/>
                <w:sz w:val="19"/>
              </w:rPr>
              <w:t>Missão 3</w:t>
            </w:r>
          </w:p>
        </w:tc>
        <w:tc>
          <w:tcPr>
            <w:tcW w:type="dxa" w:w="3120"/>
            <w:shd w:fill="F9FAFC"/>
            <w:tcMar>
              <w:top w:w="80" w:type="dxa"/>
              <w:bottom w:w="80" w:type="dxa"/>
              <w:left w:w="120" w:type="dxa"/>
              <w:right w:w="120" w:type="dxa"/>
            </w:tcMar>
          </w:tcPr>
          <w:p>
            <w:r>
              <w:rPr>
                <w:rFonts w:ascii="Calibri" w:hAnsi="Calibri"/>
                <w:color w:val="333333"/>
                <w:sz w:val="19"/>
              </w:rPr>
              <w:t>Segurança e Contratos</w:t>
            </w:r>
          </w:p>
        </w:tc>
        <w:tc>
          <w:tcPr>
            <w:tcW w:type="dxa" w:w="3120"/>
            <w:shd w:fill="F9FAFC"/>
            <w:tcMar>
              <w:top w:w="80" w:type="dxa"/>
              <w:bottom w:w="80" w:type="dxa"/>
              <w:left w:w="120" w:type="dxa"/>
              <w:right w:w="120" w:type="dxa"/>
            </w:tcMar>
          </w:tcPr>
          <w:p>
            <w:r>
              <w:rPr>
                <w:rFonts w:ascii="Calibri" w:hAnsi="Calibri"/>
                <w:color w:val="333333"/>
                <w:sz w:val="19"/>
              </w:rPr>
              <w:t>Isolamento de variáveis de ambiente (.env), proteção do repositório (.gitignore) e definição de contratos formais de comunicação no formato JSON.</w:t>
            </w:r>
          </w:p>
        </w:tc>
      </w:tr>
    </w:tbl>
    <w:p>
      <w:pPr>
        <w:spacing w:after="160"/>
      </w:pPr>
    </w:p>
    <w:p>
      <w:pPr>
        <w:keepNext/>
        <w:spacing w:before="320" w:after="120"/>
      </w:pPr>
      <w:r>
        <w:rPr>
          <w:rFonts w:ascii="Calibri" w:hAnsi="Calibri"/>
          <w:b/>
          <w:color w:val="1B365D"/>
          <w:sz w:val="32"/>
        </w:rPr>
        <w:t>3. Missão 1 — Saneamento e Modelagem de Dados</w:t>
      </w:r>
    </w:p>
    <w:p>
      <w:pPr>
        <w:keepNext/>
        <w:spacing w:before="240" w:after="80"/>
      </w:pPr>
      <w:r>
        <w:rPr>
          <w:rFonts w:ascii="Calibri" w:hAnsi="Calibri"/>
          <w:b/>
          <w:color w:val="2E6B9E"/>
          <w:sz w:val="26"/>
        </w:rPr>
        <w:t>🔴 O Problema no Banco Antigo</w:t>
      </w:r>
    </w:p>
    <w:p>
      <w:pPr>
        <w:spacing w:before="0" w:after="120" w:line="276" w:lineRule="auto"/>
      </w:pPr>
      <w:r>
        <w:rPr>
          <w:rFonts w:ascii="Calibri" w:hAnsi="Calibri"/>
          <w:color w:val="222222"/>
          <w:sz w:val="21"/>
        </w:rPr>
        <w:t>Como vimos, o banco antigo acumulou erros clássicos de falta de modelagem profissional. A gravação de listas de ferramentas como textos separados por vírgula em uma única coluna é uma violação gravíssima da Primeira Forma Normal (1FN), que exige que cada atributo seja atômico. Isso causava pesquisas extremamente lentas, impossibilidade de criar índices de busca e muitos registros duplicados para o mesmo motorista.</w:t>
      </w:r>
    </w:p>
    <w:p>
      <w:pPr>
        <w:keepNext/>
        <w:spacing w:before="240" w:after="80"/>
      </w:pPr>
      <w:r>
        <w:rPr>
          <w:rFonts w:ascii="Calibri" w:hAnsi="Calibri"/>
          <w:b/>
          <w:color w:val="2E6B9E"/>
          <w:sz w:val="26"/>
        </w:rPr>
        <w:t>🟢 A Solução Proposta</w:t>
      </w:r>
    </w:p>
    <w:p>
      <w:pPr>
        <w:spacing w:before="0" w:after="120" w:line="276" w:lineRule="auto"/>
      </w:pPr>
      <w:r>
        <w:rPr>
          <w:rFonts w:ascii="Calibri" w:hAnsi="Calibri"/>
          <w:color w:val="222222"/>
          <w:sz w:val="21"/>
        </w:rPr>
        <w:t>A nossa solução foi desenhar uma nova estrutura relacional completamente normalizada (aplicando até a 3ª Forma Normal). Cada entidade do negócio agora tem sua própria tabela exclusiva com Chave Primária (PK), e os relacionamentos ocorrem através de Chaves Estrangeiras (FK).</w:t>
      </w:r>
    </w:p>
    <w:p>
      <w:pPr>
        <w:spacing w:before="0" w:after="120" w:line="276" w:lineRule="auto"/>
      </w:pPr>
      <w:r>
        <w:rPr>
          <w:rFonts w:ascii="Calibri" w:hAnsi="Calibri"/>
          <w:color w:val="222222"/>
          <w:sz w:val="21"/>
        </w:rPr>
        <w:t>Abaixo mostramos a estrutura do Diagrama de Entidade e Relacionamento (DER) criada para o fluxo completo de coletas, veículos, cargas e motoristas: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E6B9E"/>
              <w:bottom w:val="none"/>
              <w:right w:val="none"/>
            </w:tcBorders>
          </w:tcPr>
          <w:p>
            <w:pPr>
              <w:spacing w:before="40" w:after="40" w:line="288" w:lineRule="auto"/>
            </w:pPr>
            <w:r>
              <w:rPr>
                <w:rFonts w:ascii="Calibri" w:hAnsi="Calibri"/>
                <w:b/>
                <w:color w:val="1B365D"/>
                <w:sz w:val="21"/>
              </w:rPr>
              <w:t xml:space="preserve"> Esboço do Modelo Relacional / DER</w:t>
              <w:br/>
            </w:r>
            <w:r>
              <w:rPr>
                <w:rFonts w:ascii="Calibri" w:hAnsi="Calibri"/>
                <w:color w:val="333333"/>
                <w:sz w:val="20"/>
              </w:rPr>
              <w:t>┌──────────────┐          1:N          ┌──────────────┐</w:t>
              <w:br/>
              <w:t>│  MOTORISTA   │ ───────────────────►  │   ENTREGA    │</w:t>
              <w:br/>
              <w:t>├──────────────┤                       ├──────────────┤</w:t>
              <w:br/>
              <w:t>│ PK id        │                       │ PK id        │</w:t>
              <w:br/>
              <w:t>│ nome         │                       │ FK motorista │</w:t>
              <w:br/>
              <w:t>│ cpf          │                       │ FK veiculo   │</w:t>
              <w:br/>
              <w:t>│ telefone     │                       │ FK coleta    │</w:t>
              <w:br/>
              <w:t>└──────────────┘                       │ status       │</w:t>
              <w:br/>
              <w:t xml:space="preserve">                                       └──────┬───────┘</w:t>
              <w:br/>
              <w:t>┌──────────────┐          1:N                 │</w:t>
              <w:br/>
              <w:t>│   VEÍCULO    │ ─────────────────────────────┘</w:t>
              <w:br/>
              <w:t>├──────────────┤</w:t>
              <w:br/>
              <w:t>│ PK id        │</w:t>
              <w:br/>
              <w:t>│ placa        │</w:t>
              <w:br/>
              <w:t>│ modelo       │</w:t>
              <w:br/>
              <w:t>│ capacidade   │</w:t>
              <w:br/>
              <w:t>└──────────────┘</w:t>
              <w:br/>
              <w:br/>
              <w:t>Complementado pelas tabelas de suporte:</w:t>
              <w:br/>
              <w:t xml:space="preserve"> • ENDEREÇO   -&gt; Cadastra locais de origem e destino de forma única</w:t>
              <w:br/>
              <w:t xml:space="preserve"> • COLETA     -&gt; Registra a solicitação da coleta vinculando endereços</w:t>
              <w:br/>
              <w:t xml:space="preserve"> • CARGA      -&gt; Cadastra os itens/mercadorias individualmente (sem vírgulas!)</w:t>
              <w:br/>
              <w:t xml:space="preserve"> • COLETA_CARGA -&gt; Tabela associativa (N:M) que relaciona cargas e coletas</w:t>
            </w:r>
          </w:p>
        </w:tc>
      </w:tr>
    </w:tbl>
    <w:p>
      <w:pPr>
        <w:spacing w:before="0" w:after="80"/>
      </w:pPr>
    </w:p>
    <w:p>
      <w:pPr>
        <w:keepNext/>
        <w:spacing w:before="240" w:after="80"/>
      </w:pPr>
      <w:r>
        <w:rPr>
          <w:rFonts w:ascii="Calibri" w:hAnsi="Calibri"/>
          <w:b/>
          <w:color w:val="2E6B9E"/>
          <w:sz w:val="26"/>
        </w:rPr>
        <w:t>💻 Script SQL de Criação do Banco Normalizado</w:t>
      </w:r>
    </w:p>
    <w:p>
      <w:pPr>
        <w:spacing w:before="0" w:after="120" w:line="276" w:lineRule="auto"/>
      </w:pPr>
      <w:r>
        <w:rPr>
          <w:rFonts w:ascii="Calibri" w:hAnsi="Calibri"/>
          <w:color w:val="222222"/>
          <w:sz w:val="21"/>
        </w:rPr>
        <w:t>Para exemplificar a implementação, criamos os scripts SQL de criação do banco de dados `logitech_express`, demonstrando a definição das tabelas e os relacionamentos por chave estrangeira:</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schema_logitech_express.sql</w:t>
              <w:br/>
            </w:r>
            <w:r>
              <w:rPr>
                <w:rFonts w:ascii="Consolas" w:hAnsi="Consolas"/>
                <w:color w:val="222222"/>
                <w:sz w:val="18"/>
              </w:rPr>
              <w:t>CREATE DATABASE IF NOT EXISTS logitech_express;</w:t>
              <w:br/>
              <w:t>USE logitech_express;</w:t>
              <w:br/>
              <w:br/>
              <w:t>-- 1. Tabela de Motoristas (com CPF único para evitar duplicados)</w:t>
              <w:br/>
              <w:t>CREATE TABLE motorista (</w:t>
              <w:br/>
              <w:t xml:space="preserve">    id_motorista INT PRIMARY KEY AUTO_INCREMENT,</w:t>
              <w:br/>
              <w:t xml:space="preserve">    nome VARCHAR(100) NOT NULL,</w:t>
              <w:br/>
              <w:t xml:space="preserve">    cpf VARCHAR(14) NOT NULL UNIQUE,</w:t>
              <w:br/>
              <w:t xml:space="preserve">    telefone VARCHAR(20),</w:t>
              <w:br/>
              <w:t xml:space="preserve">    email VARCHAR(100)</w:t>
              <w:br/>
              <w:t>);</w:t>
              <w:br/>
              <w:br/>
              <w:t>-- 2. Tabela de Veículos da Frota</w:t>
              <w:br/>
              <w:t>CREATE TABLE veiculo (</w:t>
              <w:br/>
              <w:t xml:space="preserve">    id_veiculo INT PRIMARY KEY AUTO_INCREMENT,</w:t>
              <w:br/>
              <w:t xml:space="preserve">    placa VARCHAR(10) NOT NULL UNIQUE,</w:t>
              <w:br/>
              <w:t xml:space="preserve">    modelo VARCHAR(50) NOT NULL,</w:t>
              <w:br/>
              <w:t xml:space="preserve">    capacidade_kg DECIMAL(10,2) NOT NULL</w:t>
              <w:br/>
              <w:t>);</w:t>
              <w:br/>
              <w:br/>
              <w:t>-- 3. Tabela de Endereços Padronizada</w:t>
              <w:br/>
              <w:t>CREATE TABLE endereco (</w:t>
              <w:br/>
              <w:t xml:space="preserve">    id_endereco INT PRIMARY KEY AUTO_INCREMENT,</w:t>
              <w:br/>
              <w:t xml:space="preserve">    logradouro VARCHAR(150) NOT NULL,</w:t>
              <w:br/>
              <w:t xml:space="preserve">    cidade VARCHAR(80) NOT NULL,</w:t>
              <w:br/>
              <w:t xml:space="preserve">    estado CHAR(2) NOT NULL,</w:t>
              <w:br/>
              <w:t xml:space="preserve">    cep VARCHAR(10) NOT NULL</w:t>
              <w:br/>
              <w:t>);</w:t>
              <w:br/>
              <w:br/>
              <w:t>-- 4. Tabela de Coletas</w:t>
              <w:br/>
              <w:t>CREATE TABLE coleta (</w:t>
              <w:br/>
              <w:t xml:space="preserve">    id_coleta INT PRIMARY KEY AUTO_INCREMENT,</w:t>
              <w:br/>
              <w:t xml:space="preserve">    id_endereco_origem INT NOT NULL,</w:t>
              <w:br/>
              <w:t xml:space="preserve">    id_endereco_destino INT NOT NULL,</w:t>
              <w:br/>
              <w:t xml:space="preserve">    data_solicitacao DATETIME DEFAULT CURRENT_TIMESTAMP,</w:t>
              <w:br/>
              <w:t xml:space="preserve">    FOREIGN KEY (id_endereco_origem) REFERENCES endereco(id_endereco),</w:t>
              <w:br/>
              <w:t xml:space="preserve">    FOREIGN KEY (id_endereco_destino) REFERENCES endereco(id_endereco)</w:t>
              <w:br/>
              <w:t>);</w:t>
              <w:br/>
              <w:br/>
              <w:t>-- 5. Tabela de Cargas (Itens individuais salvos de forma atômica)</w:t>
              <w:br/>
              <w:t>CREATE TABLE carga (</w:t>
              <w:br/>
              <w:t xml:space="preserve">    id_carga INT PRIMARY KEY AUTO_INCREMENT,</w:t>
              <w:br/>
              <w:t xml:space="preserve">    descricao VARCHAR(150) NOT NULL,</w:t>
              <w:br/>
              <w:t xml:space="preserve">    peso_kg DECIMAL(10,2) NOT NULL,</w:t>
              <w:br/>
              <w:t xml:space="preserve">    tipo_categoria VARCHAR(50)</w:t>
              <w:br/>
              <w:t>);</w:t>
              <w:br/>
              <w:br/>
              <w:t>-- 6. Tabela de Associação Coleta - Carga (N:M)</w:t>
              <w:br/>
              <w:t>CREATE TABLE coleta_carga (</w:t>
              <w:br/>
              <w:t xml:space="preserve">    id_coleta INT NOT NULL,</w:t>
              <w:br/>
              <w:t xml:space="preserve">    id_carga INT NOT NULL,</w:t>
              <w:br/>
              <w:t xml:space="preserve">    quantidade INT DEFAULT 1,</w:t>
              <w:br/>
              <w:t xml:space="preserve">    PRIMARY KEY (id_coleta, id_carga),</w:t>
              <w:br/>
              <w:t xml:space="preserve">    FOREIGN KEY (id_coleta) REFERENCES coleta(id_coleta),</w:t>
              <w:br/>
              <w:t xml:space="preserve">    FOREIGN KEY (id_carga) REFERENCES carga(id_carga)</w:t>
              <w:br/>
              <w:t>);</w:t>
              <w:br/>
              <w:br/>
              <w:t>-- 7. Tabela Principal de Entregas (Relaciona Motorista, Veículo e Coleta)</w:t>
              <w:br/>
              <w:t>CREATE TABLE entrega (</w:t>
              <w:br/>
              <w:t xml:space="preserve">    id_entrega INT PRIMARY KEY AUTO_INCREMENT,</w:t>
              <w:br/>
              <w:t xml:space="preserve">    id_motorista INT NOT NULL,</w:t>
              <w:br/>
              <w:t xml:space="preserve">    id_veiculo INT NOT NULL,</w:t>
              <w:br/>
              <w:t xml:space="preserve">    id_coleta INT NOT NULL,</w:t>
              <w:br/>
              <w:t xml:space="preserve">    status VARCHAR(30) NOT NULL DEFAULT 'Pendente',</w:t>
              <w:br/>
              <w:t xml:space="preserve">    data_saida DATETIME,</w:t>
              <w:br/>
              <w:t xml:space="preserve">    data_entrega DATETIME,</w:t>
              <w:br/>
              <w:t xml:space="preserve">    FOREIGN KEY (id_motorista) REFERENCES motorista(id_motorista),</w:t>
              <w:br/>
              <w:t xml:space="preserve">    FOREIGN KEY (id_veiculo) REFERENCES veiculo(id_veiculo),</w:t>
              <w:br/>
              <w:t xml:space="preserve">    FOREIGN KEY (id_coleta) REFERENCES coleta(id_coleta)</w:t>
              <w:br/>
              <w:t>);</w:t>
            </w:r>
          </w:p>
        </w:tc>
      </w:tr>
    </w:tbl>
    <w:p>
      <w:pPr>
        <w:spacing w:before="0" w:after="80"/>
      </w:pPr>
    </w:p>
    <w:p>
      <w:pPr>
        <w:keepNext/>
        <w:spacing w:before="240" w:after="80"/>
      </w:pPr>
      <w:r>
        <w:rPr>
          <w:rFonts w:ascii="Calibri" w:hAnsi="Calibri"/>
          <w:b/>
          <w:color w:val="2E6B9E"/>
          <w:sz w:val="26"/>
        </w:rPr>
        <w:t>💡 Explicação do Funcionamento do Banco Normalizado</w:t>
      </w:r>
    </w:p>
    <w:p>
      <w:pPr>
        <w:spacing w:before="0" w:after="120" w:line="276" w:lineRule="auto"/>
      </w:pPr>
      <w:r>
        <w:rPr>
          <w:rFonts w:ascii="Calibri" w:hAnsi="Calibri"/>
          <w:color w:val="222222"/>
          <w:sz w:val="21"/>
        </w:rPr>
        <w:t>A tabela `entrega` utiliza chaves estrangeiras (`FOREIGN KEY`) para estabelecer relações diretas com as tabelas `motorista`, `veiculo` e `coleta`. Dessa forma, os dados cadastrais do motorista e do veículo não precisam mais ser repetidos dentro da tabela de entregas, o que economiza espaço de armazenamento e evita inconsistências.</w:t>
      </w:r>
    </w:p>
    <w:p>
      <w:pPr>
        <w:spacing w:before="0" w:after="120" w:line="276" w:lineRule="auto"/>
      </w:pPr>
      <w:r>
        <w:rPr>
          <w:rFonts w:ascii="Calibri" w:hAnsi="Calibri"/>
          <w:color w:val="222222"/>
          <w:sz w:val="21"/>
        </w:rPr>
        <w:t>Além disso, com a criação da tabela `carga` e da tabela associativa `coleta_carga`, cada item transportado ou ferramenta de frota agora ocupa uma linha própria no banco de dados. Isso acaba com o problema antigo de ter textos gigantes separados por vírgulas, permitindo realizar consultas ágeis, somar pesos automaticamente e fazer auditorias completas sem travamentos.</w:t>
      </w:r>
    </w:p>
    <w:p>
      <w:pPr>
        <w:keepNext/>
        <w:spacing w:before="320" w:after="120"/>
      </w:pPr>
      <w:r>
        <w:rPr>
          <w:rFonts w:ascii="Calibri" w:hAnsi="Calibri"/>
          <w:b/>
          <w:color w:val="1B365D"/>
          <w:sz w:val="32"/>
        </w:rPr>
        <w:t>4. Missão 2 — Arquitetura Limpa e Escalável</w:t>
      </w:r>
    </w:p>
    <w:p>
      <w:pPr>
        <w:keepNext/>
        <w:spacing w:before="240" w:after="80"/>
      </w:pPr>
      <w:r>
        <w:rPr>
          <w:rFonts w:ascii="Calibri" w:hAnsi="Calibri"/>
          <w:b/>
          <w:color w:val="2E6B9E"/>
          <w:sz w:val="26"/>
        </w:rPr>
        <w:t>🔴 O Problema da Arquitetura Legada</w:t>
      </w:r>
    </w:p>
    <w:p>
      <w:pPr>
        <w:spacing w:before="0" w:after="120" w:line="276" w:lineRule="auto"/>
      </w:pPr>
      <w:r>
        <w:rPr>
          <w:rFonts w:ascii="Calibri" w:hAnsi="Calibri"/>
          <w:color w:val="222222"/>
          <w:sz w:val="21"/>
        </w:rPr>
        <w:t>No modelo antigo da LogiTech Express, os arquivos do back-end acumulavam responsabilidades demais. As rotas recebiam a requisição do usuário, conectavam no banco, faziam os cálculos das entregas e enviavam a resposta no mesmo bloco de código. Esse padrão confuso torna quase impossível incluir novas funcionalidades ou criar testes automatizados sem causar erros em cascata.</w:t>
      </w:r>
    </w:p>
    <w:p>
      <w:pPr>
        <w:keepNext/>
        <w:spacing w:before="240" w:after="80"/>
      </w:pPr>
      <w:r>
        <w:rPr>
          <w:rFonts w:ascii="Calibri" w:hAnsi="Calibri"/>
          <w:b/>
          <w:color w:val="2E6B9E"/>
          <w:sz w:val="26"/>
        </w:rPr>
        <w:t>🟢 A Solução em Camadas: MVC + Repository Pattern</w:t>
      </w:r>
    </w:p>
    <w:p>
      <w:pPr>
        <w:spacing w:before="0" w:after="120" w:line="276" w:lineRule="auto"/>
      </w:pPr>
      <w:r>
        <w:rPr>
          <w:rFonts w:ascii="Calibri" w:hAnsi="Calibri"/>
          <w:color w:val="222222"/>
          <w:sz w:val="21"/>
        </w:rPr>
        <w:t>Para garantir escalabilidade e facilitar a manutenção do código, adotamos o padrão MVC combinado com o Repository Pattern. Essa organização separa o projeto em responsabilidades bem delimitadas, garantindo que o código fique limpo e modular.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E6B9E"/>
              <w:bottom w:val="none"/>
              <w:right w:val="none"/>
            </w:tcBorders>
          </w:tcPr>
          <w:p>
            <w:pPr>
              <w:spacing w:before="40" w:after="40" w:line="288" w:lineRule="auto"/>
            </w:pPr>
            <w:r>
              <w:rPr>
                <w:rFonts w:ascii="Calibri" w:hAnsi="Calibri"/>
                <w:b/>
                <w:color w:val="1B365D"/>
                <w:sz w:val="21"/>
              </w:rPr>
              <w:t xml:space="preserve"> Fluxo da Arquitetura em Camadas</w:t>
              <w:br/>
            </w:r>
            <w:r>
              <w:rPr>
                <w:rFonts w:ascii="Calibri" w:hAnsi="Calibri"/>
                <w:color w:val="333333"/>
                <w:sz w:val="20"/>
              </w:rPr>
              <w:t xml:space="preserve">             FRONT-END (Telas do Usuário / App Mobile)</w:t>
              <w:br/>
              <w:t xml:space="preserve">                 │</w:t>
              <w:br/>
              <w:t xml:space="preserve">                 ▼</w:t>
              <w:br/>
              <w:t xml:space="preserve">              ROUTES (Mapeia as URLs e Verbos HTTP)</w:t>
              <w:br/>
              <w:t xml:space="preserve">                 │</w:t>
              <w:br/>
              <w:t xml:space="preserve">                 ▼</w:t>
              <w:br/>
              <w:t xml:space="preserve">            CONTROLLER (Recebe e valida parâmetros da requisição)</w:t>
              <w:br/>
              <w:t xml:space="preserve">                 │</w:t>
              <w:br/>
              <w:t xml:space="preserve">                 ▼</w:t>
              <w:br/>
              <w:t xml:space="preserve">              SERVICE (Aplica as regras de negócio e validações)</w:t>
              <w:br/>
              <w:t xml:space="preserve">                 │</w:t>
              <w:br/>
              <w:t xml:space="preserve">                 ▼</w:t>
              <w:br/>
              <w:t xml:space="preserve">            REPOSITORY (Executa os comandos SQL e consulta o Banco)</w:t>
              <w:br/>
              <w:t xml:space="preserve">                 │</w:t>
              <w:br/>
              <w:t xml:space="preserve">                 ▼</w:t>
              <w:br/>
              <w:t xml:space="preserve">             DATABASE (Banco MySQL Normalizado)</w:t>
            </w:r>
          </w:p>
        </w:tc>
      </w:tr>
    </w:tbl>
    <w:p>
      <w:pPr>
        <w:spacing w:before="0" w:after="80"/>
      </w:pPr>
    </w:p>
    <w:p>
      <w:pPr>
        <w:spacing w:before="0" w:after="120" w:line="276" w:lineRule="auto"/>
      </w:pPr>
      <w:r>
        <w:rPr>
          <w:rFonts w:ascii="Calibri" w:hAnsi="Calibri"/>
          <w:color w:val="222222"/>
          <w:sz w:val="21"/>
        </w:rPr>
        <w:t>A tabela abaixo detalha o papel exato de cada camada na aplicação:</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4680"/>
            <w:shd w:fill="1B365D"/>
            <w:tcMar>
              <w:top w:w="100" w:type="dxa"/>
              <w:bottom w:w="100" w:type="dxa"/>
              <w:left w:w="120" w:type="dxa"/>
              <w:right w:w="120" w:type="dxa"/>
            </w:tcMar>
          </w:tcPr>
          <w:p>
            <w:r>
              <w:rPr>
                <w:rFonts w:ascii="Calibri" w:hAnsi="Calibri"/>
                <w:b/>
                <w:color w:val="FFFFFF"/>
                <w:sz w:val="20"/>
              </w:rPr>
              <w:t>Camada / Componente</w:t>
            </w:r>
          </w:p>
        </w:tc>
        <w:tc>
          <w:tcPr>
            <w:tcW w:type="dxa" w:w="4680"/>
            <w:shd w:fill="1B365D"/>
            <w:tcMar>
              <w:top w:w="100" w:type="dxa"/>
              <w:bottom w:w="100" w:type="dxa"/>
              <w:left w:w="120" w:type="dxa"/>
              <w:right w:w="120" w:type="dxa"/>
            </w:tcMar>
          </w:tcPr>
          <w:p>
            <w:r>
              <w:rPr>
                <w:rFonts w:ascii="Calibri" w:hAnsi="Calibri"/>
                <w:b/>
                <w:color w:val="FFFFFF"/>
                <w:sz w:val="20"/>
              </w:rPr>
              <w:t>Função no Sistema LogiTech Express</w:t>
            </w:r>
          </w:p>
        </w:tc>
      </w:tr>
      <w:tr>
        <w:tc>
          <w:tcPr>
            <w:tcW w:type="dxa" w:w="4680"/>
            <w:shd w:fill="F9FAFC"/>
            <w:tcMar>
              <w:top w:w="80" w:type="dxa"/>
              <w:bottom w:w="80" w:type="dxa"/>
              <w:left w:w="120" w:type="dxa"/>
              <w:right w:w="120" w:type="dxa"/>
            </w:tcMar>
          </w:tcPr>
          <w:p>
            <w:r>
              <w:rPr>
                <w:rFonts w:ascii="Calibri" w:hAnsi="Calibri"/>
                <w:b/>
                <w:color w:val="1B365D"/>
                <w:sz w:val="19"/>
              </w:rPr>
              <w:t>Routes</w:t>
            </w:r>
          </w:p>
        </w:tc>
        <w:tc>
          <w:tcPr>
            <w:tcW w:type="dxa" w:w="4680"/>
            <w:shd w:fill="F9FAFC"/>
            <w:tcMar>
              <w:top w:w="80" w:type="dxa"/>
              <w:bottom w:w="80" w:type="dxa"/>
              <w:left w:w="120" w:type="dxa"/>
              <w:right w:w="120" w:type="dxa"/>
            </w:tcMar>
          </w:tcPr>
          <w:p>
            <w:r>
              <w:rPr>
                <w:rFonts w:ascii="Calibri" w:hAnsi="Calibri"/>
                <w:color w:val="333333"/>
                <w:sz w:val="19"/>
              </w:rPr>
              <w:t>Define os endpoints da API (URLs e métodos HTTP como GET, POST, PATCH, DELETE) e direciona as chamadas para os Controllers.</w:t>
            </w:r>
          </w:p>
        </w:tc>
      </w:tr>
      <w:tr>
        <w:tc>
          <w:tcPr>
            <w:tcW w:type="dxa" w:w="4680"/>
            <w:shd w:fill="FFFFFF"/>
            <w:tcMar>
              <w:top w:w="80" w:type="dxa"/>
              <w:bottom w:w="80" w:type="dxa"/>
              <w:left w:w="120" w:type="dxa"/>
              <w:right w:w="120" w:type="dxa"/>
            </w:tcMar>
          </w:tcPr>
          <w:p>
            <w:r>
              <w:rPr>
                <w:rFonts w:ascii="Calibri" w:hAnsi="Calibri"/>
                <w:b/>
                <w:color w:val="1B365D"/>
                <w:sz w:val="19"/>
              </w:rPr>
              <w:t>Controller</w:t>
            </w:r>
          </w:p>
        </w:tc>
        <w:tc>
          <w:tcPr>
            <w:tcW w:type="dxa" w:w="4680"/>
            <w:shd w:fill="FFFFFF"/>
            <w:tcMar>
              <w:top w:w="80" w:type="dxa"/>
              <w:bottom w:w="80" w:type="dxa"/>
              <w:left w:w="120" w:type="dxa"/>
              <w:right w:w="120" w:type="dxa"/>
            </w:tcMar>
          </w:tcPr>
          <w:p>
            <w:r>
              <w:rPr>
                <w:rFonts w:ascii="Calibri" w:hAnsi="Calibri"/>
                <w:color w:val="333333"/>
                <w:sz w:val="19"/>
              </w:rPr>
              <w:t>Recebe as requisições HTTP, extrai os dados informados, aciona a camada de Service e devolve a resposta no formato correto (ex: JSON).</w:t>
            </w:r>
          </w:p>
        </w:tc>
      </w:tr>
      <w:tr>
        <w:tc>
          <w:tcPr>
            <w:tcW w:type="dxa" w:w="4680"/>
            <w:shd w:fill="F9FAFC"/>
            <w:tcMar>
              <w:top w:w="80" w:type="dxa"/>
              <w:bottom w:w="80" w:type="dxa"/>
              <w:left w:w="120" w:type="dxa"/>
              <w:right w:w="120" w:type="dxa"/>
            </w:tcMar>
          </w:tcPr>
          <w:p>
            <w:r>
              <w:rPr>
                <w:rFonts w:ascii="Calibri" w:hAnsi="Calibri"/>
                <w:b/>
                <w:color w:val="1B365D"/>
                <w:sz w:val="19"/>
              </w:rPr>
              <w:t>Service</w:t>
            </w:r>
          </w:p>
        </w:tc>
        <w:tc>
          <w:tcPr>
            <w:tcW w:type="dxa" w:w="4680"/>
            <w:shd w:fill="F9FAFC"/>
            <w:tcMar>
              <w:top w:w="80" w:type="dxa"/>
              <w:bottom w:w="80" w:type="dxa"/>
              <w:left w:w="120" w:type="dxa"/>
              <w:right w:w="120" w:type="dxa"/>
            </w:tcMar>
          </w:tcPr>
          <w:p>
            <w:r>
              <w:rPr>
                <w:rFonts w:ascii="Calibri" w:hAnsi="Calibri"/>
                <w:color w:val="333333"/>
                <w:sz w:val="19"/>
              </w:rPr>
              <w:t>Contém toda a lógica de negócio do sistema. É aqui que são validadas regras como CPF duplicado, disponibilidade de veículos e cálculos.</w:t>
            </w:r>
          </w:p>
        </w:tc>
      </w:tr>
      <w:tr>
        <w:tc>
          <w:tcPr>
            <w:tcW w:type="dxa" w:w="4680"/>
            <w:shd w:fill="FFFFFF"/>
            <w:tcMar>
              <w:top w:w="80" w:type="dxa"/>
              <w:bottom w:w="80" w:type="dxa"/>
              <w:left w:w="120" w:type="dxa"/>
              <w:right w:w="120" w:type="dxa"/>
            </w:tcMar>
          </w:tcPr>
          <w:p>
            <w:r>
              <w:rPr>
                <w:rFonts w:ascii="Calibri" w:hAnsi="Calibri"/>
                <w:b/>
                <w:color w:val="1B365D"/>
                <w:sz w:val="19"/>
              </w:rPr>
              <w:t>Repository</w:t>
            </w:r>
          </w:p>
        </w:tc>
        <w:tc>
          <w:tcPr>
            <w:tcW w:type="dxa" w:w="4680"/>
            <w:shd w:fill="FFFFFF"/>
            <w:tcMar>
              <w:top w:w="80" w:type="dxa"/>
              <w:bottom w:w="80" w:type="dxa"/>
              <w:left w:w="120" w:type="dxa"/>
              <w:right w:w="120" w:type="dxa"/>
            </w:tcMar>
          </w:tcPr>
          <w:p>
            <w:r>
              <w:rPr>
                <w:rFonts w:ascii="Calibri" w:hAnsi="Calibri"/>
                <w:color w:val="333333"/>
                <w:sz w:val="19"/>
              </w:rPr>
              <w:t>Isola os comandos SQL da aplicação. É responsável unicamente por salvar, atualizar, buscar e remover registros no banco de dados.</w:t>
            </w:r>
          </w:p>
        </w:tc>
      </w:tr>
      <w:tr>
        <w:tc>
          <w:tcPr>
            <w:tcW w:type="dxa" w:w="4680"/>
            <w:shd w:fill="F9FAFC"/>
            <w:tcMar>
              <w:top w:w="80" w:type="dxa"/>
              <w:bottom w:w="80" w:type="dxa"/>
              <w:left w:w="120" w:type="dxa"/>
              <w:right w:w="120" w:type="dxa"/>
            </w:tcMar>
          </w:tcPr>
          <w:p>
            <w:r>
              <w:rPr>
                <w:rFonts w:ascii="Calibri" w:hAnsi="Calibri"/>
                <w:b/>
                <w:color w:val="1B365D"/>
                <w:sz w:val="19"/>
              </w:rPr>
              <w:t>Database</w:t>
            </w:r>
          </w:p>
        </w:tc>
        <w:tc>
          <w:tcPr>
            <w:tcW w:type="dxa" w:w="4680"/>
            <w:shd w:fill="F9FAFC"/>
            <w:tcMar>
              <w:top w:w="80" w:type="dxa"/>
              <w:bottom w:w="80" w:type="dxa"/>
              <w:left w:w="120" w:type="dxa"/>
              <w:right w:w="120" w:type="dxa"/>
            </w:tcMar>
          </w:tcPr>
          <w:p>
            <w:r>
              <w:rPr>
                <w:rFonts w:ascii="Calibri" w:hAnsi="Calibri"/>
                <w:color w:val="333333"/>
                <w:sz w:val="19"/>
              </w:rPr>
              <w:t>O banco de dados relacional (MySQL) que guarda os dados de forma persistente e estruturada.</w:t>
            </w:r>
          </w:p>
        </w:tc>
      </w:tr>
    </w:tbl>
    <w:p>
      <w:pPr>
        <w:spacing w:after="160"/>
      </w:pPr>
    </w:p>
    <w:p>
      <w:pPr>
        <w:keepNext/>
        <w:spacing w:before="240" w:after="80"/>
      </w:pPr>
      <w:r>
        <w:rPr>
          <w:rFonts w:ascii="Calibri" w:hAnsi="Calibri"/>
          <w:b/>
          <w:color w:val="2E6B9E"/>
          <w:sz w:val="26"/>
        </w:rPr>
        <w:t>📁 Estrutura de Pastas do Projeto</w:t>
      </w:r>
    </w:p>
    <w:p>
      <w:pPr>
        <w:spacing w:before="0" w:after="120" w:line="276" w:lineRule="auto"/>
      </w:pPr>
      <w:r>
        <w:rPr>
          <w:rFonts w:ascii="Calibri" w:hAnsi="Calibri"/>
          <w:color w:val="222222"/>
          <w:sz w:val="21"/>
        </w:rPr>
        <w:t>Para colocar essa arquitetura em prática, definimos a seguinte árvore de diretórios para o projeto Node.js: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Estrutura de Pastas e Arquivos</w:t>
              <w:br/>
            </w:r>
            <w:r>
              <w:rPr>
                <w:rFonts w:ascii="Consolas" w:hAnsi="Consolas"/>
                <w:color w:val="222222"/>
                <w:sz w:val="18"/>
              </w:rPr>
              <w:t>logitech-express/</w:t>
              <w:br/>
              <w:t>│</w:t>
              <w:br/>
              <w:t>├── src/</w:t>
              <w:br/>
              <w:t>│   ├── config/         # Configurações de conexões e variáveis de ambiente</w:t>
              <w:br/>
              <w:t>│   ├── controllers/    # Controladores de rotas (entrada e saída HTTP)</w:t>
              <w:br/>
              <w:t>│   ├── models/         # Definição das entidades e schemas de dados</w:t>
              <w:br/>
              <w:t>│   ├── repositories/   # Classes de acesso direto ao Banco de Dados (SQL)</w:t>
              <w:br/>
              <w:t>│   ├── routes/         # Arquivos de mapeamento das rotas da API</w:t>
              <w:br/>
              <w:t>│   └── services/       # Regras de negócio e validações da aplicação</w:t>
              <w:br/>
              <w:t>│</w:t>
              <w:br/>
              <w:t>├── database/           # Scripts SQL de migração e criação das tabelas</w:t>
              <w:br/>
              <w:t>├── tests/              # Arquivos de testes automatizados e unitários</w:t>
              <w:br/>
              <w:t>│</w:t>
              <w:br/>
              <w:t>├── .env                # Variáveis confidenciais (privado - não enviado ao Git)</w:t>
              <w:br/>
              <w:t>├── .gitignore          # Arquivo para ignorar senhas e pastas pesadas</w:t>
              <w:br/>
              <w:t>├── package.json        # Dependências e scripts do projeto Node.js</w:t>
              <w:br/>
              <w:t>├── README.md           # Documentação técnica de instalação do projeto</w:t>
              <w:br/>
              <w:t>└── TESTS.md            # Plano detalhado de cenários de validação e testes</w:t>
            </w:r>
          </w:p>
        </w:tc>
      </w:tr>
    </w:tbl>
    <w:p>
      <w:pPr>
        <w:spacing w:before="0" w:after="80"/>
      </w:pPr>
    </w:p>
    <w:p>
      <w:pPr>
        <w:keepNext/>
        <w:spacing w:before="240" w:after="80"/>
      </w:pPr>
      <w:r>
        <w:rPr>
          <w:rFonts w:ascii="Calibri" w:hAnsi="Calibri"/>
          <w:b/>
          <w:color w:val="2E6B9E"/>
          <w:sz w:val="26"/>
        </w:rPr>
        <w:t>💻 Esqueleto das Rotas em Express.js</w:t>
      </w:r>
    </w:p>
    <w:p>
      <w:pPr>
        <w:spacing w:before="0" w:after="120" w:line="276" w:lineRule="auto"/>
      </w:pPr>
      <w:r>
        <w:rPr>
          <w:rFonts w:ascii="Calibri" w:hAnsi="Calibri"/>
          <w:color w:val="222222"/>
          <w:sz w:val="21"/>
        </w:rPr>
        <w:t>Como nesta etapa do projeto o foco é o planejamento e a estruturação, criamos o esqueleto das rotas de motoristas no Express.js devidamente documentadas: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src/routes/motoristaRoutes.js</w:t>
              <w:br/>
            </w:r>
            <w:r>
              <w:rPr>
                <w:rFonts w:ascii="Consolas" w:hAnsi="Consolas"/>
                <w:color w:val="222222"/>
                <w:sz w:val="18"/>
              </w:rPr>
              <w:t>const express = require('express');</w:t>
              <w:br/>
              <w:t>const router = express.Router();</w:t>
              <w:br/>
              <w:br/>
              <w:t>// Lista todos os motoristas cadastrados na base</w:t>
              <w:br/>
              <w:t>router.get('/motoristas', (req, res) =&gt; {</w:t>
              <w:br/>
              <w:t xml:space="preserve">    // Futura implementação: MotoristaController.listarTodos(req, res);</w:t>
              <w:br/>
              <w:t>});</w:t>
              <w:br/>
              <w:br/>
              <w:t>// Cadastra um novo motorista com validação de CPF</w:t>
              <w:br/>
              <w:t>router.post('/motoristas', (req, res) =&gt; {</w:t>
              <w:br/>
              <w:t xml:space="preserve">    // Futura implementação: MotoristaController.cadastrar(req, res);</w:t>
              <w:br/>
              <w:t>});</w:t>
              <w:br/>
              <w:br/>
              <w:t>// Busca os dados de um motorista específico pelo ID</w:t>
              <w:br/>
              <w:t>router.get('/motoristas/:id', (req, res) =&gt; {</w:t>
              <w:br/>
              <w:t xml:space="preserve">    // Futura implementação: MotoristaController.buscarPorId(req, res);</w:t>
              <w:br/>
              <w:t>});</w:t>
              <w:br/>
              <w:br/>
              <w:t>// Atualiza dados parciais de um motorista pelo ID</w:t>
              <w:br/>
              <w:t>router.patch('/motoristas/:id', (req, res) =&gt; {</w:t>
              <w:br/>
              <w:t xml:space="preserve">    // Futura implementação: MotoristaController.atualizar(req, res);</w:t>
              <w:br/>
              <w:t>});</w:t>
              <w:br/>
              <w:br/>
              <w:t>// Remove o registro de um motorista do sistema</w:t>
              <w:br/>
              <w:t>router.delete('/motoristas/:id', (req, res) =&gt; {</w:t>
              <w:br/>
              <w:t xml:space="preserve">    // Futura implementação: MotoristaController.excluir(req, res);</w:t>
              <w:br/>
              <w:t>});</w:t>
              <w:br/>
              <w:br/>
              <w:t>module.exports = router;</w:t>
            </w:r>
          </w:p>
        </w:tc>
      </w:tr>
    </w:tbl>
    <w:p>
      <w:pPr>
        <w:spacing w:before="0" w:after="80"/>
      </w:pPr>
    </w:p>
    <w:p>
      <w:pPr>
        <w:spacing w:before="0" w:after="120" w:line="276" w:lineRule="auto"/>
      </w:pPr>
      <w:r>
        <w:rPr>
          <w:rFonts w:ascii="Calibri" w:hAnsi="Calibri"/>
          <w:color w:val="222222"/>
          <w:sz w:val="21"/>
        </w:rPr>
        <w:t>As rotas funcionam como os pontos de entrada oficiais (endpoints) da API. Deixar essa estrutura planejada e comentada permite que a equipe saiba exatamente onde cada funcionalidade se encaixa, facilitando imensamente o trabalho de programação e a criação de testes unitários na próxima Unidade Curricular.</w:t>
      </w:r>
    </w:p>
    <w:p>
      <w:pPr>
        <w:keepNext/>
        <w:spacing w:before="320" w:after="120"/>
      </w:pPr>
      <w:r>
        <w:rPr>
          <w:rFonts w:ascii="Calibri" w:hAnsi="Calibri"/>
          <w:b/>
          <w:color w:val="1B365D"/>
          <w:sz w:val="32"/>
        </w:rPr>
        <w:t>5. Missão 3 — Segurança e Contratos de Comunicação</w:t>
      </w:r>
    </w:p>
    <w:p>
      <w:pPr>
        <w:keepNext/>
        <w:spacing w:before="240" w:after="80"/>
      </w:pPr>
      <w:r>
        <w:rPr>
          <w:rFonts w:ascii="Calibri" w:hAnsi="Calibri"/>
          <w:b/>
          <w:color w:val="2E6B9E"/>
          <w:sz w:val="26"/>
        </w:rPr>
        <w:t>🔴 O Risco das Credenciais Expostas</w:t>
      </w:r>
    </w:p>
    <w:p>
      <w:pPr>
        <w:spacing w:before="0" w:after="120" w:line="276" w:lineRule="auto"/>
      </w:pPr>
      <w:r>
        <w:rPr>
          <w:rFonts w:ascii="Calibri" w:hAnsi="Calibri"/>
          <w:color w:val="222222"/>
          <w:sz w:val="21"/>
        </w:rPr>
        <w:t>Manter senhas de banco e tokens dentro do código-fonte é um dos erros de segurança mais perigosos no desenvolvimento de software. Qualquer pessoa com acesso ao repositório do projeto pode ver dados sigilosos ou até alterar informações da empresa sem autorização.</w:t>
      </w:r>
    </w:p>
    <w:p>
      <w:pPr>
        <w:keepNext/>
        <w:spacing w:before="240" w:after="80"/>
      </w:pPr>
      <w:r>
        <w:rPr>
          <w:rFonts w:ascii="Calibri" w:hAnsi="Calibri"/>
          <w:b/>
          <w:color w:val="2E6B9E"/>
          <w:sz w:val="26"/>
        </w:rPr>
        <w:t>🟢 A Solução de Isolamento e Contratos</w:t>
      </w:r>
    </w:p>
    <w:p>
      <w:pPr>
        <w:spacing w:before="0" w:after="120" w:line="276" w:lineRule="auto"/>
      </w:pPr>
      <w:r>
        <w:rPr>
          <w:rFonts w:ascii="Calibri" w:hAnsi="Calibri"/>
          <w:color w:val="222222"/>
          <w:sz w:val="21"/>
        </w:rPr>
        <w:t>Para garantir proteção total, implementamos três medidas de segurança essenciais: isolamento de variáveis com `.env`, bloqueio de arquivos confidenciais no `.gitignore` e padronização da comunicação via contratos **JSON**.</w:t>
      </w:r>
    </w:p>
    <w:p>
      <w:pPr>
        <w:keepNext/>
        <w:spacing w:before="240" w:after="80"/>
      </w:pPr>
      <w:r>
        <w:rPr>
          <w:rFonts w:ascii="Calibri" w:hAnsi="Calibri"/>
          <w:b/>
          <w:color w:val="2E6B9E"/>
          <w:sz w:val="26"/>
        </w:rPr>
        <w:t>🔐 Configuração do Arquivo .env</w:t>
      </w:r>
    </w:p>
    <w:p>
      <w:pPr>
        <w:spacing w:before="0" w:after="120" w:line="276" w:lineRule="auto"/>
      </w:pPr>
      <w:r>
        <w:rPr>
          <w:rFonts w:ascii="Calibri" w:hAnsi="Calibri"/>
          <w:color w:val="222222"/>
          <w:sz w:val="21"/>
        </w:rPr>
        <w:t>Todas as senhas e parâmetros de conexão ficam guardados exclusivamente no arquivo `.env`, fora da pasta pública do código:</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.env</w:t>
              <w:br/>
            </w:r>
            <w:r>
              <w:rPr>
                <w:rFonts w:ascii="Consolas" w:hAnsi="Consolas"/>
                <w:color w:val="222222"/>
                <w:sz w:val="18"/>
              </w:rPr>
              <w:t>DB_HOST=localhost</w:t>
              <w:br/>
              <w:t>DB_PORT=3306</w:t>
              <w:br/>
              <w:t>DB_USER=root</w:t>
              <w:br/>
              <w:t>DB_PASSWORD=senha_super_segura_logitech</w:t>
              <w:br/>
              <w:t>DB_NAME=logitech_express</w:t>
              <w:br/>
              <w:t>JWT_SECRET=chave_secreta_para_tokens_jwt_2026</w:t>
              <w:br/>
              <w:t>PORT=3000</w:t>
            </w:r>
          </w:p>
        </w:tc>
      </w:tr>
    </w:tbl>
    <w:p>
      <w:pPr>
        <w:spacing w:before="0" w:after="80"/>
      </w:pPr>
    </w:p>
    <w:p>
      <w:pPr>
        <w:keepNext/>
        <w:spacing w:before="240" w:after="80"/>
      </w:pPr>
      <w:r>
        <w:rPr>
          <w:rFonts w:ascii="Calibri" w:hAnsi="Calibri"/>
          <w:b/>
          <w:color w:val="2E6B9E"/>
          <w:sz w:val="26"/>
        </w:rPr>
        <w:t>🚫 Configuração do Arquivo .gitignore</w:t>
      </w:r>
    </w:p>
    <w:p>
      <w:pPr>
        <w:spacing w:before="0" w:after="120" w:line="276" w:lineRule="auto"/>
      </w:pPr>
      <w:r>
        <w:rPr>
          <w:rFonts w:ascii="Calibri" w:hAnsi="Calibri"/>
          <w:color w:val="222222"/>
          <w:sz w:val="21"/>
        </w:rPr>
        <w:t>Para garantir que nem o arquivo `.env` nem as pastas pesadas de bibliotecas sejam enviadas para o repositório Git, configuramos o `.gitignore`: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.gitignore</w:t>
              <w:br/>
            </w:r>
            <w:r>
              <w:rPr>
                <w:rFonts w:ascii="Consolas" w:hAnsi="Consolas"/>
                <w:color w:val="222222"/>
                <w:sz w:val="18"/>
              </w:rPr>
              <w:t>node_modules/</w:t>
              <w:br/>
              <w:t>.env</w:t>
              <w:br/>
              <w:t>dist/</w:t>
              <w:br/>
              <w:t>*.log</w:t>
              <w:br/>
              <w:t>.DS_Store</w:t>
            </w:r>
          </w:p>
        </w:tc>
      </w:tr>
    </w:tbl>
    <w:p>
      <w:pPr>
        <w:spacing w:before="0" w:after="80"/>
      </w:pPr>
    </w:p>
    <w:p>
      <w:pPr>
        <w:keepNext/>
        <w:spacing w:before="240" w:after="80"/>
      </w:pPr>
      <w:r>
        <w:rPr>
          <w:rFonts w:ascii="Calibri" w:hAnsi="Calibri"/>
          <w:b/>
          <w:color w:val="2E6B9E"/>
          <w:sz w:val="26"/>
        </w:rPr>
        <w:t>📦 Contratos JSON de Comunicação da API</w:t>
      </w:r>
    </w:p>
    <w:p>
      <w:pPr>
        <w:spacing w:before="0" w:after="120" w:line="276" w:lineRule="auto"/>
      </w:pPr>
      <w:r>
        <w:rPr>
          <w:rFonts w:ascii="Calibri" w:hAnsi="Calibri"/>
          <w:color w:val="222222"/>
          <w:sz w:val="21"/>
        </w:rPr>
        <w:t>Também definimos exatamente como os dados devem ser enviados do Front-End para a API e qual será o formato da resposta enviada ao usuário.</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Contrato de Requisição (Request JSON)</w:t>
              <w:br/>
            </w:r>
            <w:r>
              <w:rPr>
                <w:rFonts w:ascii="Consolas" w:hAnsi="Consolas"/>
                <w:color w:val="222222"/>
                <w:sz w:val="18"/>
              </w:rPr>
              <w:t>POST /motoristas</w:t>
              <w:br/>
              <w:t>Content-Type: application/json</w:t>
              <w:br/>
              <w:br/>
              <w:t>{</w:t>
              <w:br/>
              <w:t xml:space="preserve">  "nome": "João Silva",</w:t>
              <w:br/>
              <w:t xml:space="preserve">  "cpf": "000.000.000-00",</w:t>
              <w:br/>
              <w:t xml:space="preserve">  "telefone": "(49) 99999-9999",</w:t>
              <w:br/>
              <w:t xml:space="preserve">  "email": "joao@email.com"</w:t>
              <w:br/>
              <w: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Contrato de Resposta (Response JSON)</w:t>
              <w:br/>
            </w:r>
            <w:r>
              <w:rPr>
                <w:rFonts w:ascii="Consolas" w:hAnsi="Consolas"/>
                <w:color w:val="222222"/>
                <w:sz w:val="18"/>
              </w:rPr>
              <w:t>HTTP/1.1 201 Created</w:t>
              <w:br/>
              <w:t>Content-Type: application/json</w:t>
              <w:br/>
              <w:br/>
              <w:t>{</w:t>
              <w:br/>
              <w:t xml:space="preserve">  "id_motorista": 1,</w:t>
              <w:br/>
              <w:t xml:space="preserve">  "nome": "João Silva",</w:t>
              <w:br/>
              <w:t xml:space="preserve">  "cpf": "000.000.000-00",</w:t>
              <w:br/>
              <w:t xml:space="preserve">  "telefone": "(49) 99999-9999",</w:t>
              <w:br/>
              <w:t xml:space="preserve">  "email": "joao@email.com",</w:t>
              <w:br/>
              <w:t xml:space="preserve">  "criado_em": "2026-09-16T14:30:00Z"</w:t>
              <w:br/>
              <w: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E6B9E"/>
              <w:bottom w:val="none"/>
              <w:right w:val="none"/>
            </w:tcBorders>
          </w:tcPr>
          <w:p>
            <w:pPr>
              <w:spacing w:before="40" w:after="40" w:line="288" w:lineRule="auto"/>
            </w:pPr>
            <w:r>
              <w:rPr>
                <w:rFonts w:ascii="Calibri" w:hAnsi="Calibri"/>
                <w:b/>
                <w:color w:val="1B365D"/>
                <w:sz w:val="21"/>
              </w:rPr>
              <w:t xml:space="preserve"> Fluxo Seguro de Comunicação do Sistema</w:t>
              <w:br/>
            </w:r>
            <w:r>
              <w:rPr>
                <w:rFonts w:ascii="Calibri" w:hAnsi="Calibri"/>
                <w:color w:val="333333"/>
                <w:sz w:val="20"/>
              </w:rPr>
              <w:t>┌─────────────┐</w:t>
              <w:br/>
              <w:t>│ FRONT-END   │</w:t>
              <w:br/>
              <w:t>└──────┬──────┘</w:t>
              <w:br/>
              <w:t xml:space="preserve">       │</w:t>
              <w:br/>
              <w:t xml:space="preserve">       │ Requisita via JSON (POST /motoristas)</w:t>
              <w:br/>
              <w:t xml:space="preserve">       ▼</w:t>
              <w:br/>
              <w:t>┌─────────────┐</w:t>
              <w:br/>
              <w:t>│     API     │  &lt;--- Lê credenciais seguras do arquivo .env</w:t>
              <w:br/>
              <w:t>│   Node.js   │</w:t>
              <w:br/>
              <w:t>└──────┬──────┘</w:t>
              <w:br/>
              <w:t xml:space="preserve">       │</w:t>
              <w:br/>
              <w:t xml:space="preserve">       │ Consulta / Salva via SQL Normalizado</w:t>
              <w:br/>
              <w:t xml:space="preserve">       ▼</w:t>
              <w:br/>
              <w:t>┌─────────────┐</w:t>
              <w:br/>
              <w:t>│  DATABASE   │</w:t>
              <w:br/>
              <w:t>└─────────────┘</w:t>
            </w:r>
          </w:p>
        </w:tc>
      </w:tr>
    </w:tbl>
    <w:p>
      <w:pPr>
        <w:spacing w:before="0" w:after="80"/>
      </w:pPr>
    </w:p>
    <w:p>
      <w:pPr>
        <w:keepNext/>
        <w:spacing w:before="320" w:after="120"/>
      </w:pPr>
      <w:r>
        <w:rPr>
          <w:rFonts w:ascii="Calibri" w:hAnsi="Calibri"/>
          <w:b/>
          <w:color w:val="1B365D"/>
          <w:sz w:val="32"/>
        </w:rPr>
        <w:t>6. Plano de Testes (TESTS.md)</w:t>
      </w:r>
    </w:p>
    <w:p>
      <w:pPr>
        <w:spacing w:before="0" w:after="120" w:line="276" w:lineRule="auto"/>
      </w:pPr>
      <w:r>
        <w:rPr>
          <w:rFonts w:ascii="Calibri" w:hAnsi="Calibri"/>
          <w:color w:val="222222"/>
          <w:sz w:val="21"/>
        </w:rPr>
        <w:t>Com a arquitetura, o banco e a segurança planejados, o próximo passo é estruturar como o sistema será validado durante a próxima Unidade Curricular. Para isso, preparamos a especificação do arquivo `TESTS.md` contendo todos os cenários de testes que serão programados e executados.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onsolas" w:hAnsi="Consolas"/>
                <w:b/>
                <w:color w:val="2E6B9E"/>
                <w:sz w:val="17"/>
              </w:rPr>
              <w:t>// Esboço do Arquivo TESTS.md</w:t>
              <w:br/>
            </w:r>
            <w:r>
              <w:rPr>
                <w:rFonts w:ascii="Consolas" w:hAnsi="Consolas"/>
                <w:color w:val="222222"/>
                <w:sz w:val="18"/>
              </w:rPr>
              <w:t>TESTS.md — Plano de Testes e Validações do Sistema</w:t>
              <w:br/>
              <w:t>===================================================</w:t>
              <w:br/>
              <w:br/>
              <w:t>Motoristas</w:t>
              <w:br/>
              <w:t>├── Cadastrar motorista com dados válidos (Espera retorno HTTP 201)</w:t>
              <w:br/>
              <w:t>├── Validar bloqueio de cadastro com CPF duplicado (Espera retorno HTTP 400)</w:t>
              <w:br/>
              <w:t>├── Consultar lista completa de motoristas cadastrados</w:t>
              <w:br/>
              <w:t>├── Consultar motorista por ID existente e por ID inexistente (HTTP 404)</w:t>
              <w:br/>
              <w:t>├── Atualizar dados de telefone/e-mail do motorista</w:t>
              <w:br/>
              <w:t>└── Excluir registro de motorista sem entregas ativas</w:t>
              <w:br/>
              <w:br/>
              <w:t>Veículos</w:t>
              <w:br/>
              <w:t>├── Cadastrar novo veículo na frota com placa única</w:t>
              <w:br/>
              <w:t>├── Consultar frota de veículos disponíveis para viagem</w:t>
              <w:br/>
              <w:t>├── Atualizar dados do veículo e capacidade de carga</w:t>
              <w:br/>
              <w:t>└── Bloquear exclusão de veículo vinculado a uma entrega em andamento</w:t>
              <w:br/>
              <w:br/>
              <w:t>Entregas</w:t>
              <w:br/>
              <w:t>├── Criar entrega vinculando motorista, veículo e coleta válidos</w:t>
              <w:br/>
              <w:t>├── Impedir criação de entrega se o motorista já estiver em outra viagem</w:t>
              <w:br/>
              <w:t>├── Consultar histórico de entregas por período ou status</w:t>
              <w:br/>
              <w:t>├── Atualizar status da entrega ('Pendente' -&gt; 'Em Trânsito' -&gt; 'Concluído')</w:t>
              <w:br/>
              <w:t>└── Validar se o peso total das cargas não excede a capacidade do veículo</w:t>
            </w:r>
          </w:p>
        </w:tc>
      </w:tr>
    </w:tbl>
    <w:p>
      <w:pPr>
        <w:spacing w:before="0" w:after="80"/>
      </w:pPr>
    </w:p>
    <w:p>
      <w:pPr>
        <w:keepNext/>
        <w:spacing w:before="320" w:after="120"/>
      </w:pPr>
      <w:r>
        <w:rPr>
          <w:rFonts w:ascii="Calibri" w:hAnsi="Calibri"/>
          <w:b/>
          <w:color w:val="1B365D"/>
          <w:sz w:val="32"/>
        </w:rPr>
        <w:t>7. Roadmap do Projeto e Próximos Passos</w:t>
      </w:r>
    </w:p>
    <w:p>
      <w:pPr>
        <w:spacing w:before="0" w:after="120" w:line="276" w:lineRule="auto"/>
      </w:pPr>
      <w:r>
        <w:rPr>
          <w:rFonts w:ascii="Calibri" w:hAnsi="Calibri"/>
          <w:color w:val="222222"/>
          <w:sz w:val="21"/>
        </w:rPr>
        <w:t>O mapa abaixo resume a jornada completa realizada pela nossa equipe, saindo dos problemas do sistema antigo até a fase final de testes na próxima Unidade Curricular: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E6B9E"/>
              <w:bottom w:val="none"/>
              <w:right w:val="none"/>
            </w:tcBorders>
          </w:tcPr>
          <w:p>
            <w:pPr>
              <w:spacing w:before="40" w:after="40" w:line="288" w:lineRule="auto"/>
            </w:pPr>
            <w:r>
              <w:rPr>
                <w:rFonts w:ascii="Calibri" w:hAnsi="Calibri"/>
                <w:b/>
                <w:color w:val="1B365D"/>
                <w:sz w:val="21"/>
              </w:rPr>
              <w:t xml:space="preserve"> Roadmap de Conexão das Etapas do Projeto</w:t>
              <w:br/>
            </w:r>
            <w:r>
              <w:rPr>
                <w:rFonts w:ascii="Calibri" w:hAnsi="Calibri"/>
                <w:color w:val="333333"/>
                <w:sz w:val="20"/>
              </w:rPr>
              <w:t xml:space="preserve">                 PROBLEMA INICIAL (Gargalos &amp; Dados Desorganizados)</w:t>
              <w:br/>
              <w:t xml:space="preserve">                                │</w:t>
              <w:br/>
              <w:t xml:space="preserve">                                ▼</w:t>
              <w:br/>
              <w:t xml:space="preserve">                     ┌──────────────────────┐</w:t>
              <w:br/>
              <w:t xml:space="preserve">                     │       MISSÃO 1       │</w:t>
              <w:br/>
              <w:t xml:space="preserve">                     │  BANCO + DER + SQL   │</w:t>
              <w:br/>
              <w:t xml:space="preserve">                     └──────────┬───────────┘</w:t>
              <w:br/>
              <w:t xml:space="preserve">                                │</w:t>
              <w:br/>
              <w:t xml:space="preserve">                                ▼</w:t>
              <w:br/>
              <w:t xml:space="preserve">                     ┌──────────────────────┐</w:t>
              <w:br/>
              <w:t xml:space="preserve">                     │       MISSÃO 2       │</w:t>
              <w:br/>
              <w:t xml:space="preserve">                     │ MVC + ROTAS EXPRESS  │</w:t>
              <w:br/>
              <w:t xml:space="preserve">                     └──────────┬───────────┘</w:t>
              <w:br/>
              <w:t xml:space="preserve">                                │</w:t>
              <w:br/>
              <w:t xml:space="preserve">                                ▼</w:t>
              <w:br/>
              <w:t xml:space="preserve">                     ┌──────────────────────┐</w:t>
              <w:br/>
              <w:t xml:space="preserve">                     │       MISSÃO 3       │</w:t>
              <w:br/>
              <w:t xml:space="preserve">                     │ .env + .gitignore    │</w:t>
              <w:br/>
              <w:t xml:space="preserve">                     └──────────┬───────────┘</w:t>
              <w:br/>
              <w:t xml:space="preserve">                                │</w:t>
              <w:br/>
              <w:t xml:space="preserve">                                ▼</w:t>
              <w:br/>
              <w:t xml:space="preserve">                     ┌──────────────────────┐</w:t>
              <w:br/>
              <w:t xml:space="preserve">                     │       TESTS.md       │</w:t>
              <w:br/>
              <w:t xml:space="preserve">                     │  PLANO DE VALIDAÇÃO  │</w:t>
              <w:br/>
              <w:t xml:space="preserve">                     └──────────┬───────────┘</w:t>
              <w:br/>
              <w:t xml:space="preserve">                                │</w:t>
              <w:br/>
              <w:t xml:space="preserve">                                ▼</w:t>
              <w:br/>
              <w:t xml:space="preserve">                           PRÓXIMA UC</w:t>
              <w:br/>
              <w:t xml:space="preserve">                 IMPLEMENTAÇÃO + TESTES AUTOMATIZADOS</w:t>
            </w:r>
          </w:p>
        </w:tc>
      </w:tr>
    </w:tbl>
    <w:p>
      <w:pPr>
        <w:spacing w:before="0" w:after="80"/>
      </w:pPr>
    </w:p>
    <w:p>
      <w:pPr>
        <w:spacing w:before="0" w:after="120" w:line="276" w:lineRule="auto"/>
      </w:pPr>
      <w:r>
        <w:rPr>
          <w:rFonts w:ascii="Calibri" w:hAnsi="Calibri"/>
          <w:color w:val="222222"/>
          <w:sz w:val="21"/>
        </w:rPr>
        <w:t>Com a conclusão dessas três missões e o planejamento dos testes, deixamos a base da LogiTech Express totalmente organizada. O banco de dados está normalizado e sem vírgulas acumuladas, o back-end está desenhado com arquitetura limpa em camadas para evitar travamentos, e a segurança foi reforçada isolando as senhas do sistema.</w:t>
      </w:r>
    </w:p>
    <w:p>
      <w:pPr>
        <w:spacing w:before="0" w:after="120" w:line="276" w:lineRule="auto"/>
      </w:pPr>
      <w:r>
        <w:rPr>
          <w:rFonts w:ascii="Calibri" w:hAnsi="Calibri"/>
          <w:color w:val="222222"/>
          <w:sz w:val="21"/>
        </w:rPr>
        <w:t>Com isso, a equipe está 100% pronta para avançar na próxima Unidade Curricular, partindo diretamente para a programação dos serviços, integração do banco e automação dos testes de ponta a ponta.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