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nordeste-ferramentas"/>
    <w:p>
      <w:pPr>
        <w:pStyle w:val="Title"/>
        <w:pageBreakBefore w:val="0"/>
        <w:pBdr>
          <w:bottom w:val="single" w:sz="8" w:color="E46416" w:space="4"/>
        </w:pBdr>
      </w:pPr>
      <w:r>
        <w:t xml:space="preserve">Nordeste Ferramentas</w:t>
      </w:r>
    </w:p>
    <w:bookmarkStart w:id="20" w:name="X9670514f834ca5e35c7ffa46fa59a25b056a16c"/>
    <w:p>
      <w:pPr>
        <w:pStyle w:val="Subtitle"/>
        <w:keepNext/>
      </w:pPr>
      <w:r>
        <w:t xml:space="preserve">Sistema Web de Locação e Vendas — Documentação Base v1.0</w:t>
      </w:r>
    </w:p>
    <w:p>
      <w:pPr>
        <w:pStyle w:val="FirstParagraph"/>
      </w:pPr>
      <w:r>
        <w:rPr>
          <w:b/>
          <w:bCs/>
        </w:rPr>
        <w:t xml:space="preserve">Data:</w:t>
      </w:r>
      <w:r>
        <w:t xml:space="preserve"> </w:t>
      </w:r>
      <w:r>
        <w:t xml:space="preserve">18 de outubro de 2026</w:t>
      </w:r>
      <w:r>
        <w:br/>
      </w:r>
      <w:r>
        <w:rPr>
          <w:b/>
          <w:bCs/>
        </w:rPr>
        <w:t xml:space="preserve">Situação:</w:t>
      </w:r>
      <w:r>
        <w:t xml:space="preserve"> </w:t>
      </w:r>
      <w:r>
        <w:t xml:space="preserve">proposta técnica inicial, fundamentada na inspeção do repositório e em referências de sistemas de aluguel.</w:t>
      </w:r>
      <w:r>
        <w:br/>
      </w:r>
      <w:r>
        <w:rPr>
          <w:b/>
          <w:bCs/>
        </w:rPr>
        <w:t xml:space="preserve">Objetivo deste documento:</w:t>
      </w:r>
      <w:r>
        <w:t xml:space="preserve"> </w:t>
      </w:r>
      <w:r>
        <w:t xml:space="preserve">servir como referência para análise, implementação, testes, implantação e futura adaptação para C#.</w:t>
      </w:r>
      <w:r>
        <w:br/>
      </w:r>
      <w:r>
        <w:rPr>
          <w:b/>
          <w:bCs/>
        </w:rPr>
        <w:t xml:space="preserve">Escopo:</w:t>
      </w:r>
      <w:r>
        <w:t xml:space="preserve"> </w:t>
      </w:r>
      <w:r>
        <w:t xml:space="preserve">aplicação web administrativa; uma eventual área de autosserviço para clientes será uma evolução planejada, não uma premissa do MVP.</w:t>
      </w:r>
    </w:p>
    <w:p>
      <w:pPr>
        <w:pStyle w:val="BlockText"/>
      </w:pPr>
      <w:r>
        <w:rPr>
          <w:b/>
          <w:bCs/>
        </w:rPr>
        <w:t xml:space="preserve">Premissa central:</w:t>
      </w:r>
      <w:r>
        <w:t xml:space="preserve"> </w:t>
      </w:r>
      <w:r>
        <w:t xml:space="preserve">equipamentos de locação e mercadorias destinadas à venda</w:t>
      </w:r>
      <w:r>
        <w:t xml:space="preserve"> </w:t>
      </w:r>
      <w:r>
        <w:rPr>
          <w:b/>
          <w:bCs/>
        </w:rPr>
        <w:t xml:space="preserve">não compartilham o mesmo estoque</w:t>
      </w:r>
      <w:r>
        <w:t xml:space="preserve">. A operação pode usar cadastros de clientes, categorias e relatórios comuns, mas mantém regras e movimentações distintas para cada atividade.</w:t>
      </w:r>
    </w:p>
    <w:bookmarkEnd w:id="20"/>
    <w:bookmarkEnd w:id="21"/>
    <w:bookmarkStart w:id="22" w:name="Xb8d95835238fe412428b48876e5085b4cb1a085"/>
    <w:p>
      <w:pPr>
        <w:pStyle w:val="Heading1"/>
        <w:pageBreakBefore w:val="0"/>
        <w:pBdr>
          <w:bottom w:val="single" w:sz="8" w:color="E46416" w:space="4"/>
        </w:pBdr>
      </w:pPr>
      <w:r>
        <w:t xml:space="preserve">1. Diagnóstico do repositório enviado</w:t>
      </w:r>
    </w:p>
    <w:p>
      <w:pPr>
        <w:pStyle w:val="FirstParagraph"/>
      </w:pPr>
      <w:r>
        <w:t xml:space="preserve">Foi analisado o arquivo</w:t>
      </w:r>
      <w:r>
        <w:t xml:space="preserve"> </w:t>
      </w:r>
      <w:r>
        <w:rPr>
          <w:rStyle w:val="VerbatimChar"/>
        </w:rPr>
        <w:t xml:space="preserve">Nordeste_Ferramentas(4).zip</w:t>
      </w:r>
      <w:r>
        <w:t xml:space="preserve">, sobretudo o código-fonte e os arquivos de configuração (sem execução em servidor nem teste de ponta a ponta).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shd w:fill="FDECDD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1C2228"/>
                <w:sz w:val="15"/>
              </w:rPr>
              <w:t xml:space="preserve">Componente encontrado</w:t>
            </w:r>
          </w:p>
        </w:tc>
        <w:tc>
          <w:tcPr>
            <w:vAlign w:val="center"/>
            <w:shd w:fill="FDECDD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1C2228"/>
                <w:sz w:val="15"/>
              </w:rPr>
              <w:t xml:space="preserve">Situação observada</w:t>
            </w:r>
          </w:p>
        </w:tc>
        <w:tc>
          <w:tcPr>
            <w:vAlign w:val="center"/>
            <w:shd w:fill="FDECDD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1C2228"/>
                <w:sz w:val="15"/>
              </w:rPr>
              <w:t xml:space="preserve">Consequência para o novo projeto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sz w:val="15"/>
              </w:rPr>
              <w:t xml:space="preserve">site_principal/index.html</w:t>
            </w:r>
            <w:r>
              <w:rPr>
                <w:sz w:val="15"/>
              </w:rPr>
              <w:t xml:space="preserve">,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style.css</w:t>
            </w:r>
            <w:r>
              <w:rPr>
                <w:sz w:val="15"/>
              </w:rPr>
              <w:t xml:space="preserve">,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script.js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Site institucional pronto para exibir conteúdo e interações em JavaScript.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Reaproveitar identidade visual; adicionar, no momento certo, acesso real ao sistema.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Botão</w:t>
            </w:r>
            <w:r>
              <w:rPr>
                <w:sz w:val="15"/>
              </w:rPr>
              <w:t xml:space="preserve"> </w:t>
            </w:r>
            <w:r>
              <w:rPr>
                <w:b/>
                <w:bCs/>
                <w:sz w:val="15"/>
              </w:rPr>
              <w:t xml:space="preserve">Portal de Locação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no site principal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Atualmente abre um diálogo com a mensagem de indisponibilidade; não aponta para aplicativo de locação funcional.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O ponto de integração já está previsto no site. Evitar alterar o botão antes de a nova aplicação ter autenticação e rotas válidas.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sz w:val="15"/>
              </w:rPr>
              <w:t xml:space="preserve">nf_blog/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Blog implementado em PHP, com páginas públicas e painel administrativo.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Preservar completamente o blog; usar padrões técnicos como referência, sem compartilhar indevidamente sessões e permissões.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sz w:val="15"/>
              </w:rPr>
              <w:t xml:space="preserve">nf_blog/api/latest-posts.php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API JSON para os três posts recentes, consumida em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site_principal/script.js</w:t>
            </w:r>
            <w:r>
              <w:rPr>
                <w:sz w:val="15"/>
              </w:rPr>
              <w:t xml:space="preserve">.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Exemplo existente de integração frontend ↔ backend por HTTP/JSON.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sz w:val="15"/>
              </w:rPr>
              <w:t xml:space="preserve">nf_blog/config/database.php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e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constants.php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Conexão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mysqli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com MariaDB/MySQL e configuração por variáveis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NF_*</w:t>
            </w:r>
            <w:r>
              <w:rPr>
                <w:sz w:val="15"/>
              </w:rPr>
              <w:t xml:space="preserve">.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Manter PHP + MariaDB/MySQL, isolando as configurações do sistema administrativo.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sz w:val="15"/>
              </w:rPr>
              <w:t xml:space="preserve">nf_blog/config/auth.php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e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csrf.php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Sessões, verificações de perfil e proteção CSRF.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Reaproveitar os princípios de segurança, não simplesmente copiar papéis de blog para operações comerciais.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sz w:val="15"/>
              </w:rPr>
              <w:t xml:space="preserve">database/schema.sql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e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nf_blog/database/database.sql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Estruturas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users</w:t>
            </w:r>
            <w:r>
              <w:rPr>
                <w:sz w:val="15"/>
              </w:rPr>
              <w:t xml:space="preserve">,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categories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e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posts</w:t>
            </w:r>
            <w:r>
              <w:rPr>
                <w:sz w:val="15"/>
              </w:rPr>
              <w:t xml:space="preserve">, pertinentes ao blog.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Não há, no SQL inspecionado, modelagem de locações, equipamentos de aluguel, vendas, pagamentos ou devoluções.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Arquivos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.git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no ZIP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Histórico Git acompanhado do código e dos arquivos de mídia.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Manter Git no desenvolvimento, mas excluir a pasta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.git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de pacotes de produção e de distribuição.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Conclusão técnica:</w:t>
      </w:r>
      <w:r>
        <w:t xml:space="preserve"> </w:t>
      </w:r>
      <w:r>
        <w:t xml:space="preserve">o sistema administrativo será</w:t>
      </w:r>
      <w:r>
        <w:t xml:space="preserve"> </w:t>
      </w:r>
      <w:r>
        <w:rPr>
          <w:b/>
          <w:bCs/>
        </w:rPr>
        <w:t xml:space="preserve">novo</w:t>
      </w:r>
      <w:r>
        <w:t xml:space="preserve">, instalado ao lado do blog e do site principal, em vez de acrescentar tabelas comerciais ao banco</w:t>
      </w:r>
      <w:r>
        <w:t xml:space="preserve"> </w:t>
      </w:r>
      <w:r>
        <w:rPr>
          <w:rStyle w:val="VerbatimChar"/>
        </w:rPr>
        <w:t xml:space="preserve">nf_blog</w:t>
      </w:r>
      <w:r>
        <w:t xml:space="preserve"> </w:t>
      </w:r>
      <w:r>
        <w:t xml:space="preserve">ou alterar o código público antes da integração.</w:t>
      </w:r>
    </w:p>
    <w:bookmarkEnd w:id="22"/>
    <w:bookmarkStart w:id="26" w:name="X2cdd91dcbd11285854f4afd84147595240ec66f"/>
    <w:p>
      <w:pPr>
        <w:pStyle w:val="Heading1"/>
        <w:pageBreakBefore w:val="0"/>
        <w:pBdr>
          <w:bottom w:val="single" w:sz="8" w:color="E46416" w:space="4"/>
        </w:pBdr>
      </w:pPr>
      <w:r>
        <w:t xml:space="preserve">2. Objetivos e limites</w:t>
      </w:r>
    </w:p>
    <w:bookmarkStart w:id="23" w:name="X5ccadba2a3ed5ff6216e179da399de4a795cae2"/>
    <w:p>
      <w:pPr>
        <w:pStyle w:val="Heading2"/>
      </w:pPr>
      <w:r>
        <w:t xml:space="preserve">2.1 Objetivos de negócio</w:t>
      </w:r>
    </w:p>
    <w:p>
      <w:pPr>
        <w:pStyle w:val="Compact"/>
        <w:numPr>
          <w:ilvl w:val="0"/>
          <w:numId w:val="1001"/>
        </w:numPr>
      </w:pPr>
      <w:r>
        <w:t xml:space="preserve">Saber quais ferramentas estão disponíveis, reservadas, alugadas, em vistoria, em manutenção ou baixadas do patrimônio.</w:t>
      </w:r>
    </w:p>
    <w:p>
      <w:pPr>
        <w:pStyle w:val="Compact"/>
        <w:numPr>
          <w:ilvl w:val="0"/>
          <w:numId w:val="1001"/>
        </w:numPr>
      </w:pPr>
      <w:r>
        <w:t xml:space="preserve">Impedir que a mesma ferramenta seja prometida a clientes diferentes no mesmo período.</w:t>
      </w:r>
    </w:p>
    <w:p>
      <w:pPr>
        <w:pStyle w:val="Compact"/>
        <w:numPr>
          <w:ilvl w:val="0"/>
          <w:numId w:val="1001"/>
        </w:numPr>
      </w:pPr>
      <w:r>
        <w:t xml:space="preserve">Controlar o ciclo de uma locação, desde orçamento até devolução e fechamento financeiro.</w:t>
      </w:r>
    </w:p>
    <w:p>
      <w:pPr>
        <w:pStyle w:val="Compact"/>
        <w:numPr>
          <w:ilvl w:val="0"/>
          <w:numId w:val="1001"/>
        </w:numPr>
      </w:pPr>
      <w:r>
        <w:t xml:space="preserve">Controlar produtos destinados exclusivamente à venda e suas movimentações de estoque.</w:t>
      </w:r>
    </w:p>
    <w:p>
      <w:pPr>
        <w:pStyle w:val="Compact"/>
        <w:numPr>
          <w:ilvl w:val="0"/>
          <w:numId w:val="1001"/>
        </w:numPr>
      </w:pPr>
      <w:r>
        <w:t xml:space="preserve">Centralizar informações de clientes, contas de colaboradores, pagamentos e relatórios.</w:t>
      </w:r>
    </w:p>
    <w:p>
      <w:pPr>
        <w:pStyle w:val="Compact"/>
        <w:numPr>
          <w:ilvl w:val="0"/>
          <w:numId w:val="1001"/>
        </w:numPr>
      </w:pPr>
      <w:r>
        <w:t xml:space="preserve">Manter histórico e rastreabilidade suficientes para operar a empresa sem planilhas paralelas.</w:t>
      </w:r>
    </w:p>
    <w:p>
      <w:pPr>
        <w:pStyle w:val="Compact"/>
        <w:numPr>
          <w:ilvl w:val="0"/>
          <w:numId w:val="1001"/>
        </w:numPr>
      </w:pPr>
      <w:r>
        <w:t xml:space="preserve">Organizar código e contratos de API para permitir um cliente futuro em C#.</w:t>
      </w:r>
    </w:p>
    <w:bookmarkEnd w:id="23"/>
    <w:bookmarkStart w:id="24" w:name="X8b919c4e82117c9013f953543c2992f2c2a0d53"/>
    <w:p>
      <w:pPr>
        <w:pStyle w:val="Heading2"/>
      </w:pPr>
      <w:r>
        <w:t xml:space="preserve">2.2 Primeira versão (MVP)</w:t>
      </w:r>
    </w:p>
    <w:p>
      <w:pPr>
        <w:pStyle w:val="FirstParagraph"/>
      </w:pPr>
      <w:r>
        <w:t xml:space="preserve">Aplicação</w:t>
      </w:r>
      <w:r>
        <w:t xml:space="preserve"> </w:t>
      </w:r>
      <w:r>
        <w:rPr>
          <w:b/>
          <w:bCs/>
        </w:rPr>
        <w:t xml:space="preserve">interna</w:t>
      </w:r>
      <w:r>
        <w:t xml:space="preserve">, acessível pelo navegador mediante login: dashboard, usuários e papéis, clientes, catálogo de aluguel, unidades físicas identificadas, catálogo de venda, estoque de venda, orçamentos, reservas, retirada, devolução, vistoria, manutenção, vendas simples, recebimentos, cauções, relatórios essenciais e logs de ações importantes.</w:t>
      </w:r>
    </w:p>
    <w:bookmarkEnd w:id="24"/>
    <w:bookmarkStart w:id="25" w:name="X95fdf3f568e23e565d2207587750178a8b8b111"/>
    <w:p>
      <w:pPr>
        <w:pStyle w:val="Heading2"/>
      </w:pPr>
      <w:r>
        <w:t xml:space="preserve">2.3 Evoluções posteriores</w:t>
      </w:r>
    </w:p>
    <w:p>
      <w:pPr>
        <w:pStyle w:val="FirstParagraph"/>
      </w:pPr>
      <w:r>
        <w:t xml:space="preserve">Portal público de clientes, solicitação de reservas pela internet, cobrança online, integração com emissão fiscal/nota eletrônica, assinatura eletrônica, envio automatizado de WhatsApp/e-mail, códigos QR, múltiplas filiais, rotas de entrega e aplicativo/interface desktop em C#.</w:t>
      </w:r>
    </w:p>
    <w:p>
      <w:pPr>
        <w:pStyle w:val="BodyText"/>
      </w:pPr>
      <w:r>
        <w:rPr>
          <w:b/>
          <w:bCs/>
        </w:rPr>
        <w:t xml:space="preserve">Não presumir integrações fiscais ou pagamentos automáticos no MVP:</w:t>
      </w:r>
      <w:r>
        <w:t xml:space="preserve"> </w:t>
      </w:r>
      <w:r>
        <w:t xml:space="preserve">dependem de fornecedores, regras tributárias locais e validação com a empresa.</w:t>
      </w:r>
    </w:p>
    <w:bookmarkEnd w:id="25"/>
    <w:bookmarkEnd w:id="26"/>
    <w:bookmarkStart w:id="27" w:name="Xdf2809bd5d9cf38284a4dd1895302c8b4059cdf"/>
    <w:p>
      <w:pPr>
        <w:pStyle w:val="Heading1"/>
        <w:pageBreakBefore w:val="0"/>
        <w:pBdr>
          <w:bottom w:val="single" w:sz="8" w:color="E46416" w:space="4"/>
        </w:pBdr>
      </w:pPr>
      <w:r>
        <w:t xml:space="preserve">3. Referências de mercado usadas no desenho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shd w:fill="FDECDD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1C2228"/>
                <w:sz w:val="15"/>
              </w:rPr>
              <w:t xml:space="preserve">Sistema</w:t>
            </w:r>
          </w:p>
        </w:tc>
        <w:tc>
          <w:tcPr>
            <w:vAlign w:val="center"/>
            <w:shd w:fill="FDECDD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1C2228"/>
                <w:sz w:val="15"/>
              </w:rPr>
              <w:t xml:space="preserve">Prática relevante</w:t>
            </w:r>
          </w:p>
        </w:tc>
        <w:tc>
          <w:tcPr>
            <w:vAlign w:val="center"/>
            <w:shd w:fill="FDECDD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1C2228"/>
                <w:sz w:val="15"/>
              </w:rPr>
              <w:t xml:space="preserve">Como aplicar no NF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bCs/>
                <w:sz w:val="15"/>
              </w:rPr>
              <w:t xml:space="preserve">Booqable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Pedidos com estados rascunho, reservado, retirado e devolvido; reservas afetam disponibilidade; seleção de unidades rastreáveis na retirada.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Implementar estados explícitos, bloqueio por período e identificação de unidade física.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bCs/>
                <w:sz w:val="15"/>
              </w:rPr>
              <w:t xml:space="preserve">Odoo Rental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Orçamento, confirmação, retirada, devolução, preços por período, multa por atraso e recibos; rastreamento por número de série.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Separar contrato comercial de movimento físico e suportar tabela de preços e conferência de série.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bCs/>
                <w:sz w:val="15"/>
              </w:rPr>
              <w:t xml:space="preserve">Rentman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Visão temporal de disponibilidade, rastreabilidade por unidade e controle de manutenção.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Calendário operacional e indisponibilidade para manutenção.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bCs/>
                <w:sz w:val="15"/>
              </w:rPr>
              <w:t xml:space="preserve">EZRentOut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Gestão de ativos de locação e de mercadorias para venda, com fluxos próprios.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Estoques separados, administração central e relatórios consolidados.</w:t>
            </w:r>
          </w:p>
        </w:tc>
      </w:tr>
    </w:tbl>
    <w:p>
      <w:pPr>
        <w:pStyle w:val="BodyText"/>
      </w:pPr>
      <w:r>
        <w:t xml:space="preserve">Estas são</w:t>
      </w:r>
      <w:r>
        <w:t xml:space="preserve"> </w:t>
      </w:r>
      <w:r>
        <w:rPr>
          <w:b/>
          <w:bCs/>
        </w:rPr>
        <w:t xml:space="preserve">referências de funcionalidades</w:t>
      </w:r>
      <w:r>
        <w:t xml:space="preserve">, não indicação para comprar, integrar ou copiar código de terceiros. Links específicos estão na seção 16.</w:t>
      </w:r>
    </w:p>
    <w:bookmarkEnd w:id="27"/>
    <w:bookmarkStart w:id="28" w:name="Xc3ce5223777cb611ce35ef4896da16585b684a6"/>
    <w:p>
      <w:pPr>
        <w:pStyle w:val="Heading1"/>
        <w:pageBreakBefore w:val="0"/>
        <w:pBdr>
          <w:bottom w:val="single" w:sz="8" w:color="E46416" w:space="4"/>
        </w:pBdr>
      </w:pPr>
      <w:r>
        <w:t xml:space="preserve">4. Perfis e autorização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FDECDD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1C2228"/>
                <w:sz w:val="15"/>
              </w:rPr>
              <w:t xml:space="preserve">Perfil</w:t>
            </w:r>
          </w:p>
        </w:tc>
        <w:tc>
          <w:tcPr>
            <w:vAlign w:val="center"/>
            <w:shd w:fill="FDECDD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1C2228"/>
                <w:sz w:val="15"/>
              </w:rPr>
              <w:t xml:space="preserve">Responsabilidades e acessos pretendidos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bCs/>
                <w:sz w:val="15"/>
              </w:rPr>
              <w:t xml:space="preserve">Administrador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Gerenciar usuários, políticas de preço, produtos, locações, vendas, caixa, configurações, relatórios e auditoria.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bCs/>
                <w:sz w:val="15"/>
              </w:rPr>
              <w:t xml:space="preserve">Atendente / comercial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Cadastrar clientes, emitir orçamentos, reservar, vender, registrar pagamentos permitidos e consultar disponibilidade.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bCs/>
                <w:sz w:val="15"/>
              </w:rPr>
              <w:t xml:space="preserve">Operador / estoque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Preparar retirada, identificar patrimônio, registrar entrega/retorno, realizar vistoria e movimentar estoque autorizado.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bCs/>
                <w:sz w:val="15"/>
              </w:rPr>
              <w:t xml:space="preserve">Gestor (opcional)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Acompanhar indicadores, aprovar descontos, estornos e ajustes conforme política.</w:t>
            </w:r>
          </w:p>
        </w:tc>
      </w:tr>
    </w:tbl>
    <w:p>
      <w:pPr>
        <w:pStyle w:val="BodyText"/>
      </w:pPr>
      <w:r>
        <w:t xml:space="preserve">As permissões devem ser verificadas</w:t>
      </w:r>
      <w:r>
        <w:t xml:space="preserve"> </w:t>
      </w:r>
      <w:r>
        <w:rPr>
          <w:b/>
          <w:bCs/>
        </w:rPr>
        <w:t xml:space="preserve">no servidor</w:t>
      </w:r>
      <w:r>
        <w:t xml:space="preserve"> </w:t>
      </w:r>
      <w:r>
        <w:t xml:space="preserve">a cada operação sensível. Pessoas cadastradas como clientes não recebem acesso interno automaticamente. Contas de funcionários do sistema são distintas das contas de autores/administradores do blog, salvo integração futura expressamente planejada.</w:t>
      </w:r>
    </w:p>
    <w:bookmarkEnd w:id="28"/>
    <w:bookmarkStart w:id="33" w:name="Xee082128e563a1602ee34c2fd270a7f80dd82b1"/>
    <w:p>
      <w:pPr>
        <w:pStyle w:val="Heading1"/>
        <w:pageBreakBefore w:val="0"/>
        <w:pBdr>
          <w:bottom w:val="single" w:sz="8" w:color="E46416" w:space="4"/>
        </w:pBdr>
      </w:pPr>
      <w:r>
        <w:t xml:space="preserve">5. Cadastros principais</w:t>
      </w:r>
    </w:p>
    <w:bookmarkStart w:id="29" w:name="Xec3090dbb15c0d208d5749b328722c4eda3cdc3"/>
    <w:p>
      <w:pPr>
        <w:pStyle w:val="Heading2"/>
      </w:pPr>
      <w:r>
        <w:t xml:space="preserve">5.1 Clientes</w:t>
      </w:r>
    </w:p>
    <w:p>
      <w:pPr>
        <w:pStyle w:val="FirstParagraph"/>
      </w:pPr>
      <w:r>
        <w:t xml:space="preserve">Dados mínimos: identificador, nome/razão social, tipo pessoa física/jurídica (se pertinente), documento opcional conforme necessidade real, telefone, e-mail, endereço de entrega, observações, situação ativo/inativo e datas de cadastro/alteração. Tratar campos pessoais com acesso limitado; nunca inserir documentos reais em dados de teste.</w:t>
      </w:r>
    </w:p>
    <w:bookmarkEnd w:id="29"/>
    <w:bookmarkStart w:id="30" w:name="Xb9195d73da3c8b0fa2cd79e9b3485c877ec0271"/>
    <w:p>
      <w:pPr>
        <w:pStyle w:val="Heading2"/>
      </w:pPr>
      <w:r>
        <w:t xml:space="preserve">5.2 Categorias e tipos de ferramenta</w:t>
      </w:r>
    </w:p>
    <w:p>
      <w:pPr>
        <w:pStyle w:val="FirstParagraph"/>
      </w:pPr>
      <w:r>
        <w:t xml:space="preserve">Exemplos: furadeiras, marteletes, serras, lixadeiras, compactadores. Uma categoria classifica ambos os catálogos, se necessário, sem juntar seus estoques.</w:t>
      </w:r>
    </w:p>
    <w:bookmarkEnd w:id="30"/>
    <w:bookmarkStart w:id="31" w:name="X02b79d54f681c769d20f20dfcf3830341fd6e41"/>
    <w:p>
      <w:pPr>
        <w:pStyle w:val="Heading2"/>
      </w:pPr>
      <w:r>
        <w:t xml:space="preserve">5.3 Catálogo de locação + unidades físicas</w:t>
      </w:r>
    </w:p>
    <w:p>
      <w:pPr>
        <w:pStyle w:val="FirstParagraph"/>
      </w:pPr>
      <w:r>
        <w:rPr>
          <w:b/>
          <w:bCs/>
        </w:rPr>
        <w:t xml:space="preserve">Tipo de equipamento de locação:</w:t>
      </w:r>
      <w:r>
        <w:t xml:space="preserve"> </w:t>
      </w:r>
      <w:r>
        <w:t xml:space="preserve">código interno, nome, categoria, descrição, características, valor de reposição, tabela de preço, imagem, ativo/inativo.</w:t>
      </w:r>
    </w:p>
    <w:p>
      <w:pPr>
        <w:pStyle w:val="BodyText"/>
      </w:pPr>
      <w:r>
        <w:rPr>
          <w:b/>
          <w:bCs/>
        </w:rPr>
        <w:t xml:space="preserve">Unidade física:</w:t>
      </w:r>
      <w:r>
        <w:t xml:space="preserve"> </w:t>
      </w:r>
      <w:r>
        <w:t xml:space="preserve">ID patrimonial único, tipo de equipamento, marca/modelo, número de série (quando existente), data de aquisição, estado, localização, observações, data de baixa. Cada furadeira física é uma unidade, mesmo que o catálogo apresente “Furadeira 750 W” como um único tipo. Isso viabiliza histórico de manutenção e conferência na devolução.</w:t>
      </w:r>
    </w:p>
    <w:bookmarkEnd w:id="31"/>
    <w:bookmarkStart w:id="32" w:name="X904c7e1a6dc30b2ee4d72dd5594c3eb36914615"/>
    <w:p>
      <w:pPr>
        <w:pStyle w:val="Heading2"/>
      </w:pPr>
      <w:r>
        <w:t xml:space="preserve">5.4 Produtos para venda</w:t>
      </w:r>
    </w:p>
    <w:p>
      <w:pPr>
        <w:pStyle w:val="FirstParagraph"/>
      </w:pPr>
      <w:r>
        <w:rPr>
          <w:b/>
          <w:bCs/>
        </w:rPr>
        <w:t xml:space="preserve">Produto de venda:</w:t>
      </w:r>
      <w:r>
        <w:t xml:space="preserve"> </w:t>
      </w:r>
      <w:r>
        <w:t xml:space="preserve">SKU/código, nome, categoria, descrição, unidade de medida, custo opcional, preço vigente, estoque mínimo, ativo/inativo.</w:t>
      </w:r>
    </w:p>
    <w:p>
      <w:pPr>
        <w:pStyle w:val="BodyText"/>
      </w:pPr>
      <w:r>
        <w:rPr>
          <w:b/>
          <w:bCs/>
        </w:rPr>
        <w:t xml:space="preserve">Estoque de venda:</w:t>
      </w:r>
      <w:r>
        <w:t xml:space="preserve"> </w:t>
      </w:r>
      <w:r>
        <w:t xml:space="preserve">quantidade por local (MVP pode usar um único depósito) e histórico de entradas, saídas, devoluções comerciais e ajustes. Vender uma broca reduz</w:t>
      </w:r>
      <w:r>
        <w:t xml:space="preserve"> </w:t>
      </w:r>
      <w:r>
        <w:rPr>
          <w:b/>
          <w:bCs/>
        </w:rPr>
        <w:t xml:space="preserve">somente</w:t>
      </w:r>
      <w:r>
        <w:t xml:space="preserve"> </w:t>
      </w:r>
      <w:r>
        <w:t xml:space="preserve">o estoque de venda; alugar uma furadeira movimenta</w:t>
      </w:r>
      <w:r>
        <w:t xml:space="preserve"> </w:t>
      </w:r>
      <w:r>
        <w:rPr>
          <w:b/>
          <w:bCs/>
        </w:rPr>
        <w:t xml:space="preserve">somente</w:t>
      </w:r>
      <w:r>
        <w:t xml:space="preserve"> </w:t>
      </w:r>
      <w:r>
        <w:t xml:space="preserve">uma unidade do patrimônio de locação.</w:t>
      </w:r>
    </w:p>
    <w:bookmarkEnd w:id="32"/>
    <w:bookmarkEnd w:id="33"/>
    <w:bookmarkStart w:id="36" w:name="X35b63a03f50688e12f4b209eee2c902f929ef41"/>
    <w:p>
      <w:pPr>
        <w:pStyle w:val="Heading1"/>
        <w:pageBreakBefore w:val="0"/>
        <w:pBdr>
          <w:bottom w:val="single" w:sz="8" w:color="E46416" w:space="4"/>
        </w:pBdr>
      </w:pPr>
      <w:r>
        <w:t xml:space="preserve">6. Fluxo operacional da locação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Atendimento e orçamento:</w:t>
      </w:r>
      <w:r>
        <w:t xml:space="preserve"> </w:t>
      </w:r>
      <w:r>
        <w:t xml:space="preserve">escolher cliente, tipos de equipamento, quantidades, período inicial/final, modalidade de entrega/retirada e preços; salvar sem bloquear estoque enquanto for rascunho.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Reserva confirmada:</w:t>
      </w:r>
      <w:r>
        <w:t xml:space="preserve"> </w:t>
      </w:r>
      <w:r>
        <w:t xml:space="preserve">validar disponibilidade real, aceitar condições e efetivar a reserva. A confirmação bloqueia capacidade</w:t>
      </w:r>
      <w:r>
        <w:t xml:space="preserve"> </w:t>
      </w:r>
      <w:r>
        <w:rPr>
          <w:b/>
          <w:bCs/>
        </w:rPr>
        <w:t xml:space="preserve">para o intervalo solicitado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Preparação e retirada/entrega:</w:t>
      </w:r>
      <w:r>
        <w:t xml:space="preserve"> </w:t>
      </w:r>
      <w:r>
        <w:t xml:space="preserve">atribuir unidades patrimoniais, conferir condição inicial (checklist/fotos quando adotados), registrar responsável, data real, acessórios e comprovante/contrato.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 andamento:</w:t>
      </w:r>
      <w:r>
        <w:t xml:space="preserve"> </w:t>
      </w:r>
      <w:r>
        <w:t xml:space="preserve">mostrar ferramentas com cliente, prazo de devolução, valores recebidos, saldo, possível atraso e ocorrências.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Prorrogação:</w:t>
      </w:r>
      <w:r>
        <w:t xml:space="preserve"> </w:t>
      </w:r>
      <w:r>
        <w:t xml:space="preserve">solicitar novo fim de período; antes de confirmar, rever conflitos com reservas futuras e recalcular valores. Se houver choque, impedir automaticamente e apresentar alternativas.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Devolução:</w:t>
      </w:r>
      <w:r>
        <w:t xml:space="preserve"> </w:t>
      </w:r>
      <w:r>
        <w:t xml:space="preserve">conferir unidade por patrimônio/série, quantidade, estado físico, acessórios e horário; registrar devoluções parciais quando necessário.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Vistoria e manutenção:</w:t>
      </w:r>
      <w:r>
        <w:t xml:space="preserve"> </w:t>
      </w:r>
      <w:r>
        <w:t xml:space="preserve">unidade devolvida com avaria fica indisponível até liberação. Registrar incidente, orçamento de reparo, retenções autorizadas de caução e responsável pelo tratamento.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Fechamento:</w:t>
      </w:r>
      <w:r>
        <w:t xml:space="preserve"> </w:t>
      </w:r>
      <w:r>
        <w:t xml:space="preserve">liquidar saldo/reembolso, devolver caução quando devida, emitir comprovantes aplicáveis e encerrar; preservar histórico.</w:t>
      </w:r>
    </w:p>
    <w:bookmarkStart w:id="34" w:name="estados-sugeridos-da-locação"/>
    <w:p>
      <w:pPr>
        <w:pStyle w:val="Heading3"/>
      </w:pPr>
      <w:r>
        <w:t xml:space="preserve">Estados sugeridos da locação</w:t>
      </w:r>
    </w:p>
    <w:p>
      <w:pPr>
        <w:pStyle w:val="FirstParagraph"/>
      </w:pPr>
      <w:r>
        <w:rPr>
          <w:rStyle w:val="VerbatimChar"/>
        </w:rPr>
        <w:t xml:space="preserve">RASCUNHO → RESERVADA → EM_ANDAMENTO → DEVOLVIDA → ENCERRADA</w:t>
      </w:r>
    </w:p>
    <w:p>
      <w:pPr>
        <w:pStyle w:val="BodyText"/>
      </w:pPr>
      <w:r>
        <w:t xml:space="preserve">Além disso:</w:t>
      </w:r>
      <w:r>
        <w:t xml:space="preserve"> </w:t>
      </w:r>
      <w:r>
        <w:rPr>
          <w:rStyle w:val="VerbatimChar"/>
        </w:rPr>
        <w:t xml:space="preserve">PARCIALMENTE_DEVOLVIDA</w:t>
      </w:r>
      <w:r>
        <w:t xml:space="preserve"> </w:t>
      </w:r>
      <w:r>
        <w:t xml:space="preserve">como estado intermediário quando couber;</w:t>
      </w:r>
      <w:r>
        <w:t xml:space="preserve"> </w:t>
      </w:r>
      <w:r>
        <w:rPr>
          <w:rStyle w:val="VerbatimChar"/>
        </w:rPr>
        <w:t xml:space="preserve">CANCELADA</w:t>
      </w:r>
      <w:r>
        <w:t xml:space="preserve"> </w:t>
      </w:r>
      <w:r>
        <w:t xml:space="preserve">a partir de rascunho/reservada, com registro de quem e por quê. O estado</w:t>
      </w:r>
      <w:r>
        <w:t xml:space="preserve"> </w:t>
      </w:r>
      <w:r>
        <w:rPr>
          <w:b/>
          <w:bCs/>
        </w:rPr>
        <w:t xml:space="preserve">ATRASADA</w:t>
      </w:r>
      <w:r>
        <w:t xml:space="preserve"> </w:t>
      </w:r>
      <w:r>
        <w:t xml:space="preserve">deve ser, de preferência, uma condição calculada a partir do prazo e do material ainda não devolvido, para evitar inconsistência com o fluxo principal.</w:t>
      </w:r>
    </w:p>
    <w:bookmarkEnd w:id="34"/>
    <w:bookmarkStart w:id="35" w:name="exemplo-prático"/>
    <w:p>
      <w:pPr>
        <w:pStyle w:val="Heading3"/>
      </w:pPr>
      <w:r>
        <w:t xml:space="preserve">Exemplo prático</w:t>
      </w:r>
    </w:p>
    <w:p>
      <w:pPr>
        <w:pStyle w:val="FirstParagraph"/>
      </w:pPr>
      <w:r>
        <w:t xml:space="preserve">A empresa tem três marteletes do mesmo modelo, identificados como</w:t>
      </w:r>
      <w:r>
        <w:t xml:space="preserve"> </w:t>
      </w:r>
      <w:r>
        <w:rPr>
          <w:b/>
          <w:bCs/>
        </w:rPr>
        <w:t xml:space="preserve">MAR-001, MAR-002 e MAR-003</w:t>
      </w:r>
      <w:r>
        <w:t xml:space="preserve">. Se duas unidades já estão reservadas de 10 a 12 de novembro, nesse intervalo só é permitida mais uma reserva de uma unidade — salvo indisponibilidade adicional por manutenção. Na retirada, o atendente registra qual unidade física saiu; na devolução, confere exatamente a mesma unidade.</w:t>
      </w:r>
    </w:p>
    <w:bookmarkEnd w:id="35"/>
    <w:bookmarkEnd w:id="36"/>
    <w:bookmarkStart w:id="37" w:name="Xb561b3ed4870a990eabd0d97f53cdf03b3d0b6d"/>
    <w:p>
      <w:pPr>
        <w:pStyle w:val="Heading1"/>
        <w:pageBreakBefore w:val="0"/>
        <w:pBdr>
          <w:bottom w:val="single" w:sz="8" w:color="E46416" w:space="4"/>
        </w:pBdr>
      </w:pPr>
      <w:r>
        <w:t xml:space="preserve">7. Regras de negócio obrigatórias</w:t>
      </w:r>
    </w:p>
    <w:p>
      <w:pPr>
        <w:pStyle w:val="FirstParagraph"/>
      </w:pPr>
      <w:r>
        <w:rPr>
          <w:b/>
          <w:bCs/>
        </w:rPr>
        <w:t xml:space="preserve">RN-01 — Separação de estoques.</w:t>
      </w:r>
      <w:r>
        <w:t xml:space="preserve"> </w:t>
      </w:r>
      <w:r>
        <w:t xml:space="preserve">Um produto de venda nunca reduz ou aumenta automaticamente a disponibilidade de locação. Transferir equipamento entre finalidades exige operação administrativa específica e rastreável, fora do MVP.</w:t>
      </w:r>
    </w:p>
    <w:p>
      <w:pPr>
        <w:pStyle w:val="BodyText"/>
      </w:pPr>
      <w:r>
        <w:rPr>
          <w:b/>
          <w:bCs/>
        </w:rPr>
        <w:t xml:space="preserve">RN-02 — Conflito temporal.</w:t>
      </w:r>
      <w:r>
        <w:t xml:space="preserve"> </w:t>
      </w:r>
      <w:r>
        <w:t xml:space="preserve">Dois períodos</w:t>
      </w:r>
      <w:r>
        <w:t xml:space="preserve"> </w:t>
      </w:r>
      <w:r>
        <w:rPr>
          <w:rStyle w:val="VerbatimChar"/>
        </w:rPr>
        <w:t xml:space="preserve">[início, fim)</w:t>
      </w:r>
      <w:r>
        <w:t xml:space="preserve"> </w:t>
      </w:r>
      <w:r>
        <w:t xml:space="preserve">conflitam quando</w:t>
      </w:r>
      <w:r>
        <w:t xml:space="preserve"> </w:t>
      </w:r>
      <w:r>
        <w:rPr>
          <w:rStyle w:val="VerbatimChar"/>
        </w:rPr>
        <w:t xml:space="preserve">início_A &lt; fim_B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rPr>
          <w:rStyle w:val="VerbatimChar"/>
        </w:rPr>
        <w:t xml:space="preserve">início_B &lt; fim_A</w:t>
      </w:r>
      <w:r>
        <w:t xml:space="preserve">. Limites precisam seguir fuso horário do estabelecimento, configurável.</w:t>
      </w:r>
    </w:p>
    <w:p>
      <w:pPr>
        <w:pStyle w:val="BodyText"/>
      </w:pPr>
      <w:r>
        <w:rPr>
          <w:b/>
          <w:bCs/>
        </w:rPr>
        <w:t xml:space="preserve">RN-03 — Capacidade disponível.</w:t>
      </w:r>
      <w:r>
        <w:t xml:space="preserve"> </w:t>
      </w:r>
      <w:r>
        <w:t xml:space="preserve">Para cada trecho do período solicitado,</w:t>
      </w:r>
      <w:r>
        <w:t xml:space="preserve"> </w:t>
      </w:r>
      <w:r>
        <w:rPr>
          <w:rStyle w:val="VerbatimChar"/>
        </w:rPr>
        <w:t xml:space="preserve">unidades ativas e liberadas – reservas confirmadas/em curso – bloqueios de manutenção</w:t>
      </w:r>
      <w:r>
        <w:t xml:space="preserve"> </w:t>
      </w:r>
      <w:r>
        <w:t xml:space="preserve">deve ser maior ou igual à quantidade solicitada. Não basta olhar o estoque de hoje, nem somar indiscriminadamente reservas que não se sobrepõem entre si; a conferência precisa avaliar a ocupação máxima ao longo do intervalo.</w:t>
      </w:r>
    </w:p>
    <w:p>
      <w:pPr>
        <w:pStyle w:val="BodyText"/>
      </w:pPr>
      <w:r>
        <w:rPr>
          <w:b/>
          <w:bCs/>
        </w:rPr>
        <w:t xml:space="preserve">RN-04 — Concorrência.</w:t>
      </w:r>
      <w:r>
        <w:t xml:space="preserve"> </w:t>
      </w:r>
      <w:r>
        <w:t xml:space="preserve">A criação/alteração de reservas deve executar a verificação e a gravação na</w:t>
      </w:r>
      <w:r>
        <w:t xml:space="preserve"> </w:t>
      </w:r>
      <w:r>
        <w:rPr>
          <w:b/>
          <w:bCs/>
        </w:rPr>
        <w:t xml:space="preserve">mesma transação</w:t>
      </w:r>
      <w:r>
        <w:t xml:space="preserve"> </w:t>
      </w:r>
      <w:r>
        <w:t xml:space="preserve">de banco, com bloqueio consistente de registros, para impedir dupla reserva quando dois operadores confirmam simultaneamente.</w:t>
      </w:r>
    </w:p>
    <w:p>
      <w:pPr>
        <w:pStyle w:val="BodyText"/>
      </w:pPr>
      <w:r>
        <w:rPr>
          <w:b/>
          <w:bCs/>
        </w:rPr>
        <w:t xml:space="preserve">RN-05 — Rascunhos.</w:t>
      </w:r>
      <w:r>
        <w:t xml:space="preserve"> </w:t>
      </w:r>
      <w:r>
        <w:t xml:space="preserve">Orçamentos não bloqueiam equipamentos até que a reserva seja confirmada.</w:t>
      </w:r>
    </w:p>
    <w:p>
      <w:pPr>
        <w:pStyle w:val="BodyText"/>
      </w:pPr>
      <w:r>
        <w:rPr>
          <w:b/>
          <w:bCs/>
        </w:rPr>
        <w:t xml:space="preserve">RN-06 — Unidade específica.</w:t>
      </w:r>
      <w:r>
        <w:t xml:space="preserve"> </w:t>
      </w:r>
      <w:r>
        <w:t xml:space="preserve">Na retirada, toda quantidade locada deve ser vinculada a unidades patrimoniais válidas, sem duplicidade no período; permitir a atribuição no fim da preparação, e não necessariamente no orçamento.</w:t>
      </w:r>
    </w:p>
    <w:p>
      <w:pPr>
        <w:pStyle w:val="BodyText"/>
      </w:pPr>
      <w:r>
        <w:rPr>
          <w:b/>
          <w:bCs/>
        </w:rPr>
        <w:t xml:space="preserve">RN-07 — Manutenção.</w:t>
      </w:r>
      <w:r>
        <w:t xml:space="preserve"> </w:t>
      </w:r>
      <w:r>
        <w:t xml:space="preserve">Unidade em manutenção, vistoria pendente ou baixada não fica liberada para nova retirada. A empresa deve definir se a vistoria pós-devolução mantém um tempo de preparação bloqueado antes de nova reserva.</w:t>
      </w:r>
    </w:p>
    <w:p>
      <w:pPr>
        <w:pStyle w:val="BodyText"/>
      </w:pPr>
      <w:r>
        <w:rPr>
          <w:b/>
          <w:bCs/>
        </w:rPr>
        <w:t xml:space="preserve">RN-08 — Prorrogação.</w:t>
      </w:r>
      <w:r>
        <w:t xml:space="preserve"> </w:t>
      </w:r>
      <w:r>
        <w:t xml:space="preserve">Não é permitida mudança do prazo contratual que provoque conflito de disponibilidade. Alterações devem guardar valores anteriores e novos.</w:t>
      </w:r>
    </w:p>
    <w:p>
      <w:pPr>
        <w:pStyle w:val="BodyText"/>
      </w:pPr>
      <w:r>
        <w:rPr>
          <w:b/>
          <w:bCs/>
        </w:rPr>
        <w:t xml:space="preserve">RN-09 — Preço.</w:t>
      </w:r>
      <w:r>
        <w:t xml:space="preserve"> </w:t>
      </w:r>
      <w:r>
        <w:t xml:space="preserve">Guardar uma fotografia do preço, desconto e regra aplicados em cada item do pedido; atualização futura do catálogo não altera contratos fechados. Regras de hora, diária, semana, tolerância e atraso são configuráveis, não assumidas como universais.</w:t>
      </w:r>
    </w:p>
    <w:p>
      <w:pPr>
        <w:pStyle w:val="BodyText"/>
      </w:pPr>
      <w:r>
        <w:rPr>
          <w:b/>
          <w:bCs/>
        </w:rPr>
        <w:t xml:space="preserve">RN-10 — Valores.</w:t>
      </w:r>
      <w:r>
        <w:t xml:space="preserve"> </w:t>
      </w:r>
      <w:r>
        <w:t xml:space="preserve">Distinguir valor do aluguel, caução (passivo reembolsável), cobrança por dano/atraso, pagamento recebido e saldo. Caução não é receita de locação por padrão.</w:t>
      </w:r>
    </w:p>
    <w:p>
      <w:pPr>
        <w:pStyle w:val="BodyText"/>
      </w:pPr>
      <w:r>
        <w:rPr>
          <w:b/>
          <w:bCs/>
        </w:rPr>
        <w:t xml:space="preserve">RN-11 — Devolução parcial.</w:t>
      </w:r>
      <w:r>
        <w:t xml:space="preserve"> </w:t>
      </w:r>
      <w:r>
        <w:t xml:space="preserve">Uma locação pode ter itens/unidades devolvidos em horários diferentes; cada retorno deve manter histórico próprio e recalcular pendências.</w:t>
      </w:r>
    </w:p>
    <w:p>
      <w:pPr>
        <w:pStyle w:val="BodyText"/>
      </w:pPr>
      <w:r>
        <w:rPr>
          <w:b/>
          <w:bCs/>
        </w:rPr>
        <w:t xml:space="preserve">RN-12 — Histórico imutável das operações importantes.</w:t>
      </w:r>
      <w:r>
        <w:t xml:space="preserve"> </w:t>
      </w:r>
      <w:r>
        <w:t xml:space="preserve">Pagamentos, vendas finalizadas, retirada, devolução e ajustes exigem trilha de auditoria; não apagar transações financeiras por exclusão comum.</w:t>
      </w:r>
    </w:p>
    <w:p>
      <w:pPr>
        <w:pStyle w:val="BodyText"/>
      </w:pPr>
      <w:r>
        <w:rPr>
          <w:b/>
          <w:bCs/>
        </w:rPr>
        <w:t xml:space="preserve">RN-13 — Vendas.</w:t>
      </w:r>
      <w:r>
        <w:t xml:space="preserve"> </w:t>
      </w:r>
      <w:r>
        <w:t xml:space="preserve">Vendas confirmadas movimentam quantidades do depósito, impedem saldo negativo quando essa for a política definida e guardam os preços vigentes no ato.</w:t>
      </w:r>
    </w:p>
    <w:p>
      <w:pPr>
        <w:pStyle w:val="BodyText"/>
      </w:pPr>
      <w:r>
        <w:rPr>
          <w:b/>
          <w:bCs/>
        </w:rPr>
        <w:t xml:space="preserve">RN-14 — Cancelamento/estorno.</w:t>
      </w:r>
      <w:r>
        <w:t xml:space="preserve"> </w:t>
      </w:r>
      <w:r>
        <w:t xml:space="preserve">Cancelar reserva futura libera capacidade. Estornos financeiros e devoluções de venda usam lançamentos compensatórios rastreáveis, não edição invisível do histórico.</w:t>
      </w:r>
    </w:p>
    <w:bookmarkEnd w:id="37"/>
    <w:bookmarkStart w:id="38" w:name="X0afa5299437e7ab022ac2764f485b3da5e94dee"/>
    <w:p>
      <w:pPr>
        <w:pStyle w:val="Heading1"/>
        <w:pageBreakBefore w:val="0"/>
        <w:pBdr>
          <w:bottom w:val="single" w:sz="8" w:color="E46416" w:space="4"/>
        </w:pBdr>
      </w:pPr>
      <w:r>
        <w:t xml:space="preserve">8. Módulos e funcionalidades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shd w:fill="FDECDD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1C2228"/>
                <w:sz w:val="15"/>
              </w:rPr>
              <w:t xml:space="preserve">Módulo</w:t>
            </w:r>
          </w:p>
        </w:tc>
        <w:tc>
          <w:tcPr>
            <w:vAlign w:val="center"/>
            <w:shd w:fill="FDECDD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1C2228"/>
                <w:sz w:val="15"/>
              </w:rPr>
              <w:t xml:space="preserve">Funcionalidades essenciais (MVP)</w:t>
            </w:r>
          </w:p>
        </w:tc>
        <w:tc>
          <w:tcPr>
            <w:vAlign w:val="center"/>
            <w:shd w:fill="FDECDD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1C2228"/>
                <w:sz w:val="15"/>
              </w:rPr>
              <w:t xml:space="preserve">Critério de conclusão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Login e usuários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Entrar/sair, criar funcionários, alterar papéis, bloquear contas, recuperar acesso por procedimento administrativo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Conta sem permissão não executa ação nem acessa dados protegidos.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Dashboard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Locações ativas, devoluções previstas, atrasos, itens em manutenção, vendas e pendências financeiras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Indicadores correspondem aos registros de teste.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Clientes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CRUD, busca e histórico de atividades comerciais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Histórico acessível pelo cadastro do cliente.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Patrimônio para locação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Tipos, unidades, identificação e status físico; busca e filtros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Cada unidade tem código único e histórico.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Agenda / disponibilidade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Calendário por tipo, período e situação; detecção de conflito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Reservas concorrentes nunca ultrapassam capacidade.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Locações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Orçamento, reserva, retirada, devolução parcial/total, prorrogação, cancelamento, comprovantes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Fluxo completo preserva datas, unidades, responsáveis e valores.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Manutenção / vistorias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Registro de incidentes, bloqueios e liberação de unidades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Ferramenta bloqueada não é atribuída a nova retirada.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Produtos de venda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Cadastro, entradas e ajustes de estoque com motivo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Quantidade é apurável por histórico de movimentação.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Vendas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Carrinho interno, pedido, confirmação, pagamento e estorno/devolução controlados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Venda não interfere no patrimônio de locação.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Financeiro básico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Recebimentos, cauções, multas autorizadas, saldos e comprovantes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Total recebido, saldo e cauções conciliam por operação.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Relatórios e auditoria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Período, ocupação, alugueis, vendas, atrasos, incidentes, movimentações críticas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Dados exportáveis em CSV e filtráveis.</w:t>
            </w:r>
          </w:p>
        </w:tc>
      </w:tr>
    </w:tbl>
    <w:bookmarkEnd w:id="38"/>
    <w:bookmarkStart w:id="39" w:name="X80fa58b5c26adbd66e824f18195e727b78d0389"/>
    <w:p>
      <w:pPr>
        <w:pStyle w:val="Heading1"/>
        <w:pageBreakBefore w:val="0"/>
        <w:pBdr>
          <w:bottom w:val="single" w:sz="8" w:color="E46416" w:space="4"/>
        </w:pBdr>
      </w:pPr>
      <w:r>
        <w:t xml:space="preserve">9. Modelo inicial de dados (conceitual)</w:t>
      </w:r>
    </w:p>
    <w:p>
      <w:pPr>
        <w:pStyle w:val="FirstParagraph"/>
      </w:pPr>
      <w:r>
        <w:t xml:space="preserve">Criar</w:t>
      </w:r>
      <w:r>
        <w:t xml:space="preserve"> </w:t>
      </w:r>
      <w:r>
        <w:rPr>
          <w:b/>
          <w:bCs/>
        </w:rPr>
        <w:t xml:space="preserve">banco separado</w:t>
      </w:r>
      <w:r>
        <w:t xml:space="preserve">, por exemplo</w:t>
      </w:r>
      <w:r>
        <w:t xml:space="preserve"> </w:t>
      </w:r>
      <w:r>
        <w:rPr>
          <w:rStyle w:val="VerbatimChar"/>
        </w:rPr>
        <w:t xml:space="preserve">nf_operacao</w:t>
      </w:r>
      <w:r>
        <w:t xml:space="preserve"> </w:t>
      </w:r>
      <w:r>
        <w:t xml:space="preserve">(nome sujeito à configuração), preservando</w:t>
      </w:r>
      <w:r>
        <w:t xml:space="preserve"> </w:t>
      </w:r>
      <w:r>
        <w:rPr>
          <w:rStyle w:val="VerbatimChar"/>
        </w:rPr>
        <w:t xml:space="preserve">nf_blog</w:t>
      </w:r>
      <w:r>
        <w:t xml:space="preserve">. Todas as tabelas operacionais devem conter</w:t>
      </w:r>
      <w:r>
        <w:t xml:space="preserve"> </w:t>
      </w:r>
      <w:r>
        <w:rPr>
          <w:rStyle w:val="VerbatimChar"/>
        </w:rPr>
        <w:t xml:space="preserve">id</w:t>
      </w:r>
      <w:r>
        <w:t xml:space="preserve">, campos de data e chaves estrangeiras apropriadas. Abaixo, os principais atributos além dessas convenções: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FDECDD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1C2228"/>
                <w:sz w:val="15"/>
              </w:rPr>
              <w:t xml:space="preserve">Entidade / tabela sugerida</w:t>
            </w:r>
          </w:p>
        </w:tc>
        <w:tc>
          <w:tcPr>
            <w:vAlign w:val="center"/>
            <w:shd w:fill="FDECDD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1C2228"/>
                <w:sz w:val="15"/>
              </w:rPr>
              <w:t xml:space="preserve">Campos mais importantes e relações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sz w:val="15"/>
              </w:rPr>
              <w:t xml:space="preserve">staff_users</w:t>
            </w:r>
            <w:r>
              <w:rPr>
                <w:sz w:val="15"/>
              </w:rPr>
              <w:t xml:space="preserve">,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roles</w:t>
            </w:r>
            <w:r>
              <w:rPr>
                <w:sz w:val="15"/>
              </w:rPr>
              <w:t xml:space="preserve">,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permissions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Conta, hash da senha, status, permissões, associação usuário ↔ papel.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sz w:val="15"/>
              </w:rPr>
              <w:t xml:space="preserve">customers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Nome, contato, endereço, documento quando necessário, status.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sz w:val="15"/>
              </w:rPr>
              <w:t xml:space="preserve">product_categories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Nome e status.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sz w:val="15"/>
              </w:rPr>
              <w:t xml:space="preserve">rental_products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Tipo de ferramenta, categoria, características, valor de reposição, status.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sz w:val="15"/>
              </w:rPr>
              <w:t xml:space="preserve">rental_units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sz w:val="15"/>
              </w:rPr>
              <w:t xml:space="preserve">rental_product_id</w:t>
            </w:r>
            <w:r>
              <w:rPr>
                <w:sz w:val="15"/>
              </w:rPr>
              <w:t xml:space="preserve">, código patrimonial único, número de série, estado, localização, status.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sz w:val="15"/>
              </w:rPr>
              <w:t xml:space="preserve">rental_rates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sz w:val="15"/>
              </w:rPr>
              <w:t xml:space="preserve">rental_product_id</w:t>
            </w:r>
            <w:r>
              <w:rPr>
                <w:sz w:val="15"/>
              </w:rPr>
              <w:t xml:space="preserve">, unidade de cobrança, duração, preço, validade/opções.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sz w:val="15"/>
              </w:rPr>
              <w:t xml:space="preserve">rental_orders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Cliente, responsável, início/fim previsto, datas reais, situação, totais e termos aceitos.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sz w:val="15"/>
              </w:rPr>
              <w:t xml:space="preserve">rental_order_items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Pedido, tipo, quantidade, regra/preço congelado, descontos.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sz w:val="15"/>
              </w:rPr>
              <w:t xml:space="preserve">rental_unit_assignments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Item de pedido, unidade física atribuída, retirada, devolução e ocorrências.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sz w:val="15"/>
              </w:rPr>
              <w:t xml:space="preserve">rental_inspections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Unidade, tipo de vistoria (saída/retorno), checklist, estado, responsável.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sz w:val="15"/>
              </w:rPr>
              <w:t xml:space="preserve">maintenance_events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Unidade, motivo, situação, intervalo bloqueado, custo e data de liberação.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sz w:val="15"/>
              </w:rPr>
              <w:t xml:space="preserve">sale_products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SKU, categoria, preço, custo, mínimo, status.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sz w:val="15"/>
              </w:rPr>
              <w:t xml:space="preserve">sale_inventory_movements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Produto, quantidade assinada ou direção, motivo, vínculo com venda, operador.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sz w:val="15"/>
              </w:rPr>
              <w:t xml:space="preserve">sale_orders</w:t>
            </w:r>
            <w:r>
              <w:rPr>
                <w:sz w:val="15"/>
              </w:rPr>
              <w:t xml:space="preserve">,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sale_order_items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Cliente, data, status, itens, preço e quantidade congelados.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sz w:val="15"/>
              </w:rPr>
              <w:t xml:space="preserve">payments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Origem (locação ou venda), modalidade, valor, data, referência, estorno, operador.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sz w:val="15"/>
              </w:rPr>
              <w:t xml:space="preserve">security_deposit_transactions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Locação, entrada, devolução/retenção autorizada, motivo e operador.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sz w:val="15"/>
              </w:rPr>
              <w:t xml:space="preserve">audit_events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Usuário, ação, entidade afetada, IDs, data, alterações e origem.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Relacionamentos essenciais:</w:t>
      </w:r>
      <w:r>
        <w:t xml:space="preserve"> </w:t>
      </w:r>
      <w:r>
        <w:t xml:space="preserve">Cliente → muitas locações e vendas; Produto de aluguel → muitas unidades físicas; Locação → vários itens → atribuições de unidades; Unidade → muitas vistorias/manutenções ao longo do tempo; Produto de venda → várias movimentações; Venda → vários itens; Operação → pagamentos; Usuário interno → eventos auditados.</w:t>
      </w:r>
    </w:p>
    <w:p>
      <w:pPr>
        <w:pStyle w:val="BodyText"/>
      </w:pPr>
      <w:r>
        <w:rPr>
          <w:b/>
          <w:bCs/>
        </w:rPr>
        <w:t xml:space="preserve">Convenções técnicas:</w:t>
      </w:r>
      <w:r>
        <w:t xml:space="preserve"> </w:t>
      </w:r>
      <w:r>
        <w:rPr>
          <w:rStyle w:val="VerbatimChar"/>
        </w:rPr>
        <w:t xml:space="preserve">InnoDB</w:t>
      </w:r>
      <w:r>
        <w:t xml:space="preserve">,</w:t>
      </w:r>
      <w:r>
        <w:t xml:space="preserve"> </w:t>
      </w:r>
      <w:r>
        <w:rPr>
          <w:rStyle w:val="VerbatimChar"/>
        </w:rPr>
        <w:t xml:space="preserve">utf8mb4</w:t>
      </w:r>
      <w:r>
        <w:t xml:space="preserve">, integridade referencial, índices em datas/status/chaves, valores monetários em</w:t>
      </w:r>
      <w:r>
        <w:t xml:space="preserve"> </w:t>
      </w:r>
      <w:r>
        <w:rPr>
          <w:rStyle w:val="VerbatimChar"/>
        </w:rPr>
        <w:t xml:space="preserve">DECIMAL(12,2)</w:t>
      </w:r>
      <w:r>
        <w:t xml:space="preserve"> </w:t>
      </w:r>
      <w:r>
        <w:t xml:space="preserve">(não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), datas com fuso definido pela aplicação e migrações versionadas. Regras de unicidade e checagens de intervalo devem ser testadas no banco e na aplicação.</w:t>
      </w:r>
    </w:p>
    <w:bookmarkEnd w:id="39"/>
    <w:bookmarkStart w:id="44" w:name="Xca5f13b616f8fa6de1c361b0d370e21ae37550a"/>
    <w:p>
      <w:pPr>
        <w:pStyle w:val="Heading1"/>
        <w:pageBreakBefore w:val="0"/>
        <w:pBdr>
          <w:bottom w:val="single" w:sz="8" w:color="E46416" w:space="4"/>
        </w:pBdr>
      </w:pPr>
      <w:r>
        <w:t xml:space="preserve">10. Arquitetura recomendada</w:t>
      </w:r>
    </w:p>
    <w:bookmarkStart w:id="40" w:name="Xeaed00bd75e6da11b1a8feb01ec35a39157e0cb"/>
    <w:p>
      <w:pPr>
        <w:pStyle w:val="Heading2"/>
      </w:pPr>
      <w:r>
        <w:t xml:space="preserve">10.1 Ferramentas compatíveis com o repositório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HTML5, CSS3 e JavaScript, interface responsiva; reaproveitar cores, tipografia e linguagem visual do Nordeste Ferramentas.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PHP, organizado em camadas de rotas/controladores, serviços de negócio e acesso a dados.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Banco:</w:t>
      </w:r>
      <w:r>
        <w:t xml:space="preserve"> </w:t>
      </w:r>
      <w:r>
        <w:t xml:space="preserve">MariaDB/MySQL, como o projeto atual; conexão central segura e transações para operações críticas.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Integração:</w:t>
      </w:r>
      <w:r>
        <w:t xml:space="preserve"> </w:t>
      </w:r>
      <w:r>
        <w:t xml:space="preserve">API HTTP com respostas JSON versionadas, inclusive para o frontend web administrativo.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Ambiente inicial:</w:t>
      </w:r>
      <w:r>
        <w:t xml:space="preserve"> </w:t>
      </w:r>
      <w:r>
        <w:t xml:space="preserve">servidor local PHP/Apache/MariaDB (ou equivalente já usado pelo projeto), Git e configurações por ambiente.</w:t>
      </w:r>
    </w:p>
    <w:bookmarkEnd w:id="40"/>
    <w:bookmarkStart w:id="41" w:name="Xe300fbbf426de1c25d5aaa4aea94913d4c4090e"/>
    <w:p>
      <w:pPr>
        <w:pStyle w:val="Heading2"/>
      </w:pPr>
      <w:r>
        <w:t xml:space="preserve">10.2 Estrutura de diretórios proposta</w:t>
      </w:r>
    </w:p>
    <w:p>
      <w:pPr>
        <w:pStyle w:val="SourceCode"/>
      </w:pPr>
      <w:r>
        <w:rPr>
          <w:rStyle w:val="VerbatimChar"/>
        </w:rPr>
        <w:t xml:space="preserve">Nordeste_Ferramentas/</w:t>
      </w:r>
      <w:r>
        <w:br/>
      </w:r>
      <w:r>
        <w:rPr>
          <w:rStyle w:val="VerbatimChar"/>
        </w:rPr>
        <w:t xml:space="preserve">├── site_principal/             # existente — preservar</w:t>
      </w:r>
      <w:r>
        <w:br/>
      </w:r>
      <w:r>
        <w:rPr>
          <w:rStyle w:val="VerbatimChar"/>
        </w:rPr>
        <w:t xml:space="preserve">├── nf_blog/                    # existente — preservar</w:t>
      </w:r>
      <w:r>
        <w:br/>
      </w:r>
      <w:r>
        <w:rPr>
          <w:rStyle w:val="VerbatimChar"/>
        </w:rPr>
        <w:t xml:space="preserve">├── database/                   # manter documentação/artefatos já existentes</w:t>
      </w:r>
      <w:r>
        <w:br/>
      </w:r>
      <w:r>
        <w:rPr>
          <w:rStyle w:val="VerbatimChar"/>
        </w:rPr>
        <w:t xml:space="preserve">└── sistema_locacao/            # NOVO</w:t>
      </w:r>
      <w:r>
        <w:br/>
      </w:r>
      <w:r>
        <w:rPr>
          <w:rStyle w:val="VerbatimChar"/>
        </w:rPr>
        <w:t xml:space="preserve">    ├── public/</w:t>
      </w:r>
      <w:r>
        <w:br/>
      </w:r>
      <w:r>
        <w:rPr>
          <w:rStyle w:val="VerbatimChar"/>
        </w:rPr>
        <w:t xml:space="preserve">    │   ├── index.php</w:t>
      </w:r>
      <w:r>
        <w:br/>
      </w:r>
      <w:r>
        <w:rPr>
          <w:rStyle w:val="VerbatimChar"/>
        </w:rPr>
        <w:t xml:space="preserve">    │   ├── assets/css/</w:t>
      </w:r>
      <w:r>
        <w:br/>
      </w:r>
      <w:r>
        <w:rPr>
          <w:rStyle w:val="VerbatimChar"/>
        </w:rPr>
        <w:t xml:space="preserve">    │   ├── assets/js/</w:t>
      </w:r>
      <w:r>
        <w:br/>
      </w:r>
      <w:r>
        <w:rPr>
          <w:rStyle w:val="VerbatimChar"/>
        </w:rPr>
        <w:t xml:space="preserve">    │   └── assets/img/</w:t>
      </w:r>
      <w:r>
        <w:br/>
      </w:r>
      <w:r>
        <w:rPr>
          <w:rStyle w:val="VerbatimChar"/>
        </w:rPr>
        <w:t xml:space="preserve">    ├── app/</w:t>
      </w:r>
      <w:r>
        <w:br/>
      </w:r>
      <w:r>
        <w:rPr>
          <w:rStyle w:val="VerbatimChar"/>
        </w:rPr>
        <w:t xml:space="preserve">    │   ├── Controllers/</w:t>
      </w:r>
      <w:r>
        <w:br/>
      </w:r>
      <w:r>
        <w:rPr>
          <w:rStyle w:val="VerbatimChar"/>
        </w:rPr>
        <w:t xml:space="preserve">    │   ├── Services/</w:t>
      </w:r>
      <w:r>
        <w:br/>
      </w:r>
      <w:r>
        <w:rPr>
          <w:rStyle w:val="VerbatimChar"/>
        </w:rPr>
        <w:t xml:space="preserve">    │   ├── Repositories/</w:t>
      </w:r>
      <w:r>
        <w:br/>
      </w:r>
      <w:r>
        <w:rPr>
          <w:rStyle w:val="VerbatimChar"/>
        </w:rPr>
        <w:t xml:space="preserve">    │   ├── Middleware/</w:t>
      </w:r>
      <w:r>
        <w:br/>
      </w:r>
      <w:r>
        <w:rPr>
          <w:rStyle w:val="VerbatimChar"/>
        </w:rPr>
        <w:t xml:space="preserve">    │   └── Views/</w:t>
      </w:r>
      <w:r>
        <w:br/>
      </w:r>
      <w:r>
        <w:rPr>
          <w:rStyle w:val="VerbatimChar"/>
        </w:rPr>
        <w:t xml:space="preserve">    ├── config/</w:t>
      </w:r>
      <w:r>
        <w:br/>
      </w:r>
      <w:r>
        <w:rPr>
          <w:rStyle w:val="VerbatimChar"/>
        </w:rPr>
        <w:t xml:space="preserve">    ├── routes/</w:t>
      </w:r>
      <w:r>
        <w:br/>
      </w:r>
      <w:r>
        <w:rPr>
          <w:rStyle w:val="VerbatimChar"/>
        </w:rPr>
        <w:t xml:space="preserve">    ├── database/migrations/</w:t>
      </w:r>
      <w:r>
        <w:br/>
      </w:r>
      <w:r>
        <w:rPr>
          <w:rStyle w:val="VerbatimChar"/>
        </w:rPr>
        <w:t xml:space="preserve">    ├── tests/</w:t>
      </w:r>
      <w:r>
        <w:br/>
      </w:r>
      <w:r>
        <w:rPr>
          <w:rStyle w:val="VerbatimChar"/>
        </w:rPr>
        <w:t xml:space="preserve">    ├── storage/private/</w:t>
      </w:r>
      <w:r>
        <w:br/>
      </w:r>
      <w:r>
        <w:rPr>
          <w:rStyle w:val="VerbatimChar"/>
        </w:rPr>
        <w:t xml:space="preserve">    ├── docs/</w:t>
      </w:r>
      <w:r>
        <w:br/>
      </w:r>
      <w:r>
        <w:rPr>
          <w:rStyle w:val="VerbatimChar"/>
        </w:rPr>
        <w:t xml:space="preserve">    └── README.md</w:t>
      </w:r>
    </w:p>
    <w:p>
      <w:pPr>
        <w:pStyle w:val="FirstParagraph"/>
      </w:pPr>
      <w:r>
        <w:t xml:space="preserve">A raiz pública HTTP da aplicação deve ser</w:t>
      </w:r>
      <w:r>
        <w:t xml:space="preserve"> </w:t>
      </w:r>
      <w:r>
        <w:rPr>
          <w:rStyle w:val="VerbatimChar"/>
        </w:rPr>
        <w:t xml:space="preserve">sistema_locacao/public/</w:t>
      </w:r>
      <w:r>
        <w:t xml:space="preserve"> </w:t>
      </w:r>
      <w:r>
        <w:t xml:space="preserve">ou um virtual host/subdomínio apontando para ela;</w:t>
      </w:r>
      <w:r>
        <w:t xml:space="preserve"> </w:t>
      </w:r>
      <w:r>
        <w:rPr>
          <w:rStyle w:val="VerbatimChar"/>
        </w:rPr>
        <w:t xml:space="preserve">app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storage/private</w:t>
      </w:r>
      <w:r>
        <w:t xml:space="preserve">, testes e migrações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devem ficar publicamente navegáveis. Documentos pessoais, contratos e fotos de vistoria precisam de armazenamento e download autenticados.</w:t>
      </w:r>
    </w:p>
    <w:bookmarkEnd w:id="41"/>
    <w:bookmarkStart w:id="42" w:name="X756697e96790ef8b06b3ef14be4224874db2825"/>
    <w:p>
      <w:pPr>
        <w:pStyle w:val="Heading2"/>
      </w:pPr>
      <w:r>
        <w:t xml:space="preserve">10.3 Contrato da API (exemplos planejados)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shd w:fill="FDECDD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1C2228"/>
                <w:sz w:val="15"/>
              </w:rPr>
              <w:t xml:space="preserve">Operação</w:t>
            </w:r>
          </w:p>
        </w:tc>
        <w:tc>
          <w:tcPr>
            <w:vAlign w:val="center"/>
            <w:shd w:fill="FDECDD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1C2228"/>
                <w:sz w:val="15"/>
              </w:rPr>
              <w:t xml:space="preserve">Rota ilustrativa</w:t>
            </w:r>
          </w:p>
        </w:tc>
        <w:tc>
          <w:tcPr>
            <w:vAlign w:val="center"/>
            <w:shd w:fill="FDECDD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1C2228"/>
                <w:sz w:val="15"/>
              </w:rPr>
              <w:t xml:space="preserve">Acesso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Login e sessão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sz w:val="15"/>
              </w:rPr>
              <w:t xml:space="preserve">POST /api/v1/auth/login</w:t>
            </w:r>
            <w:r>
              <w:rPr>
                <w:sz w:val="15"/>
              </w:rPr>
              <w:t xml:space="preserve">,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POST /api/v1/auth/logout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Público/sessão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Clientes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sz w:val="15"/>
              </w:rPr>
              <w:t xml:space="preserve">GET/POST /api/v1/customers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Funcionários autorizados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Produtos e unidades de aluguel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sz w:val="15"/>
              </w:rPr>
              <w:t xml:space="preserve">GET /api/v1/rental-products</w:t>
            </w:r>
            <w:r>
              <w:rPr>
                <w:sz w:val="15"/>
              </w:rPr>
              <w:t xml:space="preserve">,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 /api/v1/rental-units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Equipe autorizada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Consultar disponibilidade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sz w:val="15"/>
              </w:rPr>
              <w:t xml:space="preserve">GET /api/v1/availability?product_id=&amp;start=&amp;end=&amp;quantity=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Equipe autorizada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Criar e confirmar reserva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sz w:val="15"/>
              </w:rPr>
              <w:t xml:space="preserve">POST /api/v1/rentals</w:t>
            </w:r>
            <w:r>
              <w:rPr>
                <w:sz w:val="15"/>
              </w:rPr>
              <w:t xml:space="preserve">,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POST /api/v1/rentals/{id}/confirm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Comercial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Registrar saída/retorno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sz w:val="15"/>
              </w:rPr>
              <w:t xml:space="preserve">POST /api/v1/rentals/{id}/pickup</w:t>
            </w:r>
            <w:r>
              <w:rPr>
                <w:sz w:val="15"/>
              </w:rPr>
              <w:t xml:space="preserve">,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POST /api/v1/rentals/{id}/return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Operação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Prorrogar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sz w:val="15"/>
              </w:rPr>
              <w:t xml:space="preserve">POST /api/v1/rentals/{id}/extend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Comercial autorizado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Manutenção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sz w:val="15"/>
              </w:rPr>
              <w:t xml:space="preserve">POST /api/v1/maintenance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Estoque/manutenção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Produtos e vendas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sz w:val="15"/>
              </w:rPr>
              <w:t xml:space="preserve">GET/POST /api/v1/sale-products</w:t>
            </w:r>
            <w:r>
              <w:rPr>
                <w:sz w:val="15"/>
              </w:rPr>
              <w:t xml:space="preserve">,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POST /api/v1/sales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Comercial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Recebimentos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sz w:val="15"/>
              </w:rPr>
              <w:t xml:space="preserve">POST /api/v1/payments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Permissão financeira</w:t>
            </w:r>
          </w:p>
        </w:tc>
      </w:tr>
    </w:tbl>
    <w:p>
      <w:pPr>
        <w:pStyle w:val="BodyText"/>
      </w:pPr>
      <w:r>
        <w:t xml:space="preserve">Rotas e nomes são</w:t>
      </w:r>
      <w:r>
        <w:t xml:space="preserve"> </w:t>
      </w:r>
      <w:r>
        <w:rPr>
          <w:b/>
          <w:bCs/>
        </w:rPr>
        <w:t xml:space="preserve">propostas</w:t>
      </w:r>
      <w:r>
        <w:t xml:space="preserve">, não APIs existentes. As respostas usarão formato de erro padronizado, validação de entrada, paginação, códigos HTTP e controle de versão.</w:t>
      </w:r>
    </w:p>
    <w:bookmarkEnd w:id="42"/>
    <w:bookmarkStart w:id="43" w:name="X70ac5db305d20e692080048a4e1b1c17aacd778"/>
    <w:p>
      <w:pPr>
        <w:pStyle w:val="Heading2"/>
      </w:pPr>
      <w:r>
        <w:t xml:space="preserve">10.4 Preparação para C#</w:t>
      </w:r>
    </w:p>
    <w:p>
      <w:pPr>
        <w:pStyle w:val="FirstParagraph"/>
      </w:pPr>
      <w:r>
        <w:t xml:space="preserve">A primeira versão continuará web/PHP. Em uma etapa separada, uma aplicação em</w:t>
      </w:r>
      <w:r>
        <w:t xml:space="preserve"> </w:t>
      </w:r>
      <w:r>
        <w:rPr>
          <w:b/>
          <w:bCs/>
        </w:rPr>
        <w:t xml:space="preserve">C#</w:t>
      </w:r>
      <w:r>
        <w:t xml:space="preserve"> </w:t>
      </w:r>
      <w:r>
        <w:t xml:space="preserve">— desktop ou outra modalidade definida depois — poderá consumir as mesmas rotas autenticadas e modelos de domínio. A interface e o banco não devem depender um do outro diretamente. Não é necessário reescrever a lógica do negócio em C# agora, nem expor acesso direto ao MariaDB para o cliente C#.</w:t>
      </w:r>
    </w:p>
    <w:bookmarkEnd w:id="43"/>
    <w:bookmarkEnd w:id="44"/>
    <w:bookmarkStart w:id="45" w:name="X7cf05dc4c4d865728052f508a634eb0edfa4d17"/>
    <w:p>
      <w:pPr>
        <w:pStyle w:val="Heading1"/>
        <w:pageBreakBefore w:val="0"/>
        <w:pBdr>
          <w:bottom w:val="single" w:sz="8" w:color="E46416" w:space="4"/>
        </w:pBdr>
      </w:pPr>
      <w:r>
        <w:t xml:space="preserve">11. Telas sugeridas</w:t>
      </w:r>
    </w:p>
    <w:p>
      <w:pPr>
        <w:pStyle w:val="FirstParagraph"/>
      </w:pPr>
      <w:r>
        <w:rPr>
          <w:b/>
          <w:bCs/>
        </w:rPr>
        <w:t xml:space="preserve">Tela 1 — Login:</w:t>
      </w:r>
      <w:r>
        <w:t xml:space="preserve"> </w:t>
      </w:r>
      <w:r>
        <w:t xml:space="preserve">identidade NF, campos essenciais, feedback seguro.</w:t>
      </w:r>
      <w:r>
        <w:br/>
      </w:r>
      <w:r>
        <w:rPr>
          <w:b/>
          <w:bCs/>
        </w:rPr>
        <w:t xml:space="preserve">Tela 2 — Dashboard:</w:t>
      </w:r>
      <w:r>
        <w:t xml:space="preserve"> </w:t>
      </w:r>
      <w:r>
        <w:t xml:space="preserve">cards de contratos ativos, devoluções do dia, atrasos, equipamentos disponíveis/em manutenção, vendas do período; atalhos.</w:t>
      </w:r>
      <w:r>
        <w:br/>
      </w:r>
      <w:r>
        <w:rPr>
          <w:b/>
          <w:bCs/>
        </w:rPr>
        <w:t xml:space="preserve">Tela 3 — Clientes:</w:t>
      </w:r>
      <w:r>
        <w:t xml:space="preserve"> </w:t>
      </w:r>
      <w:r>
        <w:t xml:space="preserve">tabela, busca, cadastro e histórico.</w:t>
      </w:r>
      <w:r>
        <w:br/>
      </w:r>
      <w:r>
        <w:rPr>
          <w:b/>
          <w:bCs/>
        </w:rPr>
        <w:t xml:space="preserve">Tela 4 — Equipamentos de locação:</w:t>
      </w:r>
      <w:r>
        <w:t xml:space="preserve"> </w:t>
      </w:r>
      <w:r>
        <w:t xml:space="preserve">tipos, unidades físicas, status, preços e histórico.</w:t>
      </w:r>
      <w:r>
        <w:br/>
      </w:r>
      <w:r>
        <w:rPr>
          <w:b/>
          <w:bCs/>
        </w:rPr>
        <w:t xml:space="preserve">Tela 5 — Agenda:</w:t>
      </w:r>
      <w:r>
        <w:t xml:space="preserve"> </w:t>
      </w:r>
      <w:r>
        <w:t xml:space="preserve">calendário/listagem por período e filtro de tipo.</w:t>
      </w:r>
      <w:r>
        <w:br/>
      </w:r>
      <w:r>
        <w:rPr>
          <w:b/>
          <w:bCs/>
        </w:rPr>
        <w:t xml:space="preserve">Tela 6 — Nova locação:</w:t>
      </w:r>
      <w:r>
        <w:t xml:space="preserve"> </w:t>
      </w:r>
      <w:r>
        <w:t xml:space="preserve">cliente, período, equipamento, disponibilidade, preços, observações, confirmação.</w:t>
      </w:r>
      <w:r>
        <w:br/>
      </w:r>
      <w:r>
        <w:rPr>
          <w:b/>
          <w:bCs/>
        </w:rPr>
        <w:t xml:space="preserve">Tela 7 — Detalhe da locação:</w:t>
      </w:r>
      <w:r>
        <w:t xml:space="preserve"> </w:t>
      </w:r>
      <w:r>
        <w:t xml:space="preserve">linha do tempo, checklist de retirada, prorrogação, devolução, ocorrências, financeiro.</w:t>
      </w:r>
      <w:r>
        <w:br/>
      </w:r>
      <w:r>
        <w:rPr>
          <w:b/>
          <w:bCs/>
        </w:rPr>
        <w:t xml:space="preserve">Tela 8 — Produtos e estoque de venda:</w:t>
      </w:r>
      <w:r>
        <w:t xml:space="preserve"> </w:t>
      </w:r>
      <w:r>
        <w:t xml:space="preserve">catálogo, saldo, entradas/saídas e alertas.</w:t>
      </w:r>
      <w:r>
        <w:br/>
      </w:r>
      <w:r>
        <w:rPr>
          <w:b/>
          <w:bCs/>
        </w:rPr>
        <w:t xml:space="preserve">Tela 9 — Nova venda:</w:t>
      </w:r>
      <w:r>
        <w:t xml:space="preserve"> </w:t>
      </w:r>
      <w:r>
        <w:t xml:space="preserve">seleção de itens, quantidade, preço, pagamento, confirmação.</w:t>
      </w:r>
      <w:r>
        <w:br/>
      </w:r>
      <w:r>
        <w:rPr>
          <w:b/>
          <w:bCs/>
        </w:rPr>
        <w:t xml:space="preserve">Tela 10 — Financeiro e relatórios:</w:t>
      </w:r>
      <w:r>
        <w:t xml:space="preserve"> </w:t>
      </w:r>
      <w:r>
        <w:t xml:space="preserve">valores em aberto, cauções, extratos, exportação.</w:t>
      </w:r>
      <w:r>
        <w:br/>
      </w:r>
      <w:r>
        <w:rPr>
          <w:b/>
          <w:bCs/>
        </w:rPr>
        <w:t xml:space="preserve">Tela 11 — Usuários e configurações:</w:t>
      </w:r>
      <w:r>
        <w:t xml:space="preserve"> </w:t>
      </w:r>
      <w:r>
        <w:t xml:space="preserve">papéis, políticas de prazo/preço, parâmetros da empresa.</w:t>
      </w:r>
    </w:p>
    <w:p>
      <w:pPr>
        <w:pStyle w:val="BodyText"/>
      </w:pPr>
      <w:r>
        <w:rPr>
          <w:b/>
          <w:bCs/>
        </w:rPr>
        <w:t xml:space="preserve">Identidade visual:</w:t>
      </w:r>
      <w:r>
        <w:t xml:space="preserve"> </w:t>
      </w:r>
      <w:r>
        <w:t xml:space="preserve">laranja como cor de ação, preto/grafite para hierarquia, branco para leitura, estados com texto + ícone (não somente cor). Aplicação responsiva para computador e celular, com acessibilidade em formulários e navegação por teclado.</w:t>
      </w:r>
    </w:p>
    <w:bookmarkEnd w:id="45"/>
    <w:bookmarkStart w:id="46" w:name="X80206b64df1318d90917ec88d54c2cc33d58065"/>
    <w:p>
      <w:pPr>
        <w:pStyle w:val="Heading1"/>
        <w:pageBreakBefore w:val="0"/>
        <w:pBdr>
          <w:bottom w:val="single" w:sz="8" w:color="E46416" w:space="4"/>
        </w:pBdr>
      </w:pPr>
      <w:r>
        <w:t xml:space="preserve">12. Segurança, integridade e operação</w:t>
      </w:r>
    </w:p>
    <w:p>
      <w:pPr>
        <w:pStyle w:val="Compact"/>
        <w:numPr>
          <w:ilvl w:val="0"/>
          <w:numId w:val="1004"/>
        </w:numPr>
      </w:pPr>
      <w:r>
        <w:t xml:space="preserve">Senhas apenas com hash moderno; sessões protegidas, cookies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em HTTPS e</w:t>
      </w:r>
      <w:r>
        <w:t xml:space="preserve"> </w:t>
      </w:r>
      <w:r>
        <w:rPr>
          <w:rStyle w:val="VerbatimChar"/>
        </w:rPr>
        <w:t xml:space="preserve">SameSite</w:t>
      </w:r>
      <w:r>
        <w:t xml:space="preserve">; renovar sessão no login; limitar tentativas de autenticação.</w:t>
      </w:r>
    </w:p>
    <w:p>
      <w:pPr>
        <w:pStyle w:val="Compact"/>
        <w:numPr>
          <w:ilvl w:val="0"/>
          <w:numId w:val="1004"/>
        </w:numPr>
      </w:pPr>
      <w:r>
        <w:t xml:space="preserve">Autorização por perfil</w:t>
      </w:r>
      <w:r>
        <w:t xml:space="preserve"> </w:t>
      </w:r>
      <w:r>
        <w:rPr>
          <w:b/>
          <w:bCs/>
        </w:rPr>
        <w:t xml:space="preserve">em todas as rotas</w:t>
      </w:r>
      <w:r>
        <w:t xml:space="preserve">, validação no backend, proteção CSRF quando houver autenticação por cookie e formulários que mudam estado.</w:t>
      </w:r>
    </w:p>
    <w:p>
      <w:pPr>
        <w:pStyle w:val="Compact"/>
        <w:numPr>
          <w:ilvl w:val="0"/>
          <w:numId w:val="1004"/>
        </w:numPr>
      </w:pPr>
      <w:r>
        <w:t xml:space="preserve">Consultas parametrizadas/preparadas; escape correto na saída HTML; limites de tamanho e tipo de anexos; nenhum arquivo executável em diretórios de upload.</w:t>
      </w:r>
    </w:p>
    <w:p>
      <w:pPr>
        <w:pStyle w:val="Compact"/>
        <w:numPr>
          <w:ilvl w:val="0"/>
          <w:numId w:val="1004"/>
        </w:numPr>
      </w:pPr>
      <w:r>
        <w:t xml:space="preserve">HTTPS fora do ambiente local; segredos fora do Git; logs sem senhas, tokens ou documentos pessoais desnecessários.</w:t>
      </w:r>
    </w:p>
    <w:p>
      <w:pPr>
        <w:pStyle w:val="Compact"/>
        <w:numPr>
          <w:ilvl w:val="0"/>
          <w:numId w:val="1004"/>
        </w:numPr>
      </w:pPr>
      <w:r>
        <w:t xml:space="preserve">Transações na confirmação de reserva, venda/baixa de estoque, pagamentos/estornos e troca de status críticos.</w:t>
      </w:r>
    </w:p>
    <w:p>
      <w:pPr>
        <w:pStyle w:val="Compact"/>
        <w:numPr>
          <w:ilvl w:val="0"/>
          <w:numId w:val="1004"/>
        </w:numPr>
      </w:pPr>
      <w:r>
        <w:t xml:space="preserve">Auditoria dos ajustes manuais, descontos excepcionais, cancelamentos, devoluções, retenções de caução e alterações de permissões.</w:t>
      </w:r>
    </w:p>
    <w:p>
      <w:pPr>
        <w:pStyle w:val="Compact"/>
        <w:numPr>
          <w:ilvl w:val="0"/>
          <w:numId w:val="1004"/>
        </w:numPr>
      </w:pPr>
      <w:r>
        <w:t xml:space="preserve">Backups regulares do banco e anexos, com procedimento documentado e</w:t>
      </w:r>
      <w:r>
        <w:t xml:space="preserve"> </w:t>
      </w:r>
      <w:r>
        <w:rPr>
          <w:b/>
          <w:bCs/>
        </w:rPr>
        <w:t xml:space="preserve">teste de restauração</w:t>
      </w:r>
      <w:r>
        <w:t xml:space="preserve"> </w:t>
      </w:r>
      <w:r>
        <w:t xml:space="preserve">antes da entrada em produção.</w:t>
      </w:r>
    </w:p>
    <w:p>
      <w:pPr>
        <w:pStyle w:val="Compact"/>
        <w:numPr>
          <w:ilvl w:val="0"/>
          <w:numId w:val="1004"/>
        </w:numPr>
      </w:pPr>
      <w:r>
        <w:t xml:space="preserve">Política de retenção e acesso a dados pessoais conforme legislação aplicável, revisada para a localidade real da empresa; perfis com menor privilégio.</w:t>
      </w:r>
    </w:p>
    <w:p>
      <w:pPr>
        <w:pStyle w:val="Compact"/>
        <w:numPr>
          <w:ilvl w:val="0"/>
          <w:numId w:val="1004"/>
        </w:numPr>
      </w:pPr>
      <w:r>
        <w:t xml:space="preserve">Relógio e fuso horário únicos para operações e prazos; não deduzir o fuso do navegador do colaborador.</w:t>
      </w:r>
    </w:p>
    <w:p>
      <w:pPr>
        <w:pStyle w:val="Compact"/>
        <w:numPr>
          <w:ilvl w:val="0"/>
          <w:numId w:val="1004"/>
        </w:numPr>
      </w:pPr>
      <w:r>
        <w:t xml:space="preserve">Erros não devem exibir consultas SQL, dados de conexão ou informações internas.</w:t>
      </w:r>
    </w:p>
    <w:bookmarkEnd w:id="46"/>
    <w:bookmarkStart w:id="48" w:name="X0033276340c2707cc3e8a9a956924ba85220845"/>
    <w:p>
      <w:pPr>
        <w:pStyle w:val="Heading1"/>
        <w:pageBreakBefore w:val="0"/>
        <w:pBdr>
          <w:bottom w:val="single" w:sz="8" w:color="E46416" w:space="4"/>
        </w:pBdr>
      </w:pPr>
      <w:r>
        <w:t xml:space="preserve">13. Plano de desenvolvimento — do início ao fim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shd w:fill="FDECDD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1C2228"/>
                <w:sz w:val="15"/>
              </w:rPr>
              <w:t xml:space="preserve">Fase</w:t>
            </w:r>
          </w:p>
        </w:tc>
        <w:tc>
          <w:tcPr>
            <w:vAlign w:val="center"/>
            <w:shd w:fill="FDECDD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1C2228"/>
                <w:sz w:val="15"/>
              </w:rPr>
              <w:t xml:space="preserve">Entregas verificáveis</w:t>
            </w:r>
          </w:p>
        </w:tc>
        <w:tc>
          <w:tcPr>
            <w:vAlign w:val="center"/>
            <w:shd w:fill="FDECDD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1C2228"/>
                <w:sz w:val="15"/>
              </w:rPr>
              <w:t xml:space="preserve">Dependência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bCs/>
                <w:sz w:val="15"/>
              </w:rPr>
              <w:t xml:space="preserve">0 — Requisitos e validação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Aprovar vocabulário, regras de preço, caução, prazos, permissões, processo físico de retirada/devolução e critérios de sucesso.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Documento-base.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bCs/>
                <w:sz w:val="15"/>
              </w:rPr>
              <w:t xml:space="preserve">1 — Preparação do módulo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Criar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sistema_locacao/</w:t>
            </w:r>
            <w:r>
              <w:rPr>
                <w:sz w:val="15"/>
              </w:rPr>
              <w:t xml:space="preserve">, README, configuração por ambiente, estrutura PHP, base de testes, conexão separada e layout inicial.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Fase 0.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bCs/>
                <w:sz w:val="15"/>
              </w:rPr>
              <w:t xml:space="preserve">2 — Dados e autenticação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Migrações, usuários/papéis, clientes, categorias, catálogo de aluguel/venda, unidades e controles de acesso.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Fase 1.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bCs/>
                <w:sz w:val="15"/>
              </w:rPr>
              <w:t xml:space="preserve">3 — Núcleo de disponibilidade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Calendário, algoritmo por período, transações, bloqueios de manutenção, testes de conflito e concorrência.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Fase 2.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bCs/>
                <w:sz w:val="15"/>
              </w:rPr>
              <w:t xml:space="preserve">4 — Locação ponta a ponta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Orçamento, confirmação, atribuição de unidades, saída, devolução, prorrogação, vistoria, atrasos, cancelamento.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Fase 3.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bCs/>
                <w:sz w:val="15"/>
              </w:rPr>
              <w:t xml:space="preserve">5 — Vendas e financeiro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Entradas/saídas no estoque de venda, pedidos de venda, recebimentos, cauções e estornos.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Fases 2 e 4.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bCs/>
                <w:sz w:val="15"/>
              </w:rPr>
              <w:t xml:space="preserve">6 — Operação e controle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Dashboard, filtros, comprovantes, CSV, auditoria, testes de usabilidade e permissões.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Fases 4 e 5.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bCs/>
                <w:sz w:val="15"/>
              </w:rPr>
              <w:t xml:space="preserve">7 — Qualidade e implantação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Testes completos, homologação com casos reais fictícios, backup/restauração, HTTPS, logs, documentação de operação.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Fase 6.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bCs/>
                <w:sz w:val="15"/>
              </w:rPr>
              <w:t xml:space="preserve">8 — Integração institucional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Substituir o diálogo temporário do Portal de Locação por entrada segura para o novo sistema; validar navegação sem quebrar blog/site.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Produção homologada.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bCs/>
                <w:sz w:val="15"/>
              </w:rPr>
              <w:t xml:space="preserve">9 — Evolução C# (posterior)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Definir modalidade do cliente C#, consumir API versionada, reutilizar permissões e rodar testes de integração.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Sistema web estabilizado.</w:t>
            </w:r>
          </w:p>
        </w:tc>
      </w:tr>
    </w:tbl>
    <w:bookmarkStart w:id="47" w:name="entregáveis-de-engenharia-por-fase"/>
    <w:p>
      <w:pPr>
        <w:pStyle w:val="Heading2"/>
      </w:pPr>
      <w:r>
        <w:t xml:space="preserve">Entregáveis de engenharia por fase</w:t>
      </w:r>
    </w:p>
    <w:p>
      <w:pPr>
        <w:pStyle w:val="FirstParagraph"/>
      </w:pPr>
      <w:r>
        <w:t xml:space="preserve">Cada fase deve terminar com código revisável no Git, migrações/rotas documentadas, testes reproduzíveis, README atualizado, dados fictícios de demonstração e uma pequena lista de pendências reais. Não iniciar a fase seguinte sem validar o fluxo principal da fase atual.</w:t>
      </w:r>
    </w:p>
    <w:bookmarkEnd w:id="47"/>
    <w:bookmarkEnd w:id="48"/>
    <w:bookmarkStart w:id="49" w:name="X66a7f42575c03d8ce77f5a0f9f4fc56519b5098"/>
    <w:p>
      <w:pPr>
        <w:pStyle w:val="Heading1"/>
        <w:pageBreakBefore w:val="0"/>
        <w:pBdr>
          <w:bottom w:val="single" w:sz="8" w:color="E46416" w:space="4"/>
        </w:pBdr>
      </w:pPr>
      <w:r>
        <w:t xml:space="preserve">14. Critérios de aceite e cenários mínimos de teste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shd w:fill="FDECDD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1C2228"/>
                <w:sz w:val="15"/>
              </w:rPr>
              <w:t xml:space="preserve">ID</w:t>
            </w:r>
          </w:p>
        </w:tc>
        <w:tc>
          <w:tcPr>
            <w:vAlign w:val="center"/>
            <w:shd w:fill="FDECDD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1C2228"/>
                <w:sz w:val="15"/>
              </w:rPr>
              <w:t xml:space="preserve">Cenário</w:t>
            </w:r>
          </w:p>
        </w:tc>
        <w:tc>
          <w:tcPr>
            <w:vAlign w:val="center"/>
            <w:shd w:fill="FDECDD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1C2228"/>
                <w:sz w:val="15"/>
              </w:rPr>
              <w:t xml:space="preserve">Resultado esperado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bCs/>
                <w:sz w:val="15"/>
              </w:rPr>
              <w:t xml:space="preserve">T01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Cadastrar 3 unidades do mesmo martelete e reservar 2 no mesmo intervalo.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Nova reserva de 1 é permitida; de 2 é negada.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bCs/>
                <w:sz w:val="15"/>
              </w:rPr>
              <w:t xml:space="preserve">T02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Dois usuários confirmam simultaneamente a última unidade disponível.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Apenas uma reserva é confirmada; outra recebe aviso claro.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bCs/>
                <w:sz w:val="15"/>
              </w:rPr>
              <w:t xml:space="preserve">T03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Fazer reserva para período posterior, sem sobreposição.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Reserva aceita mesmo se ferramenta estiver alugada hoje.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bCs/>
                <w:sz w:val="15"/>
              </w:rPr>
              <w:t xml:space="preserve">T04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Prorrogar locação que entra em conflito com reserva futura.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Prorrogação recusada ou replanejada conscientemente.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bCs/>
                <w:sz w:val="15"/>
              </w:rPr>
              <w:t xml:space="preserve">T05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Devolver uma de duas unidades, com uma ainda em posse do cliente.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Unidade devolvida tem histórico; contrato permanece parcialmente pendente.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bCs/>
                <w:sz w:val="15"/>
              </w:rPr>
              <w:t xml:space="preserve">T06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Registrar dano e manutenção de uma unidade devolvida.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Unidade fica indisponível até liberação autorizada.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bCs/>
                <w:sz w:val="15"/>
              </w:rPr>
              <w:t xml:space="preserve">T07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Vender 5 unidades de produto cujo estoque é 4.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Venda bloqueada pela política sem estoque negativo; locações não mudam.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bCs/>
                <w:sz w:val="15"/>
              </w:rPr>
              <w:t xml:space="preserve">T08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Mudar o preço padrão do catálogo após confirmação.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O preço do contrato existente permanece o originalmente acordado.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bCs/>
                <w:sz w:val="15"/>
              </w:rPr>
              <w:t xml:space="preserve">T09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Registrar caução, devolver parte e reter parte com motivo.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Extrato exibe entrada, devolução, retenção e saldo corretos.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bCs/>
                <w:sz w:val="15"/>
              </w:rPr>
              <w:t xml:space="preserve">T10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Tentar cancelar venda/estornar pagamento sem permissão.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Acesso negado e tentativa registrada conforme política.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bCs/>
                <w:sz w:val="15"/>
              </w:rPr>
              <w:t xml:space="preserve">T11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Usuário sair e tentar acessar uma rota protegida diretamente.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Exigência de autenticação sem vazamento de dados.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bCs/>
                <w:sz w:val="15"/>
              </w:rPr>
              <w:t xml:space="preserve">T12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Restaurar backup em ambiente isolado.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Clientes, locações, vendas, pagamentos e anexos essenciais recuperados.</w:t>
            </w:r>
          </w:p>
        </w:tc>
      </w:tr>
      <w:tr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bCs/>
                <w:sz w:val="15"/>
              </w:rPr>
              <w:t xml:space="preserve">T13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Acessar o site e o blog depois da implantação.</w:t>
            </w:r>
          </w:p>
        </w:tc>
        <w:tc>
          <w:tcPr>
            <w:vAlign w:val="center"/>
            <w:tcMar>
              <w:top w:w="65" w:type="dxa"/>
              <w:bottom w:w="60" w:type="dxa"/>
              <w:left w:w="75" w:type="dxa"/>
              <w:right w:w="75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5"/>
              </w:rPr>
              <w:t xml:space="preserve">Navegação e cards do blog continuam funcionando; Portal de Locação abre destino correto.</w:t>
            </w:r>
          </w:p>
        </w:tc>
      </w:tr>
    </w:tbl>
    <w:p>
      <w:pPr>
        <w:pStyle w:val="BodyText"/>
      </w:pPr>
      <w:r>
        <w:rPr>
          <w:b/>
          <w:bCs/>
        </w:rPr>
        <w:t xml:space="preserve">Definição de “pronto para uso”:</w:t>
      </w:r>
      <w:r>
        <w:t xml:space="preserve"> </w:t>
      </w:r>
      <w:r>
        <w:t xml:space="preserve">todos os cenários críticos passam, os perfis estão validados pela empresa, o processo de backup/restauração foi praticado, e um operador consegue concluir uma locação e uma venda sem edição direta de banco de dados.</w:t>
      </w:r>
    </w:p>
    <w:bookmarkEnd w:id="49"/>
    <w:bookmarkStart w:id="50" w:name="X4a508df785c9be444c91ae7d4271c0ad7284ea7"/>
    <w:p>
      <w:pPr>
        <w:pStyle w:val="Heading1"/>
        <w:pageBreakBefore w:val="0"/>
        <w:pBdr>
          <w:bottom w:val="single" w:sz="8" w:color="E46416" w:space="4"/>
        </w:pBdr>
      </w:pPr>
      <w:r>
        <w:t xml:space="preserve">15. Pontos a validar com a Nordeste Ferramentas</w:t>
      </w:r>
    </w:p>
    <w:p>
      <w:pPr>
        <w:pStyle w:val="FirstParagraph"/>
      </w:pPr>
      <w:r>
        <w:t xml:space="preserve">O desenvolvimento pode começar pela estrutura, mas a implementação comercial definitiva depende de decisões reais da empresa:</w:t>
      </w:r>
    </w:p>
    <w:p>
      <w:pPr>
        <w:pStyle w:val="Compact"/>
        <w:numPr>
          <w:ilvl w:val="0"/>
          <w:numId w:val="1005"/>
        </w:numPr>
      </w:pPr>
      <w:r>
        <w:t xml:space="preserve">Preço de locação: por hora, diária, semana, mês ou combinações? Existe diária mínima e tolerância de atraso?</w:t>
      </w:r>
    </w:p>
    <w:p>
      <w:pPr>
        <w:pStyle w:val="Compact"/>
        <w:numPr>
          <w:ilvl w:val="0"/>
          <w:numId w:val="1005"/>
        </w:numPr>
      </w:pPr>
      <w:r>
        <w:t xml:space="preserve">Cobrança: antecipada, na devolução, parcial? Formas de pagamento aceitas e regras de desconto?</w:t>
      </w:r>
    </w:p>
    <w:p>
      <w:pPr>
        <w:pStyle w:val="Compact"/>
        <w:numPr>
          <w:ilvl w:val="0"/>
          <w:numId w:val="1005"/>
        </w:numPr>
      </w:pPr>
      <w:r>
        <w:t xml:space="preserve">Caução: quando é exigida, como é devolvida e quem autoriza retenções?</w:t>
      </w:r>
    </w:p>
    <w:p>
      <w:pPr>
        <w:pStyle w:val="Compact"/>
        <w:numPr>
          <w:ilvl w:val="0"/>
          <w:numId w:val="1005"/>
        </w:numPr>
      </w:pPr>
      <w:r>
        <w:t xml:space="preserve">Retirada e entrega: somente na loja, também em obra, com frete e responsável pela conferência?</w:t>
      </w:r>
    </w:p>
    <w:p>
      <w:pPr>
        <w:pStyle w:val="Compact"/>
        <w:numPr>
          <w:ilvl w:val="0"/>
          <w:numId w:val="1005"/>
        </w:numPr>
      </w:pPr>
      <w:r>
        <w:t xml:space="preserve">Dados de clientes: quais são realmente obrigatórios? Há contrato assinado e anexos?</w:t>
      </w:r>
    </w:p>
    <w:p>
      <w:pPr>
        <w:pStyle w:val="Compact"/>
        <w:numPr>
          <w:ilvl w:val="0"/>
          <w:numId w:val="1005"/>
        </w:numPr>
      </w:pPr>
      <w:r>
        <w:t xml:space="preserve">Regras para danos, extravio, manutenção, devolução parcial e equipamento substituto?</w:t>
      </w:r>
    </w:p>
    <w:p>
      <w:pPr>
        <w:pStyle w:val="Compact"/>
        <w:numPr>
          <w:ilvl w:val="0"/>
          <w:numId w:val="1005"/>
        </w:numPr>
      </w:pPr>
      <w:r>
        <w:t xml:space="preserve">Vendas: o mesmo caixa lança locações e vendas? Há necessidade de nota fiscal e integração com contador?</w:t>
      </w:r>
    </w:p>
    <w:p>
      <w:pPr>
        <w:pStyle w:val="Compact"/>
        <w:numPr>
          <w:ilvl w:val="0"/>
          <w:numId w:val="1005"/>
        </w:numPr>
      </w:pPr>
      <w:r>
        <w:t xml:space="preserve">Permissões e equipe: quantos usuários? Quem pode editar preço, estornar ou liberar manutenção?</w:t>
      </w:r>
    </w:p>
    <w:p>
      <w:pPr>
        <w:pStyle w:val="Compact"/>
        <w:numPr>
          <w:ilvl w:val="0"/>
          <w:numId w:val="1005"/>
        </w:numPr>
      </w:pPr>
      <w:r>
        <w:t xml:space="preserve">Infraestrutura: hospedagem, domínio/subdomínio, fuso da operação, política de backups e acesso externo?</w:t>
      </w:r>
    </w:p>
    <w:p>
      <w:pPr>
        <w:pStyle w:val="Compact"/>
        <w:numPr>
          <w:ilvl w:val="0"/>
          <w:numId w:val="1005"/>
        </w:numPr>
      </w:pPr>
      <w:r>
        <w:t xml:space="preserve">Integração futura: “Portal de Locação” será acesso</w:t>
      </w:r>
      <w:r>
        <w:t xml:space="preserve"> </w:t>
      </w:r>
      <w:r>
        <w:rPr>
          <w:b/>
          <w:bCs/>
        </w:rPr>
        <w:t xml:space="preserve">apenas a funcionários</w:t>
      </w:r>
      <w:r>
        <w:t xml:space="preserve">, a clientes, ou dois ambientes separados?</w:t>
      </w:r>
    </w:p>
    <w:p>
      <w:pPr>
        <w:pStyle w:val="FirstParagraph"/>
      </w:pPr>
      <w:r>
        <w:rPr>
          <w:b/>
          <w:bCs/>
        </w:rPr>
        <w:t xml:space="preserve">Hipóteses adotadas até a validação:</w:t>
      </w:r>
      <w:r>
        <w:t xml:space="preserve"> </w:t>
      </w:r>
      <w:r>
        <w:t xml:space="preserve">uma empresa/um depósito na primeira versão; operação em reais brasileiros quando aplicável; equipe interna primeiro; políticas de cobrança parametrizáveis; separação de estoques por finalidade.</w:t>
      </w:r>
    </w:p>
    <w:bookmarkEnd w:id="50"/>
    <w:bookmarkStart w:id="60" w:name="X304b2f914a1bf8451316cccb30f3b874c5dca05"/>
    <w:p>
      <w:pPr>
        <w:pStyle w:val="Heading1"/>
        <w:pageBreakBefore w:val="0"/>
        <w:pBdr>
          <w:bottom w:val="single" w:sz="8" w:color="E46416" w:space="4"/>
        </w:pBdr>
      </w:pPr>
      <w:r>
        <w:t xml:space="preserve">16. Fontes e rastreabilidade</w:t>
      </w:r>
    </w:p>
    <w:bookmarkStart w:id="51" w:name="X43a291abbb4bfb88214c77c6ce55229e0f25a2f"/>
    <w:p>
      <w:pPr>
        <w:pStyle w:val="Heading2"/>
      </w:pPr>
      <w:r>
        <w:t xml:space="preserve">16.1 Arquivos inspecionados no repositório NF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site_principal/index.html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site_principal/script.js</w:t>
      </w:r>
      <w:r>
        <w:t xml:space="preserve"> </w:t>
      </w:r>
      <w:r>
        <w:t xml:space="preserve">— navegação, diálogo “Portal de Locação” e conexão com API de posts.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nf_blog/api/latest-posts.php</w:t>
      </w:r>
      <w:r>
        <w:t xml:space="preserve"> </w:t>
      </w:r>
      <w:r>
        <w:t xml:space="preserve">— integração via JSON.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nf_blog/config/database.php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nf_blog/config/constants.php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nf_blog/config/auth.php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nf_blog/config/csrf.php</w:t>
      </w:r>
      <w:r>
        <w:t xml:space="preserve"> </w:t>
      </w:r>
      <w:r>
        <w:t xml:space="preserve">— padrões atuais de conexão, sessão e proteção de formulários.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nf_blog/database/database.sql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database/schema.sql</w:t>
      </w:r>
      <w:r>
        <w:t xml:space="preserve"> </w:t>
      </w:r>
      <w:r>
        <w:t xml:space="preserve">— esquema existente do blog.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nf_blog/database/production-checklist.md</w:t>
      </w:r>
      <w:r>
        <w:t xml:space="preserve"> </w:t>
      </w:r>
      <w:r>
        <w:t xml:space="preserve">— práticas já documentadas de preparação para produção.</w:t>
      </w:r>
    </w:p>
    <w:bookmarkEnd w:id="51"/>
    <w:bookmarkStart w:id="59" w:name="X6fa708f94b34e203aa13f84ebfac573952a0b06"/>
    <w:p>
      <w:pPr>
        <w:pStyle w:val="Heading2"/>
      </w:pPr>
      <w:r>
        <w:t xml:space="preserve">16.2 Fontes públicas consultadas (18/10/2026)</w:t>
      </w:r>
    </w:p>
    <w:p>
      <w:pPr>
        <w:pStyle w:val="Compact"/>
        <w:numPr>
          <w:ilvl w:val="0"/>
          <w:numId w:val="1007"/>
        </w:numPr>
      </w:pPr>
      <w:r>
        <w:t xml:space="preserve">Booqable,</w:t>
      </w:r>
      <w:r>
        <w:t xml:space="preserve"> </w:t>
      </w:r>
      <w:hyperlink r:id="rId52">
        <w:r>
          <w:rPr>
            <w:rStyle w:val="Hyperlink"/>
          </w:rPr>
          <w:t xml:space="preserve">The Booqable order workflow</w:t>
        </w:r>
      </w:hyperlink>
    </w:p>
    <w:p>
      <w:pPr>
        <w:pStyle w:val="Compact"/>
        <w:numPr>
          <w:ilvl w:val="0"/>
          <w:numId w:val="1007"/>
        </w:numPr>
      </w:pPr>
      <w:r>
        <w:t xml:space="preserve">Booqable,</w:t>
      </w:r>
      <w:r>
        <w:t xml:space="preserve"> </w:t>
      </w:r>
      <w:hyperlink r:id="rId53">
        <w:r>
          <w:rPr>
            <w:rStyle w:val="Hyperlink"/>
          </w:rPr>
          <w:t xml:space="preserve">How to register order pick-ups and returns</w:t>
        </w:r>
      </w:hyperlink>
    </w:p>
    <w:p>
      <w:pPr>
        <w:pStyle w:val="Compact"/>
        <w:numPr>
          <w:ilvl w:val="0"/>
          <w:numId w:val="1007"/>
        </w:numPr>
      </w:pPr>
      <w:r>
        <w:t xml:space="preserve">Odoo 19.0,</w:t>
      </w:r>
      <w:r>
        <w:t xml:space="preserve"> </w:t>
      </w:r>
      <w:hyperlink r:id="rId54">
        <w:r>
          <w:rPr>
            <w:rStyle w:val="Hyperlink"/>
          </w:rPr>
          <w:t xml:space="preserve">Rental</w:t>
        </w:r>
      </w:hyperlink>
    </w:p>
    <w:p>
      <w:pPr>
        <w:pStyle w:val="Compact"/>
        <w:numPr>
          <w:ilvl w:val="0"/>
          <w:numId w:val="1007"/>
        </w:numPr>
      </w:pPr>
      <w:r>
        <w:t xml:space="preserve">Odoo 19.0,</w:t>
      </w:r>
      <w:r>
        <w:t xml:space="preserve"> </w:t>
      </w:r>
      <w:hyperlink r:id="rId55">
        <w:r>
          <w:rPr>
            <w:rStyle w:val="Hyperlink"/>
          </w:rPr>
          <w:t xml:space="preserve">Pick up and return rental products</w:t>
        </w:r>
      </w:hyperlink>
    </w:p>
    <w:p>
      <w:pPr>
        <w:pStyle w:val="Compact"/>
        <w:numPr>
          <w:ilvl w:val="0"/>
          <w:numId w:val="1007"/>
        </w:numPr>
      </w:pPr>
      <w:r>
        <w:t xml:space="preserve">Odoo 19.0,</w:t>
      </w:r>
      <w:r>
        <w:t xml:space="preserve"> </w:t>
      </w:r>
      <w:hyperlink r:id="rId56">
        <w:r>
          <w:rPr>
            <w:rStyle w:val="Hyperlink"/>
          </w:rPr>
          <w:t xml:space="preserve">Physical rental products</w:t>
        </w:r>
      </w:hyperlink>
    </w:p>
    <w:p>
      <w:pPr>
        <w:pStyle w:val="Compact"/>
        <w:numPr>
          <w:ilvl w:val="0"/>
          <w:numId w:val="1007"/>
        </w:numPr>
      </w:pPr>
      <w:r>
        <w:t xml:space="preserve">Rentman,</w:t>
      </w:r>
      <w:r>
        <w:t xml:space="preserve"> </w:t>
      </w:r>
      <w:hyperlink r:id="rId57">
        <w:r>
          <w:rPr>
            <w:rStyle w:val="Hyperlink"/>
          </w:rPr>
          <w:t xml:space="preserve">Availabilities &amp; Scheduling</w:t>
        </w:r>
      </w:hyperlink>
    </w:p>
    <w:p>
      <w:pPr>
        <w:pStyle w:val="Compact"/>
        <w:numPr>
          <w:ilvl w:val="0"/>
          <w:numId w:val="1007"/>
        </w:numPr>
      </w:pPr>
      <w:r>
        <w:t xml:space="preserve">EZRentOut,</w:t>
      </w:r>
      <w:r>
        <w:t xml:space="preserve"> </w:t>
      </w:r>
      <w:hyperlink r:id="rId58">
        <w:r>
          <w:rPr>
            <w:rStyle w:val="Hyperlink"/>
          </w:rPr>
          <w:t xml:space="preserve">Features</w:t>
        </w:r>
      </w:hyperlink>
    </w:p>
    <w:bookmarkEnd w:id="59"/>
    <w:bookmarkEnd w:id="60"/>
    <w:sectPr>
      <w:footerReference w:type="default" r:id="rId9"/>
      <w:headerReference w:type="default" r:id="rId10"/>
      <w:pgSz w:w="11909" w:h="16834"/>
      <w:pgMar w:top="979" w:bottom="936" w:left="1123" w:right="1037" w:header="490" w:footer="51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E656B"/>
        <w:sz w:val="15"/>
      </w:rPr>
      <w:t xml:space="preserve">NORDESTE FERRAMENTAS  •  DOCUMENTAÇÃO v1.0  |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E46416"/>
        <w:sz w:val="16"/>
      </w:rPr>
      <w:t>NF  /  SISTEMA DE LOCAÇÃO E VENDAS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before="0" w:line="259" w:lineRule="auto"/>
    </w:pPr>
    <w:rPr>
      <w:rFonts w:ascii="Aptos" w:hAnsi="Aptos"/>
      <w:b w:val="0"/>
      <w:color w:val="1C2228"/>
      <w:sz w:val="18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320" w:before="0"/>
      <w:jc w:val="center"/>
    </w:pPr>
    <w:rPr>
      <w:rFonts w:asciiTheme="majorHAnsi" w:cstheme="majorBidi" w:eastAsiaTheme="majorEastAsia" w:hAnsiTheme="majorHAnsi" w:ascii="Aptos" w:hAnsi="Aptos"/>
      <w:b/>
      <w:bCs/>
      <w:color w:val="E46416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80" w:before="0"/>
      <w:jc w:val="center"/>
    </w:pPr>
    <w:rPr>
      <w:rFonts w:ascii="Aptos" w:hAnsi="Aptos"/>
      <w:b w:val="0"/>
      <w:color w:val="5E656B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58" Type="http://schemas.openxmlformats.org/officeDocument/2006/relationships/hyperlink" Target="https://ezo.io/ezrentout/features/" TargetMode="External"/><Relationship Id="rId53" Type="http://schemas.openxmlformats.org/officeDocument/2006/relationships/hyperlink" Target="https://help.booqable.com/en/articles/1221154-how-to-register-order-pick-ups-and-returns" TargetMode="External"/><Relationship Id="rId52" Type="http://schemas.openxmlformats.org/officeDocument/2006/relationships/hyperlink" Target="https://help.booqable.com/en/articles/3845244-the-booqable-order-workflow" TargetMode="External"/><Relationship Id="rId57" Type="http://schemas.openxmlformats.org/officeDocument/2006/relationships/hyperlink" Target="https://rentman.io/solutions/equipment-scheduling" TargetMode="External"/><Relationship Id="rId54" Type="http://schemas.openxmlformats.org/officeDocument/2006/relationships/hyperlink" Target="https://www.odoo.com/documentation/19.0/applications/sales/rental.html" TargetMode="External"/><Relationship Id="rId56" Type="http://schemas.openxmlformats.org/officeDocument/2006/relationships/hyperlink" Target="https://www.odoo.com/documentation/19.0/applications/sales/rental/products.html" TargetMode="External"/><Relationship Id="rId55" Type="http://schemas.openxmlformats.org/officeDocument/2006/relationships/hyperlink" Target="https://www.odoo.com/documentation/19.0/applications/sales/rental/rental_orders/pickup_return.html" TargetMode="Externa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58" Type="http://schemas.openxmlformats.org/officeDocument/2006/relationships/hyperlink" Target="https://ezo.io/ezrentout/features/" TargetMode="External"/><Relationship Id="rId53" Type="http://schemas.openxmlformats.org/officeDocument/2006/relationships/hyperlink" Target="https://help.booqable.com/en/articles/1221154-how-to-register-order-pick-ups-and-returns" TargetMode="External"/><Relationship Id="rId52" Type="http://schemas.openxmlformats.org/officeDocument/2006/relationships/hyperlink" Target="https://help.booqable.com/en/articles/3845244-the-booqable-order-workflow" TargetMode="External"/><Relationship Id="rId57" Type="http://schemas.openxmlformats.org/officeDocument/2006/relationships/hyperlink" Target="https://rentman.io/solutions/equipment-scheduling" TargetMode="External"/><Relationship Id="rId54" Type="http://schemas.openxmlformats.org/officeDocument/2006/relationships/hyperlink" Target="https://www.odoo.com/documentation/19.0/applications/sales/rental.html" TargetMode="External"/><Relationship Id="rId56" Type="http://schemas.openxmlformats.org/officeDocument/2006/relationships/hyperlink" Target="https://www.odoo.com/documentation/19.0/applications/sales/rental/products.html" TargetMode="External"/><Relationship Id="rId55" Type="http://schemas.openxmlformats.org/officeDocument/2006/relationships/hyperlink" Target="https://www.odoo.com/documentation/19.0/applications/sales/rental/rental_orders/pickup_retur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Web de Locação e Vendas — Nordeste Ferramentas</dc:title>
  <dc:creator>Nordeste Ferramentas</dc:creator>
  <cp:keywords>locação; vendas; ferramentas; PHP; MariaDB; NF</cp:keywords>
  <dcterms:created xsi:type="dcterms:W3CDTF">2026-10-18T18:34:38Z</dcterms:created>
  <dcterms:modified xsi:type="dcterms:W3CDTF">2026-10-18T18:34:38Z</dcterms:modified>
  <dc:subject>Documentação de requisitos e arquitetura inicial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