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rPr>
          <w:b w:val="false"/>
          <w:bCs w:val="false"/>
        </w:rPr>
        <w:t xml:space="preserve">ERS v2.0 — LinkAtletas — ampliação da Sprint 2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Data: 14/10/2026. Responsável pelo incremento: Lucca, com autoria Git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Lucca &lt;luccacc.contato@gmail.com&gt;</w:t>
      </w:r>
      <w:r>
        <w:rPr>
          <w:b w:val="false"/>
          <w:bCs w:val="false"/>
        </w:rPr>
        <w:t xml:space="preserve">. Demanda SAGA nº 12871, Ivi-it; Projeto Integrador Interdisciplinar II, ADS/SENAI Félix Guisard. Prazo informado para a Sprint 2: 26/10/2026. A aprovação técnica de Lucca não representa aprovação docente ou submissão acadêmica.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Histórico e fontes</w:t>
      </w:r>
    </w:p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Referência e mudança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ERS original entregue na Sprint 1 (../referencias/ERS-Sprint-1-original.pdf), de 21/08/2026: 24 RF especificados, 16 RNF e 16 RN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Incremento web inicial (../sprint-2/ERS-v1.1.md): API, PostgreSQL e fluxo esportivo completo; evidências históricas preservadas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Ampliação aprovada (../superpowers/specs/2026-10-14-expansao-completa-design.md): comunicação, mídia, privacidade, recuperação, ciclos, financeiro e cliente nativo</w:t>
            </w:r>
          </w:p>
        </w:tc>
      </w:tr>
    </w:tbl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Outras fontes: </w:t>
      </w:r>
      <w:r>
        <w:rPr>
          <w:b w:val="false"/>
          <w:bCs w:val="false"/>
        </w:rPr>
        <w:t xml:space="preserve">proposta da demanda (../referencias/Proposta-inicial-original.pdf)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 xml:space="preserve">roteiro dos professores (../referencias/Roteiro-professores-original.pdf)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 xml:space="preserve">plano de execução (../superpowers/plans/2026-10-14-expansao-completa.md)</w:t>
      </w:r>
      <w:r>
        <w:rPr>
          <w:b w:val="false"/>
          <w:bCs w:val="false"/>
        </w:rPr>
        <w:t xml:space="preserve">. O cronograma da ERS original cita RF-25–32 sem detalhá-los; esta revisão mantém RF-01–24 e identifica novos requisitos com prefixo RF-A, sem inventar o conteúdo original ausente. PostgreSQL é o único banco relacional desta implementação.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Objetivo, atores e escopo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Conectar atletas a treinadores com preferências compatíveis, acompanhar o treinamento e registrar a relação profissional. Atleta administra perfil, vínculo, execução, mensagens, agenda, avaliações e privacidade. Treinador submete credenciais, aceita alunos, prescreve, responde, corrige mídia e configura plano/carteira. Administrador decide credenciais, modera avaliações e configura a comissão. Serviços externos são atores secundários: armazenamento S3, SMTP, gateway Asaas e Google Agenda/Meet quando configurado.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Web React e app Expo usam a mesma API Fastify/PostgreSQL. Modo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academic</w:t>
      </w:r>
      <w:r>
        <w:rPr>
          <w:b w:val="false"/>
          <w:bCs w:val="false"/>
        </w:rPr>
        <w:t xml:space="preserve"> registra vínculos sem cobranças; modo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asaas</w:t>
      </w:r>
      <w:r>
        <w:rPr>
          <w:b w:val="false"/>
          <w:bCs w:val="false"/>
        </w:rPr>
        <w:t xml:space="preserve"> exige provedor configurado e vigência financeira para novas interações. O checkout hospedado evita formulário próprio de cartão. Aprovação profissional local registra conferência manual, sem alegar consulta automática oficial. O matchmaking é determinístico e explicável; não existe modelo treinado de IA.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Prioridades: P0, essencial ao fluxo; P1, complemento do acompanhamento; P2, validação/evolução externa. </w:t>
      </w:r>
      <w:r>
        <w:rPr>
          <w:b/>
          <w:bCs/>
        </w:rPr>
        <w:t xml:space="preserve">Implementado</w:t>
      </w:r>
      <w:r>
        <w:rPr>
          <w:b w:val="false"/>
          <w:bCs w:val="false"/>
        </w:rPr>
        <w:t xml:space="preserve"> significa comportamento no código. </w:t>
      </w:r>
      <w:r>
        <w:rPr>
          <w:b/>
          <w:bCs/>
        </w:rPr>
        <w:t xml:space="preserve">Testado local</w:t>
      </w:r>
      <w:r>
        <w:rPr>
          <w:b w:val="false"/>
          <w:bCs w:val="false"/>
        </w:rPr>
        <w:t xml:space="preserve"> depende das evidências no </w:t>
      </w:r>
      <w:r>
        <w:rPr>
          <w:b w:val="false"/>
          <w:bCs w:val="false"/>
        </w:rPr>
        <w:t xml:space="preserve">relatório (relatorio-testes.md)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Pendente externo</w:t>
      </w:r>
      <w:r>
        <w:rPr>
          <w:b w:val="false"/>
          <w:bCs w:val="false"/>
        </w:rPr>
        <w:t xml:space="preserve"> depende de serviço/dispositivo real, não de um checkbox de código.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Requisitos funcionais priorizados</w:t>
      </w:r>
    </w:p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5538"/>
      </w:tblGrid>
      <w:tr>
        <w:trPr>
          <w:cantSplit/>
          <w:tblHeader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Requisito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Prioridade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Comportamento e limite da versão 2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RF-01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e edição de perfil do atleta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Conta, preferências e perfil; informações privadas de saúde opcionais com consentimento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RF-02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e edição de perfil do treinador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Perfil profissional, modalidades, objetivos, níveis, atendimento, horários e preço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RF-03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Submissão de registro profissional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CREF, evidência textual e documento privado opcional, imagem/PDF validado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RF-04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Validação automatizada com alternativa manual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P0/P2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Conferência manual, motivo, documento, prazo e auditoria; automação oficial depende de contrato/acesso ainda não recebido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RF-05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Autenticação e controle de acesso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Cookie HttpOnly web, Bearer opaco nativo, logout, recuperação por SMTP e invalidação de sessões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RF-06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Processamento de matchmaking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Nota explicável sobre perfil; aprendizado automático/validação estatística continuam futuros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RF-07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Busca e filtros de treinadores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Somente perfis aprovados, elegíveis e não vencidos/suspensos; filtros de modalidade, preço, nome e atendimento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RF-08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Portfólio do profissional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Bio, modalidades, preço, CREF, compatibilidade e avaliações publicadas; não há curadoria pública de arquivos privados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RF-09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Solicitação de contratação e assinatura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Solicitação de vínculo; aceite do treinador; intenção financeira e checkout recorrente em modo Asaas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RF-10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Aceite/recusa de aluno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Decisão exclusiva do treinador destinatário, transação e histórico por ciclo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RF-11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Pagamento recorrente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P1/P2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Adaptador real Asaas, intenção/assinatura, eventos autenticados; sandbox real e cobrança real ainda requerem acessos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RF-12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Split financeiro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P1/P2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Carteira recebedora, comissão em basis points, solicitação de split e registros de evento; participação estimada não é repasse bancário homologado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RF-13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Inadimplência e carência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Estados financeiros, prazo de carência, suspensão, jobs e conciliação; cenários de falha controlados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RF-14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Prescrição de treinos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Blocos, modalidade, data, rascunho/publicação; exige vínculo e acesso financeiro/profissional adequados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RF-15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Vídeos demonstrativos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Referência HTTPS por bloco e upload privado de orientação ligado à ficha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RF-16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Consulta de treinos prescritos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Rascunhos privados do treinador, publicados para o atleta autorizado; histórico vinculado ao ciclo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RF-17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Registro de execução e feedback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Blocos realizados, métricas validadas, esforço 1–10 e observações; payload privado cifrado; atualização de execução única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RF-18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Vídeo de performance do atleta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 privado com consentimento específico, validação e correção técnica pelo treinador; revogação elimina mídia conforme política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RF-19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Mensagens em tempo real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Histórico cifrado e paginado, WebSocket autenticado, anexo privado, leitura e reconexão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RF-20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Avaliação pública do treinador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Nota 1–5 e texto por atleta em vínculo elegível, uma por ciclo, edição autorizada e média de conteúdo visível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RF-21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Resposta a avaliações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Somente treinador avaliado responde; denúncia e moderação auditada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RF-22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Cancelamento de assinatura/contrato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Retirada pendente, encerramento por participante, confirmação do provedor e preservação de período pago; novo ciclo preserva histórico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RF-23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Carteira de alunos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Solicitações, ciclos, prescrição, execução, conversa, agenda e acompanhamento financeiro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RF-24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Métodos de pagamento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P1/P2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Meio de pagamento gerenciado no checkout do provedor; sem cartão bruto na aplicação; homologação externa pendente</w:t>
            </w:r>
          </w:p>
        </w:tc>
      </w:tr>
    </w:tbl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Requisitos adicionais explicitamente definidos nesta ampliação</w:t>
      </w:r>
    </w:p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000"/>
        <w:gridCol w:w="5538"/>
      </w:tblGrid>
      <w:tr>
        <w:trPr>
          <w:cantSplit/>
          <w:tblHeader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Requisito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Prioridade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Implementação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RF-A01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Recuperar acesso por e-mail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 aleatório de uso único, hash SQL, 30 minutos, outbox SMTP e sessões revogadas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RF-A02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Notificações internas persistidas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 por destinatário, contador e leitura individual/em lote, publicação em tempo real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RF-A03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Consultorias e agenda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Criar, reagendar, cancelar, concluir; bloquear sobreposição das agendas dos participantes; histórico e referência Google opcional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RF-A04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Consentimento, exportação e encerramento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Finalidades versionadas, dados próprios em JSON, senha para encerramento, anonimização e controle de retenção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RF-A05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Expirar/suspender credenciais profissionais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P0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Prazo, job de expiração, suspensão/revogação motivada e remoção da descoberta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RF-A06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App do atleta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P1/P2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React Native/Expo, mesma API, token em SecureStore; tipos/bundles e homologação Android/iOS são evidências distintas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RF-A07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Operação e recuperação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Container, proxy TLS, configuração de segredos, migrations, tarefas, backup/restauração e CI conforme artefatos e testes efetivos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RF-A08</w:t>
            </w:r>
          </w:p>
        </w:tc>
        <w:tc>
          <w:tcPr>
            <w:tcW w:type="dxa" w:w="22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Moderação de conteúdo</w:t>
            </w:r>
          </w:p>
        </w:tc>
        <w:tc>
          <w:tcPr>
            <w:tcW w:type="dxa" w:w="1000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5538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Denúncia de avaliação, ocultação/restauração pelo administrador e histórico motivado</w:t>
            </w:r>
          </w:p>
        </w:tc>
      </w:tr>
    </w:tbl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Fluxos textuais, alternativas e exceções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UC-01 — Conta, perfil e recuperação (RF-01,02,05,A01)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Pré-condição: visitante sem sessão ou titular autenticado. Fluxo principal: preencher nome/e-mail/senha e papel permitido → validar/normalizar → gravar usuário/perfil → iniciar sessão → completar preferências → salvar. Alternativa de entrada: credenciais existentes. Subfluxo de recuperação: informar e-mail → receber resposta genérica → outbox SMTP envia link com token no fragmento → informar nova senha → bloquear/verificar token → atualizar hash e invalidar todas as sessões. Pós-condição: senha e perfil persistidos. Exceções: duplicidade 409; credenciais 401; token expirado/usado 400; administrador não pode ser escolhido no cadastro. Cliente nativo recebe token opaco e guarda em SecureStore; browser não armazena token em localStorage.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UC-02 — Credenciais profissionais (RF-03,04,A05)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Treinador com perfil completo informa CREF/evidência e pode anexar documento privado validado → submissão pendente → administrador confere evidência → decide com motivo e prazo → grava decisão/auditoria → perfil aprovado entra na descoberta. Alternativa: recusa e nova submissão; prazo expira em job ou administrador suspende/revoga. Exceções: terceiro/atleta não submete; treinador não decide; documento alheio inválido; decisão repetida gera conflito. Somente titular e administrador autorizado veem documento. Consulta oficial automática permanece dependente de serviço autorizado.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UC-03 — Descoberta, contratação e ciclo (RF-06–10,23)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Atleta preenche preferências → busca aprovados compatíveis → vê nota e razões → solicita → treinador aceita/recusa. Uma solicitação vigente por par é permitida. Ciclo recusado/encerrado permite novo ciclo com identificador próprio, sem mover fichas antigas. A nota considera objetivos 30, nível 20, orçamento 25 e disponibilidade 25; modalidade/aprovação são filtros; presencial considera cidade. Alternativas: filtros sem resultado ou revisão das preferências. Exceções: profissional inelegível, papel/propriedade incorretos, duplicidade ou aceite concorrente. Disponibilidade pontua a nota; não representa horário reservado.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UC-04 — Assinatura, pagamento e conciliação (RF-09,11–13,24)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Pré-condição: ciclo aceito e modo Asaas habilitado, plano/carteira configurados. Atleta prepara checkout → servidor grava intenção e identificador → envia requisição de assinatura/split ao provedor → mostra URL hospedada → usuário conclui no gateway → webhook autentica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asaas-access-token</w:t>
      </w:r>
      <w:r>
        <w:rPr>
          <w:b w:val="false"/>
          <w:bCs w:val="false"/>
        </w:rPr>
        <w:t xml:space="preserve"> → persiste evento único → aplica transição e vigência → jobs processam pendências/carência/conciliação. Redirect não comprova pagamento. Alternativa: modo acadêmico mostra ausência de cobrança; sem credenciais informa indisponibilidade. Exceções: duplicata devolve intenção existente; timeout fica incerto; evento desconhecido permanece para conciliação; evento antigo não reduz período pago; falha não vira sucesso. Reenvio externo incerto não é feito cegamente.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UC-05 — Prescrição, execução e mídia (RF-14–18)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Treinador com acesso válido seleciona atleta → define ficha/blocos → salva rascunho ou publica → atleta consulta publicado → executa blocos e informa métricas/esforço → servidor valida catálogo e cifra payload → treinador consulta retorno. Subfluxo de mídia: selecionar finalidade/recurso → conferir papel/vínculo/consentimento → validar assinatura/MIME/extensão/limite → cifrar AES-256-GCM → armazenar S3 privado e metadados → download autorizado recupera original → treinador registra correção de performance. Alternativas: execução parcial; atualizar registro; link HTTPS de referência. Exceções: vínculo inativo, métrica indevida, índice inválido, arquivo falso, tamanho excedido, ausência/revogação de consentimento e terceiro são negados. Revogação remove mídia de performance do titular. Novos treinos não são criados depois do encerramento efetivo.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UC-06 — Mensagens e notificações (RF-19,A02)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Participante abre conversa → consulta histórico persistido/paginado → sessão autoriza WebSocket → envia texto/anexo REST → servidor confirma commit → publica para as partes e notifica destinatário → destinatário confirma leitura até cursor. Reconexão consulta novamente o banco. Exceções: terceiro não acessa conversa; vínculo encerrado não envia; sessão revogada fecha conexão; origem browser indevida é recusada; anexo precisa pertencer ao remetente e ciclo. Notificações só podem ser lidas/marcadas pelo destinatário. Uma instância de API utiliza publicação em memória após persistência; múltiplas instâncias precisam de broker ainda não homologado.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UC-07 — Avaliar, responder e moderar (RF-20,21,A08)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Atleta em vínculo ativo pelo período mínimo (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REVIEW_MIN_DAYS=7</w:t>
      </w:r>
      <w:r>
        <w:rPr>
          <w:b w:val="false"/>
          <w:bCs w:val="false"/>
        </w:rPr>
        <w:t xml:space="preserve"> por padrão) escolhe nota e relata experiência → uma avaliação por ciclo é persistida → calcula-se média dos publicados. Autor edita; treinador avaliado responde. Usuário denuncia → administrador registra motivo e oculta/restaura → média/lista pública deixam de expor o oculto. Exceções: avaliação precoce, terceiro editando, resposta por profissional diferente, duplicidade e justificativa curta falham. Configuração de teste com período menor deve ser identificada como teste, nunca como regra real executada sete dias.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UC-08 — Consultoria e agenda (RF-A03)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Participante de vínculo válido define início/duração/objetivo → servidor bloqueia agendas em ordem, verifica sobreposição e grava encontro → envia notificação. Alternativas: reagendar/cancelar com motivo; treinador registra conclusão após início. Sem Google, agenda local informa ausência de reunião externa. Com Client ID e ação explícita do treinador, OAuth cria evento/Meet na própria agenda e API guarda referência; nenhum teste envia convites reais. Reagendamento/cancelamento local exige ajustar também o evento externo enquanto sincronização automática não estiver homologada. Exceções: terceiro, horário passado, sobreposição ou motivo ausente são recusados.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UC-09 — Encerrar vínculo (RF-22)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Participante informa motivo e confirma → servidor autoriza titularidade e bloqueia ciclo → no acadêmico encerra imediatamente; no Asaas solicita cancelamento da renovação → confirma provedor/guarda vigência paga → encerra acesso ao fim do período. Histórico permanece autorizado; novo ciclo não altera anterior. Repetição é idempotente. Falha/resultado incerto do provedor mantém estado pendente e requer conciliação. Segurança/suspensão profissional pode bloquear novas interações independentemente do período pago, com auditoria.</w:t>
      </w:r>
    </w:p>
    <w:p>
      <w:pPr>
        <w:spacing w:after="50"/>
      </w:pPr>
    </w:p>
    <w:p>
      <w:pPr>
        <w:pStyle w:val="Heading2"/>
        <w:keepNext/>
      </w:pPr>
      <w:r>
        <w:rPr>
          <w:b w:val="false"/>
          <w:bCs w:val="false"/>
        </w:rPr>
        <w:t xml:space="preserve">UC-10 — Privacidade (RF-01,A04)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Titular consulta política/finalidades → concede/revoga consentimento versionado → dados privados de saúde exigem consentimento → exporta seus dados → confirma senha e pede encerramento → concilia financeiro, remove arquivos/conteúdo privado e anonimiza conta → invalida sessões → administrador consulta resultado. Alternativa: exportação sem encerramento. Exceções: senha errada; conta com assinatura não conciliada; falha de remoção de arquivo não é apresentada como encerramento concluído. Retenção acadêmica minimizada é descrita na política; prazo legal e conformidade integral não são presumidos. Backups restaurados precisam reaplicar pedidos de eliminação.</w:t>
      </w:r>
    </w:p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Requisitos não funcionais e cenários de verificação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Procedimentos são critérios de aceite, não resultados presumidos. Para cada execução consulte ambiente/data e limites no relatório.</w:t>
      </w:r>
    </w:p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  <w:tblHeader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Cenário e critério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Alcance/limite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RNF-01 LGPD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Conceder/revogar, exportar só dados próprios, reautenticar exclusão, negar terceiros; conferir SQL/objetos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Controles de privacidade locais; parecer jurídico e operação pública não homologados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RNF-02 Criptografia saúde/biometria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SQL/S3: ausência de texto em claro; decrypt roundtrip; IV/tag íntegros; executar TLS local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AES-256-GCM e gestão de chave implementados; relatório deve distinguir TLS local de domínio público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RNF-03 Auditoria profissional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Decidir/suspender/expirar; conferir revisor, motivo, prazo e referência; decisão/auditoria transacionais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direto do banco continua fora da garantia de imutabilidade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RNF-04 Ocultar não validados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Pendentes, suspensos/vencidos/rejeitados fora da busca e ações protegidas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Regra no servidor; uma lista já aberta precisa ser consultada novamente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RNF-05 Cartão/PCI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Conferir checkout hospedado, ausência de PAN/CVV SQL/logs e minimização do webhook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Adaptador e teste HTTP controlado; não certifica PCI ou conta gateway real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RNF-06 Match até 2 s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Dataset/ambiente declarados; aquecer, medir concorrência e p50/p95/p99; p95 ≤2 s no cenário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 somente após execução de carga, sem extrapolar base sintética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RNF-07 Métricas extensíveis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Consultar catálogo, gravar chaves válidas e rejeitar desconhecidas/fora de limite; tela dinâmica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Modalidades principais fixadas em contratos; catálogo administrativo/novos esportes ainda podem exigir código/migração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RNF-08 Escala/70%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Testar expansão/balanceamento em nuvem e medir recursos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homologado; Docker/TLS e carga local não provam autoescala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RNF-09 App responsivo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em 390/1440 sem overflow; cliente Expo tipos/bundles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não equivale a instalação nem teste em dispositivo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RNF-10 Usabilidade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Prescrever/publicar, reabrir rascunho, teclado/foco; instruções e confirmações claras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Rascunho explícito; autosave contínuo ainda não implementado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RNF-11 Feedback visual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 de rede/validação, estado de envio e sucesso após resposta positiva; sem falso pagamento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E2E efetivo e capturas conforme relatório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RNF-12 Android/iOS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Compilar/instalar em versões definidas, executar armazenamento/upload/chat/treino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Homologação nativa e distribuição pendentes de SDK/JDK, Xcode/serviço e dispositivos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RNF-13 Navegadores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Fluxo em Chromium/Firefox/WebKit; registrar versões e axe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Engines testados não são automaticamente Edge/Safari reais; leitor de tela exige avaliação própria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RNF-14 REST/OpenAPI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Swagger runtime e schemas reais; exemplo inválido devolve campo/erro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compartilhada web/nativo, sem segredos no cliente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RNF-15 Idempotência financeira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Checkout concorrente, webhook repetido/antigo, timeout e cancelamento incerto; conciliar sem duplicar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 controlado; repetir em sandbox real antes da ativação</w:t>
            </w:r>
          </w:p>
        </w:tc>
      </w:tr>
      <w:tr>
        <w:trPr>
          <w:cantSplit/>
          <w:tblHeader w:val="off"/>
        </w:trPr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RNF-16 Logs sanitizados</w:t>
            </w:r>
          </w:p>
        </w:tc>
        <w:tc>
          <w:tcPr>
            <w:tcW w:type="dxa" w:w="3212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Marcadores sensíveis não aparecem em logs públicos; token reset em fragmento, Bearer fora de URL</w:t>
            </w:r>
          </w:p>
        </w:tc>
        <w:tc>
          <w:tcPr>
            <w:tcW w:type="dxa" w:w="3214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Revisão/teste local não substituem monitoramento/auditoria independente</w:t>
            </w:r>
          </w:p>
        </w:tc>
      </w:tr>
    </w:tbl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Regras de negócio preservadas e ajustes</w:t>
      </w:r>
    </w:p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EAF2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Regra e implementação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RN-01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Somente treinador aprovado/elegível aparece na descoberta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RN-02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Aprovação registra administrador, horário, origem manual, motivo, prazo e documento quando fornecido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RN-03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Expiração, suspensão e revogação retiram visibilidade e bloqueiam novas ações protegidas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RN-04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Mensalidade em modo Asaas solicita split para carteira elegível; só evento autenticado confirma estado financeiro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RN-05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 configura comissão 0–50% (basis points) e carência 0–30 dias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RN-06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Pendência financeira mantém jobs/eventos e conciliação; carência vencida bloqueia novas interações; resultado incerto não é reemitido cegamente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RN-07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Eventos/chaves de provedor únicos, intenção única por ciclo e lock transacional impedem duplicação local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RN-08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 considera modalidade, nível, objetivos, orçamento e horários, com razões explícitas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RN-09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Disponibilidade compõe pontuação; não reserva agenda. Recusa não reduz nota. Esta é mudança documentada da redação original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RN-10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Solicitação/decisão e interações persistem; treinamento/retroalimentação automática do match permanece futuro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RN-11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Novas prescrições exigem ciclo ativo e acesso profissional/financeiro válido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RN-12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Métricas respeitam chave, unidade e limites da modalidade; execução é única por ficha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RN-13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 exige vínculo ativo há sete dias por padrão; uma por ciclo; alteração da configuração precisa ser explicitada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RN-14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Saúde e performance exigem consentimento separado e finalidade, com revogação registrada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RN-15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Conteúdo privado utiliza AES-256-GCM em repouso e HTTPS na implantação configurada; chave fora do Git e preservada no backup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RN-16</w:t>
            </w:r>
          </w:p>
        </w:tc>
        <w:tc>
          <w:tcPr>
            <w:tcW w:type="dxa" w:w="4819"/>
            <w:tcBorders>
              <w:top w:val="single" w:color="D2DCD6" w:sz="1"/>
              <w:left w:val="single" w:color="D2DCD6" w:sz="1"/>
              <w:bottom w:val="single" w:color="D2DCD6" w:sz="1"/>
              <w:right w:val="single" w:color="D2DCD6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Cartão bruto não é coletado/armazenado pela aplicação; meio de pagamento gerenciado pelo checkout hospedado</w:t>
            </w:r>
          </w:p>
        </w:tc>
      </w:tr>
    </w:tbl>
    <w:p>
      <w:pPr>
        <w:spacing w:after="50"/>
      </w:pPr>
    </w:p>
    <w:p>
      <w:pPr>
        <w:pStyle w:val="Heading1"/>
        <w:keepNext/>
      </w:pPr>
      <w:r>
        <w:rPr>
          <w:b w:val="false"/>
          <w:bCs w:val="false"/>
        </w:rPr>
        <w:t xml:space="preserve">Dados e invariantes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Migrações cumulativas </w:t>
      </w:r>
      <w:r>
        <w:rPr>
          <w:b w:val="false"/>
          <w:bCs w:val="false"/>
        </w:rPr>
        <w:t xml:space="preserve">001–005 (../../server/db/migrations/)</w:t>
      </w:r>
      <w:r>
        <w:rPr>
          <w:b w:val="false"/>
          <w:bCs w:val="false"/>
        </w:rPr>
        <w:t xml:space="preserve">: usuário/perfil/sessão; verificação/auditoria; ciclos de contrato; treino/blocos/métricas/execução; consents/history/private_health; media/feedback; reset/outbox/privacy/auditoria; messages/notifications/reviews/reports/moderation/consultations/history; billing_settings/wallets/plans/subscriptions/payments/splits/events/jobs/audit. Chaves estrangeiras, índices e unicidade protegem referências, execução, review por ciclo e evento financeiro.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Verificação: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unsubmitted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pending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approved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rejected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suspended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expired</w:t>
      </w:r>
      <w:r>
        <w:rPr>
          <w:b w:val="false"/>
          <w:bCs w:val="false"/>
        </w:rPr>
        <w:t xml:space="preserve">. Contrato: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pending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active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rejected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cancelled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suspended</w:t>
      </w:r>
      <w:r>
        <w:rPr>
          <w:b w:val="false"/>
          <w:bCs w:val="false"/>
        </w:rPr>
        <w:t xml:space="preserve">; índice parcial permite um vigente por par. Treino: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draft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published</w:t>
      </w:r>
      <w:r>
        <w:rPr>
          <w:b w:val="false"/>
          <w:bCs w:val="false"/>
        </w:rPr>
        <w:t xml:space="preserve">. Financeiro: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awaiting_payment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regular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grace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suspended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cancellation_requested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ended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uncertain</w:t>
      </w:r>
      <w:r>
        <w:rPr>
          <w:b w:val="false"/>
          <w:bCs w:val="false"/>
        </w:rPr>
        <w:t xml:space="preserve">. Agenda: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scheduled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cancelled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completed</w:t>
      </w:r>
      <w:r>
        <w:rPr>
          <w:b w:val="false"/>
          <w:bCs w:val="false"/>
        </w:rPr>
        <w:t xml:space="preserve">. Uso de estados não implica comprovação de transação externa.</w:t>
      </w:r>
    </w:p>
    <w:p>
      <w:pPr>
        <w:spacing w:after="50"/>
      </w:pPr>
    </w:p>
    <w:p>
      <w:pPr>
        <w:widowControl/>
        <w:spacing w:after="100" w:line="260"/>
      </w:pPr>
      <w:r>
        <w:rPr>
          <w:b w:val="false"/>
          <w:bCs w:val="false"/>
        </w:rPr>
        <w:t xml:space="preserve">Consultas parametrizadas, validação Zod e autorização por usuário/recurso/estado. Erros: 400 entrada inválida, 401 sessão/credencial, 403 papel/ação, 404 recurso privado alheio, 409 conflito, 413 arquivo, 429 limite, 503 serviço não configurado. Mensagem pública de falha inesperada é genérica. Os </w:t>
      </w:r>
      <w:r>
        <w:rPr>
          <w:b w:val="false"/>
          <w:bCs w:val="false"/>
        </w:rPr>
        <w:t xml:space="preserve">diagramas (diagramas.md)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 xml:space="preserve">backlog (backlog.md)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 xml:space="preserve">rastreabilidade (rastreabilidade.md)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 xml:space="preserve">API (api.md)</w:t>
      </w:r>
      <w:r>
        <w:rPr>
          <w:b w:val="false"/>
          <w:bCs w:val="false"/>
        </w:rPr>
        <w:t xml:space="preserve">, </w:t>
      </w:r>
      <w:r>
        <w:rPr>
          <w:b w:val="false"/>
          <w:bCs w:val="false"/>
        </w:rPr>
        <w:t xml:space="preserve">manual (manual.md)</w:t>
      </w:r>
      <w:r>
        <w:rPr>
          <w:b w:val="false"/>
          <w:bCs w:val="false"/>
        </w:rPr>
        <w:t xml:space="preserve"> e </w:t>
      </w:r>
      <w:r>
        <w:rPr>
          <w:b w:val="false"/>
          <w:bCs w:val="false"/>
        </w:rPr>
        <w:t xml:space="preserve">checklist (checklist-sprint-2.md)</w:t>
      </w:r>
      <w:r>
        <w:rPr>
          <w:b w:val="false"/>
          <w:bCs w:val="false"/>
        </w:rPr>
        <w:t xml:space="preserve"> integram esta ERS.</w:t>
      </w:r>
    </w:p>
    <w:p>
      <w:pPr>
        <w:spacing w:after="5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7168"/>
        <w:sz w:val="17"/>
        <w:szCs w:val="17"/>
      </w:rPr>
      <w:t xml:space="preserve">LinkAtletas · 14/10/2026    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D2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120"/>
    </w:pPr>
    <w:rPr>
      <w:rFonts w:ascii="Arial" w:cs="Arial" w:eastAsia="Arial" w:hAnsi="Arial"/>
      <w:b/>
      <w:bCs/>
      <w:color w:val="112D22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60" w:before="300"/>
      <w:outlineLvl w:val="0"/>
    </w:pPr>
    <w:rPr>
      <w:rFonts w:ascii="Arial" w:cs="Arial" w:eastAsia="Arial" w:hAnsi="Arial"/>
      <w:b/>
      <w:bCs/>
      <w:color w:val="173D2B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LinkAtletas — Especificação de Requisitos v2</dc:title>
  <dc:creator>Lucca</dc:creator>
  <dc:description>Fonte Markdown versionada junto ao documento.</dc:description>
  <cp:lastModifiedBy>Un-named</cp:lastModifiedBy>
  <cp:revision>1</cp:revision>
  <dcterms:created xsi:type="dcterms:W3CDTF">2026-10-14T22:10:58.593Z</dcterms:created>
  <dcterms:modified xsi:type="dcterms:W3CDTF">2026-10-14T22:10:58.594Z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