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60" w:lineRule="auto"/>
        <w:jc w:val="center"/>
      </w:pPr>
      <w:r>
        <w:rPr>
          <w:rFonts w:ascii="Times New Roman" w:cs="Times New Roman" w:eastAsia="Times New Roman" w:hAnsi="Times New Roman"/>
          <w:b/>
          <w:bCs/>
          <w:sz w:val="32"/>
          <w:szCs w:val="32"/>
        </w:rPr>
        <w:t xml:space="preserve">CUSTOMSTRACK AI
DATABASE DESIGN</w:t>
      </w:r>
    </w:p>
    <w:p>
      <w:pPr>
        <w:spacing w:after="200" w:line="360" w:lineRule="auto"/>
        <w:jc w:val="both"/>
      </w:pPr>
      <w:r>
        <w:rPr>
          <w:rFonts w:ascii="Times New Roman" w:cs="Times New Roman" w:eastAsia="Times New Roman" w:hAnsi="Times New Roman"/>
          <w:sz w:val="24"/>
          <w:szCs w:val="24"/>
        </w:rPr>
        <w:t xml:space="preserve">This document designs the complete MongoDB database for CustomsTrack AI: twenty collections covering users and access control, declarations and their supporting entities, AI analysis, field inspections, communication and audit trails, CAMCIS-side reference data, geographic locations, and operational statistics. No implementation code is included; this is a design-level reference for Chapter Four.</w:t>
      </w:r>
    </w:p>
    <w:p>
      <w:pPr>
        <w:pageBreakBefore/>
        <w:spacing w:after="200" w:before="400" w:line="360" w:lineRule="auto"/>
      </w:pPr>
      <w:r>
        <w:rPr>
          <w:rFonts w:ascii="Times New Roman" w:cs="Times New Roman" w:eastAsia="Times New Roman" w:hAnsi="Times New Roman"/>
          <w:b/>
          <w:bCs/>
          <w:sz w:val="28"/>
          <w:szCs w:val="28"/>
        </w:rPr>
        <w:t xml:space="preserve">Normalization Approach</w:t>
      </w:r>
    </w:p>
    <w:p>
      <w:pPr>
        <w:spacing w:after="200" w:line="360" w:lineRule="auto"/>
        <w:jc w:val="both"/>
      </w:pPr>
      <w:r>
        <w:rPr>
          <w:rFonts w:ascii="Times New Roman" w:cs="Times New Roman" w:eastAsia="Times New Roman" w:hAnsi="Times New Roman"/>
          <w:sz w:val="24"/>
          <w:szCs w:val="24"/>
        </w:rPr>
        <w:t xml:space="preserve">MongoDB is a document database, so "normalization" here does not follow relational Third Normal Form mechanically; it follows the same underlying principle, that each fact is stored in exactly one place and referenced, rather than copied, wherever else it is needed. Each collection below represents a single, well-defined entity. Relationships between collections are implemented through reference fields, storing the ObjectId of a related document, rather than by duplicating that document's data inline.</w:t>
      </w:r>
    </w:p>
    <w:p>
      <w:pPr>
        <w:spacing w:after="200" w:line="360" w:lineRule="auto"/>
        <w:jc w:val="both"/>
      </w:pPr>
      <w:r>
        <w:rPr>
          <w:rFonts w:ascii="Times New Roman" w:cs="Times New Roman" w:eastAsia="Times New Roman" w:hAnsi="Times New Roman"/>
          <w:sz w:val="24"/>
          <w:szCs w:val="24"/>
        </w:rPr>
        <w:t xml:space="preserve">This reference-based approach was chosen over embedding (nesting one entity's data directly inside another) for two reasons specific to this system. First, several entities are referenced from more than one place, a Location is referenced by both a Declaration (as a destination) and an InspectionReport (as an inspection site), so embedding would require the same location data to be duplicated and kept in sync in two places. Second, several collections, particularly Documents, InspectionPhotos, AuditLogs, and SynchronizationLogs, can grow large and unboundedly over the lifetime of a declaration or user; MongoDB documents have a 16MB size limit, so unbounded child data is kept in its own collection rather than embedded as a growing array inside a parent document.</w:t>
      </w:r>
    </w:p>
    <w:p>
      <w:pPr>
        <w:spacing w:after="200" w:line="360" w:lineRule="auto"/>
        <w:jc w:val="both"/>
      </w:pPr>
      <w:r>
        <w:rPr>
          <w:rFonts w:ascii="Times New Roman" w:cs="Times New Roman" w:eastAsia="Times New Roman" w:hAnsi="Times New Roman"/>
          <w:sz w:val="24"/>
          <w:szCs w:val="24"/>
        </w:rPr>
        <w:t xml:space="preserve">The one place this design deliberately departs from strict normalization is Statistics, which is explicitly a denormalized, precomputed snapshot collection, not a source of truth. This is addressed directly in its own section below, since it might otherwise appear to contradict the dynamic-computation approach described in Chapter Two.</w:t>
      </w:r>
    </w:p>
    <w:p>
      <w:pPr>
        <w:pageBreakBefore/>
        <w:spacing w:after="200" w:before="400" w:line="360" w:lineRule="auto"/>
      </w:pPr>
      <w:r>
        <w:rPr>
          <w:rFonts w:ascii="Times New Roman" w:cs="Times New Roman" w:eastAsia="Times New Roman" w:hAnsi="Times New Roman"/>
          <w:b/>
          <w:bCs/>
          <w:sz w:val="28"/>
          <w:szCs w:val="28"/>
        </w:rPr>
        <w:t xml:space="preserve">Collections</w:t>
      </w:r>
    </w:p>
    <w:p>
      <w:pPr>
        <w:spacing w:after="150" w:before="300" w:line="360" w:lineRule="auto"/>
      </w:pPr>
      <w:r>
        <w:rPr>
          <w:rFonts w:ascii="Times New Roman" w:cs="Times New Roman" w:eastAsia="Times New Roman" w:hAnsi="Times New Roman"/>
          <w:b/>
          <w:bCs/>
          <w:sz w:val="24"/>
          <w:szCs w:val="24"/>
        </w:rPr>
        <w:t xml:space="preserve">1.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Full name</w:t>
            </w:r>
          </w:p>
        </w:tc>
      </w:tr>
      <w:tr>
        <w:tc>
          <w:tcPr>
            <w:tcW w:type="pct" w:w="25%"/>
          </w:tcPr>
          <w:p>
            <w:r>
              <w:rPr>
                <w:rFonts w:ascii="Times New Roman" w:cs="Times New Roman" w:eastAsia="Times New Roman" w:hAnsi="Times New Roman"/>
                <w:sz w:val="20"/>
                <w:szCs w:val="20"/>
              </w:rPr>
              <w:t xml:space="preserve">email</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Login identifier, unique</w:t>
            </w:r>
          </w:p>
        </w:tc>
      </w:tr>
      <w:tr>
        <w:tc>
          <w:tcPr>
            <w:tcW w:type="pct" w:w="25%"/>
          </w:tcPr>
          <w:p>
            <w:r>
              <w:rPr>
                <w:rFonts w:ascii="Times New Roman" w:cs="Times New Roman" w:eastAsia="Times New Roman" w:hAnsi="Times New Roman"/>
                <w:sz w:val="20"/>
                <w:szCs w:val="20"/>
              </w:rPr>
              <w:t xml:space="preserve">passwordHash</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Bcrypt-hashed password</w:t>
            </w:r>
          </w:p>
        </w:tc>
      </w:tr>
      <w:tr>
        <w:tc>
          <w:tcPr>
            <w:tcW w:type="pct" w:w="25%"/>
          </w:tcPr>
          <w:p>
            <w:r>
              <w:rPr>
                <w:rFonts w:ascii="Times New Roman" w:cs="Times New Roman" w:eastAsia="Times New Roman" w:hAnsi="Times New Roman"/>
                <w:sz w:val="20"/>
                <w:szCs w:val="20"/>
              </w:rPr>
              <w:t xml:space="preserve">roleId</w:t>
            </w:r>
          </w:p>
        </w:tc>
        <w:tc>
          <w:tcPr>
            <w:tcW w:type="pct" w:w="25%"/>
          </w:tcPr>
          <w:p>
            <w:r>
              <w:rPr>
                <w:rFonts w:ascii="Times New Roman" w:cs="Times New Roman" w:eastAsia="Times New Roman" w:hAnsi="Times New Roman"/>
                <w:sz w:val="20"/>
                <w:szCs w:val="20"/>
              </w:rPr>
              <w:t xml:space="preserve">ObjectId (ref: Roles)</w:t>
            </w:r>
          </w:p>
        </w:tc>
        <w:tc>
          <w:tcPr>
            <w:tcW w:type="pct" w:w="25%"/>
          </w:tcPr>
          <w:p>
            <w:r>
              <w:rPr>
                <w:rFonts w:ascii="Times New Roman" w:cs="Times New Roman" w:eastAsia="Times New Roman" w:hAnsi="Times New Roman"/>
                <w:sz w:val="20"/>
                <w:szCs w:val="20"/>
              </w:rPr>
              <w:t xml:space="preserve">Assigned role</w:t>
            </w:r>
          </w:p>
        </w:tc>
      </w:tr>
      <w:tr>
        <w:tc>
          <w:tcPr>
            <w:tcW w:type="pct" w:w="25%"/>
          </w:tcPr>
          <w:p>
            <w:r>
              <w:rPr>
                <w:rFonts w:ascii="Times New Roman" w:cs="Times New Roman" w:eastAsia="Times New Roman" w:hAnsi="Times New Roman"/>
                <w:sz w:val="20"/>
                <w:szCs w:val="20"/>
              </w:rPr>
              <w:t xml:space="preserve">phone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Contact number</w:t>
            </w:r>
          </w:p>
        </w:tc>
      </w:tr>
      <w:tr>
        <w:tc>
          <w:tcPr>
            <w:tcW w:type="pct" w:w="25%"/>
          </w:tcPr>
          <w:p>
            <w:r>
              <w:rPr>
                <w:rFonts w:ascii="Times New Roman" w:cs="Times New Roman" w:eastAsia="Times New Roman" w:hAnsi="Times New Roman"/>
                <w:sz w:val="20"/>
                <w:szCs w:val="20"/>
              </w:rPr>
              <w:t xml:space="preserve">status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active / deactivated</w:t>
            </w:r>
          </w:p>
        </w:tc>
      </w:tr>
      <w:tr>
        <w:tc>
          <w:tcPr>
            <w:tcW w:type="pct" w:w="25%"/>
          </w:tcPr>
          <w:p>
            <w:r>
              <w:rPr>
                <w:rFonts w:ascii="Times New Roman" w:cs="Times New Roman" w:eastAsia="Times New Roman" w:hAnsi="Times New Roman"/>
                <w:sz w:val="20"/>
                <w:szCs w:val="20"/>
              </w:rPr>
              <w:t xml:space="preserve">createdAt / updatedAt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Record timestamps</w:t>
            </w:r>
          </w:p>
        </w:tc>
      </w:tr>
    </w:tbl>
    <w:p>
      <w:pPr>
        <w:spacing w:after="150" w:before="300" w:line="360" w:lineRule="auto"/>
      </w:pPr>
      <w:r>
        <w:rPr>
          <w:rFonts w:ascii="Times New Roman" w:cs="Times New Roman" w:eastAsia="Times New Roman" w:hAnsi="Times New Roman"/>
          <w:b/>
          <w:bCs/>
          <w:sz w:val="24"/>
          <w:szCs w:val="24"/>
        </w:rPr>
        <w:t xml:space="preserve">2.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Administrator / Customs Officer / Mobile Brigade / Supervisor</w:t>
            </w:r>
          </w:p>
        </w:tc>
      </w:tr>
      <w:tr>
        <w:tc>
          <w:tcPr>
            <w:tcW w:type="pct" w:w="25%"/>
          </w:tcPr>
          <w:p>
            <w:r>
              <w:rPr>
                <w:rFonts w:ascii="Times New Roman" w:cs="Times New Roman" w:eastAsia="Times New Roman" w:hAnsi="Times New Roman"/>
                <w:sz w:val="20"/>
                <w:szCs w:val="20"/>
              </w:rPr>
              <w:t xml:space="preserve">description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Role description</w:t>
            </w:r>
          </w:p>
        </w:tc>
      </w:tr>
      <w:tr>
        <w:tc>
          <w:tcPr>
            <w:tcW w:type="pct" w:w="25%"/>
          </w:tcPr>
          <w:p>
            <w:r>
              <w:rPr>
                <w:rFonts w:ascii="Times New Roman" w:cs="Times New Roman" w:eastAsia="Times New Roman" w:hAnsi="Times New Roman"/>
                <w:sz w:val="20"/>
                <w:szCs w:val="20"/>
              </w:rPr>
              <w:t xml:space="preserve">createdAt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Record timestamp</w:t>
            </w:r>
          </w:p>
        </w:tc>
      </w:tr>
    </w:tbl>
    <w:p>
      <w:pPr>
        <w:spacing w:after="150" w:before="300" w:line="360" w:lineRule="auto"/>
      </w:pPr>
      <w:r>
        <w:rPr>
          <w:rFonts w:ascii="Times New Roman" w:cs="Times New Roman" w:eastAsia="Times New Roman" w:hAnsi="Times New Roman"/>
          <w:b/>
          <w:bCs/>
          <w:sz w:val="24"/>
          <w:szCs w:val="24"/>
        </w:rPr>
        <w:t xml:space="preserve">3.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Permission key, e.g. declarations:read, users:manage</w:t>
            </w:r>
          </w:p>
        </w:tc>
      </w:tr>
      <w:tr>
        <w:tc>
          <w:tcPr>
            <w:tcW w:type="pct" w:w="25%"/>
          </w:tcPr>
          <w:p>
            <w:r>
              <w:rPr>
                <w:rFonts w:ascii="Times New Roman" w:cs="Times New Roman" w:eastAsia="Times New Roman" w:hAnsi="Times New Roman"/>
                <w:sz w:val="20"/>
                <w:szCs w:val="20"/>
              </w:rPr>
              <w:t xml:space="preserve">description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Human-readable description</w:t>
            </w:r>
          </w:p>
        </w:tc>
      </w:tr>
      <w:tr>
        <w:tc>
          <w:tcPr>
            <w:tcW w:type="pct" w:w="25%"/>
          </w:tcPr>
          <w:p>
            <w:r>
              <w:rPr>
                <w:rFonts w:ascii="Times New Roman" w:cs="Times New Roman" w:eastAsia="Times New Roman" w:hAnsi="Times New Roman"/>
                <w:sz w:val="20"/>
                <w:szCs w:val="20"/>
              </w:rPr>
              <w:t xml:space="preserve">roleIds</w:t>
            </w:r>
          </w:p>
        </w:tc>
        <w:tc>
          <w:tcPr>
            <w:tcW w:type="pct" w:w="25%"/>
          </w:tcPr>
          <w:p>
            <w:r>
              <w:rPr>
                <w:rFonts w:ascii="Times New Roman" w:cs="Times New Roman" w:eastAsia="Times New Roman" w:hAnsi="Times New Roman"/>
                <w:sz w:val="20"/>
                <w:szCs w:val="20"/>
              </w:rPr>
              <w:t xml:space="preserve">ObjectId[] (ref: Roles)</w:t>
            </w:r>
          </w:p>
        </w:tc>
        <w:tc>
          <w:tcPr>
            <w:tcW w:type="pct" w:w="25%"/>
          </w:tcPr>
          <w:p>
            <w:r>
              <w:rPr>
                <w:rFonts w:ascii="Times New Roman" w:cs="Times New Roman" w:eastAsia="Times New Roman" w:hAnsi="Times New Roman"/>
                <w:sz w:val="20"/>
                <w:szCs w:val="20"/>
              </w:rPr>
              <w:t xml:space="preserve">Roles granted this permission (many-to-many)</w:t>
            </w:r>
          </w:p>
        </w:tc>
      </w:tr>
    </w:tbl>
    <w:p>
      <w:pPr>
        <w:spacing w:after="150" w:before="300" w:line="360" w:lineRule="auto"/>
      </w:pPr>
      <w:r>
        <w:rPr>
          <w:rFonts w:ascii="Times New Roman" w:cs="Times New Roman" w:eastAsia="Times New Roman" w:hAnsi="Times New Roman"/>
          <w:b/>
          <w:bCs/>
          <w:sz w:val="24"/>
          <w:szCs w:val="24"/>
        </w:rPr>
        <w:t xml:space="preserve">4. Importers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Importer / company name</w:t>
            </w:r>
          </w:p>
        </w:tc>
      </w:tr>
      <w:tr>
        <w:tc>
          <w:tcPr>
            <w:tcW w:type="pct" w:w="25%"/>
          </w:tcPr>
          <w:p>
            <w:r>
              <w:rPr>
                <w:rFonts w:ascii="Times New Roman" w:cs="Times New Roman" w:eastAsia="Times New Roman" w:hAnsi="Times New Roman"/>
                <w:sz w:val="20"/>
                <w:szCs w:val="20"/>
              </w:rPr>
              <w:t xml:space="preserve">niu</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Numéro d'Identifiant Unique (unique taxpayer number)</w:t>
            </w:r>
          </w:p>
        </w:tc>
      </w:tr>
      <w:tr>
        <w:tc>
          <w:tcPr>
            <w:tcW w:type="pct" w:w="25%"/>
          </w:tcPr>
          <w:p>
            <w:r>
              <w:rPr>
                <w:rFonts w:ascii="Times New Roman" w:cs="Times New Roman" w:eastAsia="Times New Roman" w:hAnsi="Times New Roman"/>
                <w:sz w:val="20"/>
                <w:szCs w:val="20"/>
              </w:rPr>
              <w:t xml:space="preserve">rccm</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Registre de Commerce et du Crédit Mobilier (trade register number)</w:t>
            </w:r>
          </w:p>
        </w:tc>
      </w:tr>
      <w:tr>
        <w:tc>
          <w:tcPr>
            <w:tcW w:type="pct" w:w="25%"/>
          </w:tcPr>
          <w:p>
            <w:r>
              <w:rPr>
                <w:rFonts w:ascii="Times New Roman" w:cs="Times New Roman" w:eastAsia="Times New Roman" w:hAnsi="Times New Roman"/>
                <w:sz w:val="20"/>
                <w:szCs w:val="20"/>
              </w:rPr>
              <w:t xml:space="preserve">address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Registered address</w:t>
            </w:r>
          </w:p>
        </w:tc>
      </w:tr>
      <w:tr>
        <w:tc>
          <w:tcPr>
            <w:tcW w:type="pct" w:w="25%"/>
          </w:tcPr>
          <w:p>
            <w:r>
              <w:rPr>
                <w:rFonts w:ascii="Times New Roman" w:cs="Times New Roman" w:eastAsia="Times New Roman" w:hAnsi="Times New Roman"/>
                <w:sz w:val="20"/>
                <w:szCs w:val="20"/>
              </w:rPr>
              <w:t xml:space="preserve">contactPhone / contactEmail</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Contact details</w:t>
            </w:r>
          </w:p>
        </w:tc>
      </w:tr>
    </w:tbl>
    <w:p>
      <w:pPr>
        <w:spacing w:after="150" w:before="300" w:line="360" w:lineRule="auto"/>
      </w:pPr>
      <w:r>
        <w:rPr>
          <w:rFonts w:ascii="Times New Roman" w:cs="Times New Roman" w:eastAsia="Times New Roman" w:hAnsi="Times New Roman"/>
          <w:b/>
          <w:bCs/>
          <w:sz w:val="24"/>
          <w:szCs w:val="24"/>
        </w:rPr>
        <w:t xml:space="preserve">5. TransportCompanies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Carrier company name</w:t>
            </w:r>
          </w:p>
        </w:tc>
      </w:tr>
      <w:tr>
        <w:tc>
          <w:tcPr>
            <w:tcW w:type="pct" w:w="25%"/>
          </w:tcPr>
          <w:p>
            <w:r>
              <w:rPr>
                <w:rFonts w:ascii="Times New Roman" w:cs="Times New Roman" w:eastAsia="Times New Roman" w:hAnsi="Times New Roman"/>
                <w:sz w:val="20"/>
                <w:szCs w:val="20"/>
              </w:rPr>
              <w:t xml:space="preserve">contactPhone / contactEmail</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Contact details</w:t>
            </w:r>
          </w:p>
        </w:tc>
      </w:tr>
      <w:tr>
        <w:tc>
          <w:tcPr>
            <w:tcW w:type="pct" w:w="25%"/>
          </w:tcPr>
          <w:p>
            <w:r>
              <w:rPr>
                <w:rFonts w:ascii="Times New Roman" w:cs="Times New Roman" w:eastAsia="Times New Roman" w:hAnsi="Times New Roman"/>
                <w:sz w:val="20"/>
                <w:szCs w:val="20"/>
              </w:rPr>
              <w:t xml:space="preserve">address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Registered address</w:t>
            </w:r>
          </w:p>
        </w:tc>
      </w:tr>
    </w:tbl>
    <w:p>
      <w:pPr>
        <w:spacing w:after="150" w:before="300" w:line="360" w:lineRule="auto"/>
      </w:pPr>
      <w:r>
        <w:rPr>
          <w:rFonts w:ascii="Times New Roman" w:cs="Times New Roman" w:eastAsia="Times New Roman" w:hAnsi="Times New Roman"/>
          <w:b/>
          <w:bCs/>
          <w:sz w:val="24"/>
          <w:szCs w:val="24"/>
        </w:rPr>
        <w:t xml:space="preserve">6. Vehicles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transportCompanyId</w:t>
            </w:r>
          </w:p>
        </w:tc>
        <w:tc>
          <w:tcPr>
            <w:tcW w:type="pct" w:w="25%"/>
          </w:tcPr>
          <w:p>
            <w:r>
              <w:rPr>
                <w:rFonts w:ascii="Times New Roman" w:cs="Times New Roman" w:eastAsia="Times New Roman" w:hAnsi="Times New Roman"/>
                <w:sz w:val="20"/>
                <w:szCs w:val="20"/>
              </w:rPr>
              <w:t xml:space="preserve">ObjectId (ref: TransportCompanies)</w:t>
            </w:r>
          </w:p>
        </w:tc>
        <w:tc>
          <w:tcPr>
            <w:tcW w:type="pct" w:w="25%"/>
          </w:tcPr>
          <w:p>
            <w:r>
              <w:rPr>
                <w:rFonts w:ascii="Times New Roman" w:cs="Times New Roman" w:eastAsia="Times New Roman" w:hAnsi="Times New Roman"/>
                <w:sz w:val="20"/>
                <w:szCs w:val="20"/>
              </w:rPr>
              <w:t xml:space="preserve">Owning carrier</w:t>
            </w:r>
          </w:p>
        </w:tc>
      </w:tr>
      <w:tr>
        <w:tc>
          <w:tcPr>
            <w:tcW w:type="pct" w:w="25%"/>
          </w:tcPr>
          <w:p>
            <w:r>
              <w:rPr>
                <w:rFonts w:ascii="Times New Roman" w:cs="Times New Roman" w:eastAsia="Times New Roman" w:hAnsi="Times New Roman"/>
                <w:sz w:val="20"/>
                <w:szCs w:val="20"/>
              </w:rPr>
              <w:t xml:space="preserve">plateNumber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Vehicle registration plate</w:t>
            </w:r>
          </w:p>
        </w:tc>
      </w:tr>
      <w:tr>
        <w:tc>
          <w:tcPr>
            <w:tcW w:type="pct" w:w="25%"/>
          </w:tcPr>
          <w:p>
            <w:r>
              <w:rPr>
                <w:rFonts w:ascii="Times New Roman" w:cs="Times New Roman" w:eastAsia="Times New Roman" w:hAnsi="Times New Roman"/>
                <w:sz w:val="20"/>
                <w:szCs w:val="20"/>
              </w:rPr>
              <w:t xml:space="preserve">type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Vehicle type (truck, trailer, etc.)</w:t>
            </w:r>
          </w:p>
        </w:tc>
      </w:tr>
      <w:tr>
        <w:tc>
          <w:tcPr>
            <w:tcW w:type="pct" w:w="25%"/>
          </w:tcPr>
          <w:p>
            <w:r>
              <w:rPr>
                <w:rFonts w:ascii="Times New Roman" w:cs="Times New Roman" w:eastAsia="Times New Roman" w:hAnsi="Times New Roman"/>
                <w:sz w:val="20"/>
                <w:szCs w:val="20"/>
              </w:rPr>
              <w:t xml:space="preserve">chassisNumber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Chassis / VIN number, where available</w:t>
            </w:r>
          </w:p>
        </w:tc>
      </w:tr>
    </w:tbl>
    <w:p>
      <w:pPr>
        <w:spacing w:after="150" w:before="300" w:line="360" w:lineRule="auto"/>
      </w:pPr>
      <w:r>
        <w:rPr>
          <w:rFonts w:ascii="Times New Roman" w:cs="Times New Roman" w:eastAsia="Times New Roman" w:hAnsi="Times New Roman"/>
          <w:b/>
          <w:bCs/>
          <w:sz w:val="24"/>
          <w:szCs w:val="24"/>
        </w:rPr>
        <w:t xml:space="preserve">7. Drivers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transportCompanyId</w:t>
            </w:r>
          </w:p>
        </w:tc>
        <w:tc>
          <w:tcPr>
            <w:tcW w:type="pct" w:w="25%"/>
          </w:tcPr>
          <w:p>
            <w:r>
              <w:rPr>
                <w:rFonts w:ascii="Times New Roman" w:cs="Times New Roman" w:eastAsia="Times New Roman" w:hAnsi="Times New Roman"/>
                <w:sz w:val="20"/>
                <w:szCs w:val="20"/>
              </w:rPr>
              <w:t xml:space="preserve">ObjectId (ref: TransportCompanies)</w:t>
            </w:r>
          </w:p>
        </w:tc>
        <w:tc>
          <w:tcPr>
            <w:tcW w:type="pct" w:w="25%"/>
          </w:tcPr>
          <w:p>
            <w:r>
              <w:rPr>
                <w:rFonts w:ascii="Times New Roman" w:cs="Times New Roman" w:eastAsia="Times New Roman" w:hAnsi="Times New Roman"/>
                <w:sz w:val="20"/>
                <w:szCs w:val="20"/>
              </w:rPr>
              <w:t xml:space="preserve">Employing carrier</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Driver full name</w:t>
            </w:r>
          </w:p>
        </w:tc>
      </w:tr>
      <w:tr>
        <w:tc>
          <w:tcPr>
            <w:tcW w:type="pct" w:w="25%"/>
          </w:tcPr>
          <w:p>
            <w:r>
              <w:rPr>
                <w:rFonts w:ascii="Times New Roman" w:cs="Times New Roman" w:eastAsia="Times New Roman" w:hAnsi="Times New Roman"/>
                <w:sz w:val="20"/>
                <w:szCs w:val="20"/>
              </w:rPr>
              <w:t xml:space="preserve">licenseNumber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Driving license number</w:t>
            </w:r>
          </w:p>
        </w:tc>
      </w:tr>
      <w:tr>
        <w:tc>
          <w:tcPr>
            <w:tcW w:type="pct" w:w="25%"/>
          </w:tcPr>
          <w:p>
            <w:r>
              <w:rPr>
                <w:rFonts w:ascii="Times New Roman" w:cs="Times New Roman" w:eastAsia="Times New Roman" w:hAnsi="Times New Roman"/>
                <w:sz w:val="20"/>
                <w:szCs w:val="20"/>
              </w:rPr>
              <w:t xml:space="preserve">nationalIdNumber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National ID number</w:t>
            </w:r>
          </w:p>
        </w:tc>
      </w:tr>
      <w:tr>
        <w:tc>
          <w:tcPr>
            <w:tcW w:type="pct" w:w="25%"/>
          </w:tcPr>
          <w:p>
            <w:r>
              <w:rPr>
                <w:rFonts w:ascii="Times New Roman" w:cs="Times New Roman" w:eastAsia="Times New Roman" w:hAnsi="Times New Roman"/>
                <w:sz w:val="20"/>
                <w:szCs w:val="20"/>
              </w:rPr>
              <w:t xml:space="preserve">phone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Contact number</w:t>
            </w:r>
          </w:p>
        </w:tc>
      </w:tr>
    </w:tbl>
    <w:p>
      <w:pPr>
        <w:spacing w:after="150" w:before="300" w:line="360" w:lineRule="auto"/>
      </w:pPr>
      <w:r>
        <w:rPr>
          <w:rFonts w:ascii="Times New Roman" w:cs="Times New Roman" w:eastAsia="Times New Roman" w:hAnsi="Times New Roman"/>
          <w:b/>
          <w:bCs/>
          <w:sz w:val="24"/>
          <w:szCs w:val="24"/>
        </w:rPr>
        <w:t xml:space="preserve">8. Declarations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declarationNumber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Local reference number</w:t>
            </w:r>
          </w:p>
        </w:tc>
      </w:tr>
      <w:tr>
        <w:tc>
          <w:tcPr>
            <w:tcW w:type="pct" w:w="25%"/>
          </w:tcPr>
          <w:p>
            <w:r>
              <w:rPr>
                <w:rFonts w:ascii="Times New Roman" w:cs="Times New Roman" w:eastAsia="Times New Roman" w:hAnsi="Times New Roman"/>
                <w:sz w:val="20"/>
                <w:szCs w:val="20"/>
              </w:rPr>
              <w:t xml:space="preserve">importerId</w:t>
            </w:r>
          </w:p>
        </w:tc>
        <w:tc>
          <w:tcPr>
            <w:tcW w:type="pct" w:w="25%"/>
          </w:tcPr>
          <w:p>
            <w:r>
              <w:rPr>
                <w:rFonts w:ascii="Times New Roman" w:cs="Times New Roman" w:eastAsia="Times New Roman" w:hAnsi="Times New Roman"/>
                <w:sz w:val="20"/>
                <w:szCs w:val="20"/>
              </w:rPr>
              <w:t xml:space="preserve">ObjectId (ref: Importers)</w:t>
            </w:r>
          </w:p>
        </w:tc>
        <w:tc>
          <w:tcPr>
            <w:tcW w:type="pct" w:w="25%"/>
          </w:tcPr>
          <w:p>
            <w:r>
              <w:rPr>
                <w:rFonts w:ascii="Times New Roman" w:cs="Times New Roman" w:eastAsia="Times New Roman" w:hAnsi="Times New Roman"/>
                <w:sz w:val="20"/>
                <w:szCs w:val="20"/>
              </w:rPr>
              <w:t xml:space="preserve">Declaring importer</w:t>
            </w:r>
          </w:p>
        </w:tc>
      </w:tr>
      <w:tr>
        <w:tc>
          <w:tcPr>
            <w:tcW w:type="pct" w:w="25%"/>
          </w:tcPr>
          <w:p>
            <w:r>
              <w:rPr>
                <w:rFonts w:ascii="Times New Roman" w:cs="Times New Roman" w:eastAsia="Times New Roman" w:hAnsi="Times New Roman"/>
                <w:sz w:val="20"/>
                <w:szCs w:val="20"/>
              </w:rPr>
              <w:t xml:space="preserve">transportCompanyId</w:t>
            </w:r>
          </w:p>
        </w:tc>
        <w:tc>
          <w:tcPr>
            <w:tcW w:type="pct" w:w="25%"/>
          </w:tcPr>
          <w:p>
            <w:r>
              <w:rPr>
                <w:rFonts w:ascii="Times New Roman" w:cs="Times New Roman" w:eastAsia="Times New Roman" w:hAnsi="Times New Roman"/>
                <w:sz w:val="20"/>
                <w:szCs w:val="20"/>
              </w:rPr>
              <w:t xml:space="preserve">ObjectId (ref: TransportCompanies)</w:t>
            </w:r>
          </w:p>
        </w:tc>
        <w:tc>
          <w:tcPr>
            <w:tcW w:type="pct" w:w="25%"/>
          </w:tcPr>
          <w:p>
            <w:r>
              <w:rPr>
                <w:rFonts w:ascii="Times New Roman" w:cs="Times New Roman" w:eastAsia="Times New Roman" w:hAnsi="Times New Roman"/>
                <w:sz w:val="20"/>
                <w:szCs w:val="20"/>
              </w:rPr>
              <w:t xml:space="preserve">Carrier</w:t>
            </w:r>
          </w:p>
        </w:tc>
      </w:tr>
      <w:tr>
        <w:tc>
          <w:tcPr>
            <w:tcW w:type="pct" w:w="25%"/>
          </w:tcPr>
          <w:p>
            <w:r>
              <w:rPr>
                <w:rFonts w:ascii="Times New Roman" w:cs="Times New Roman" w:eastAsia="Times New Roman" w:hAnsi="Times New Roman"/>
                <w:sz w:val="20"/>
                <w:szCs w:val="20"/>
              </w:rPr>
              <w:t xml:space="preserve">driverId</w:t>
            </w:r>
          </w:p>
        </w:tc>
        <w:tc>
          <w:tcPr>
            <w:tcW w:type="pct" w:w="25%"/>
          </w:tcPr>
          <w:p>
            <w:r>
              <w:rPr>
                <w:rFonts w:ascii="Times New Roman" w:cs="Times New Roman" w:eastAsia="Times New Roman" w:hAnsi="Times New Roman"/>
                <w:sz w:val="20"/>
                <w:szCs w:val="20"/>
              </w:rPr>
              <w:t xml:space="preserve">ObjectId (ref: Drivers)</w:t>
            </w:r>
          </w:p>
        </w:tc>
        <w:tc>
          <w:tcPr>
            <w:tcW w:type="pct" w:w="25%"/>
          </w:tcPr>
          <w:p>
            <w:r>
              <w:rPr>
                <w:rFonts w:ascii="Times New Roman" w:cs="Times New Roman" w:eastAsia="Times New Roman" w:hAnsi="Times New Roman"/>
                <w:sz w:val="20"/>
                <w:szCs w:val="20"/>
              </w:rPr>
              <w:t xml:space="preserve">Assigned driver</w:t>
            </w:r>
          </w:p>
        </w:tc>
      </w:tr>
      <w:tr>
        <w:tc>
          <w:tcPr>
            <w:tcW w:type="pct" w:w="25%"/>
          </w:tcPr>
          <w:p>
            <w:r>
              <w:rPr>
                <w:rFonts w:ascii="Times New Roman" w:cs="Times New Roman" w:eastAsia="Times New Roman" w:hAnsi="Times New Roman"/>
                <w:sz w:val="20"/>
                <w:szCs w:val="20"/>
              </w:rPr>
              <w:t xml:space="preserve">vehicleId</w:t>
            </w:r>
          </w:p>
        </w:tc>
        <w:tc>
          <w:tcPr>
            <w:tcW w:type="pct" w:w="25%"/>
          </w:tcPr>
          <w:p>
            <w:r>
              <w:rPr>
                <w:rFonts w:ascii="Times New Roman" w:cs="Times New Roman" w:eastAsia="Times New Roman" w:hAnsi="Times New Roman"/>
                <w:sz w:val="20"/>
                <w:szCs w:val="20"/>
              </w:rPr>
              <w:t xml:space="preserve">ObjectId (ref: Vehicles)</w:t>
            </w:r>
          </w:p>
        </w:tc>
        <w:tc>
          <w:tcPr>
            <w:tcW w:type="pct" w:w="25%"/>
          </w:tcPr>
          <w:p>
            <w:r>
              <w:rPr>
                <w:rFonts w:ascii="Times New Roman" w:cs="Times New Roman" w:eastAsia="Times New Roman" w:hAnsi="Times New Roman"/>
                <w:sz w:val="20"/>
                <w:szCs w:val="20"/>
              </w:rPr>
              <w:t xml:space="preserve">Assigned vehicle</w:t>
            </w:r>
          </w:p>
        </w:tc>
      </w:tr>
      <w:tr>
        <w:tc>
          <w:tcPr>
            <w:tcW w:type="pct" w:w="25%"/>
          </w:tcPr>
          <w:p>
            <w:r>
              <w:rPr>
                <w:rFonts w:ascii="Times New Roman" w:cs="Times New Roman" w:eastAsia="Times New Roman" w:hAnsi="Times New Roman"/>
                <w:sz w:val="20"/>
                <w:szCs w:val="20"/>
              </w:rPr>
              <w:t xml:space="preserve">destinationLocationId</w:t>
            </w:r>
          </w:p>
        </w:tc>
        <w:tc>
          <w:tcPr>
            <w:tcW w:type="pct" w:w="25%"/>
          </w:tcPr>
          <w:p>
            <w:r>
              <w:rPr>
                <w:rFonts w:ascii="Times New Roman" w:cs="Times New Roman" w:eastAsia="Times New Roman" w:hAnsi="Times New Roman"/>
                <w:sz w:val="20"/>
                <w:szCs w:val="20"/>
              </w:rPr>
              <w:t xml:space="preserve">ObjectId (ref: Locations)</w:t>
            </w:r>
          </w:p>
        </w:tc>
        <w:tc>
          <w:tcPr>
            <w:tcW w:type="pct" w:w="25%"/>
          </w:tcPr>
          <w:p>
            <w:r>
              <w:rPr>
                <w:rFonts w:ascii="Times New Roman" w:cs="Times New Roman" w:eastAsia="Times New Roman" w:hAnsi="Times New Roman"/>
                <w:sz w:val="20"/>
                <w:szCs w:val="20"/>
              </w:rPr>
              <w:t xml:space="preserve">Declared destination</w:t>
            </w:r>
          </w:p>
        </w:tc>
      </w:tr>
      <w:tr>
        <w:tc>
          <w:tcPr>
            <w:tcW w:type="pct" w:w="25%"/>
          </w:tcPr>
          <w:p>
            <w:r>
              <w:rPr>
                <w:rFonts w:ascii="Times New Roman" w:cs="Times New Roman" w:eastAsia="Times New Roman" w:hAnsi="Times New Roman"/>
                <w:sz w:val="20"/>
                <w:szCs w:val="20"/>
              </w:rPr>
              <w:t xml:space="preserve">status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pending / verified / flagged</w:t>
            </w:r>
          </w:p>
        </w:tc>
      </w:tr>
      <w:tr>
        <w:tc>
          <w:tcPr>
            <w:tcW w:type="pct" w:w="25%"/>
          </w:tcPr>
          <w:p>
            <w:r>
              <w:rPr>
                <w:rFonts w:ascii="Times New Roman" w:cs="Times New Roman" w:eastAsia="Times New Roman" w:hAnsi="Times New Roman"/>
                <w:sz w:val="20"/>
                <w:szCs w:val="20"/>
              </w:rPr>
              <w:t xml:space="preserve">source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simulated (development) / camcis (production)</w:t>
            </w:r>
          </w:p>
        </w:tc>
      </w:tr>
      <w:tr>
        <w:tc>
          <w:tcPr>
            <w:tcW w:type="pct" w:w="25%"/>
          </w:tcPr>
          <w:p>
            <w:r>
              <w:rPr>
                <w:rFonts w:ascii="Times New Roman" w:cs="Times New Roman" w:eastAsia="Times New Roman" w:hAnsi="Times New Roman"/>
                <w:sz w:val="20"/>
                <w:szCs w:val="20"/>
              </w:rPr>
              <w:t xml:space="preserve">createdAt / camcisSyncDate</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Record and last-retrieval timestamps</w:t>
            </w:r>
          </w:p>
        </w:tc>
      </w:tr>
    </w:tbl>
    <w:p>
      <w:pPr>
        <w:spacing w:after="150" w:before="300" w:line="360" w:lineRule="auto"/>
      </w:pPr>
      <w:r>
        <w:rPr>
          <w:rFonts w:ascii="Times New Roman" w:cs="Times New Roman" w:eastAsia="Times New Roman" w:hAnsi="Times New Roman"/>
          <w:b/>
          <w:bCs/>
          <w:sz w:val="24"/>
          <w:szCs w:val="24"/>
        </w:rPr>
        <w:t xml:space="preserve">9. Goods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declarationId</w:t>
            </w:r>
          </w:p>
        </w:tc>
        <w:tc>
          <w:tcPr>
            <w:tcW w:type="pct" w:w="25%"/>
          </w:tcPr>
          <w:p>
            <w:r>
              <w:rPr>
                <w:rFonts w:ascii="Times New Roman" w:cs="Times New Roman" w:eastAsia="Times New Roman" w:hAnsi="Times New Roman"/>
                <w:sz w:val="20"/>
                <w:szCs w:val="20"/>
              </w:rPr>
              <w:t xml:space="preserve">ObjectId (ref: Declarations)</w:t>
            </w:r>
          </w:p>
        </w:tc>
        <w:tc>
          <w:tcPr>
            <w:tcW w:type="pct" w:w="25%"/>
          </w:tcPr>
          <w:p>
            <w:r>
              <w:rPr>
                <w:rFonts w:ascii="Times New Roman" w:cs="Times New Roman" w:eastAsia="Times New Roman" w:hAnsi="Times New Roman"/>
                <w:sz w:val="20"/>
                <w:szCs w:val="20"/>
              </w:rPr>
              <w:t xml:space="preserve">Parent declaration</w:t>
            </w:r>
          </w:p>
        </w:tc>
      </w:tr>
      <w:tr>
        <w:tc>
          <w:tcPr>
            <w:tcW w:type="pct" w:w="25%"/>
          </w:tcPr>
          <w:p>
            <w:r>
              <w:rPr>
                <w:rFonts w:ascii="Times New Roman" w:cs="Times New Roman" w:eastAsia="Times New Roman" w:hAnsi="Times New Roman"/>
                <w:sz w:val="20"/>
                <w:szCs w:val="20"/>
              </w:rPr>
              <w:t xml:space="preserve">description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Goods description</w:t>
            </w:r>
          </w:p>
        </w:tc>
      </w:tr>
      <w:tr>
        <w:tc>
          <w:tcPr>
            <w:tcW w:type="pct" w:w="25%"/>
          </w:tcPr>
          <w:p>
            <w:r>
              <w:rPr>
                <w:rFonts w:ascii="Times New Roman" w:cs="Times New Roman" w:eastAsia="Times New Roman" w:hAnsi="Times New Roman"/>
                <w:sz w:val="20"/>
                <w:szCs w:val="20"/>
              </w:rPr>
              <w:t xml:space="preserve">hsCode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Harmonised System classification code</w:t>
            </w:r>
          </w:p>
        </w:tc>
      </w:tr>
      <w:tr>
        <w:tc>
          <w:tcPr>
            <w:tcW w:type="pct" w:w="25%"/>
          </w:tcPr>
          <w:p>
            <w:r>
              <w:rPr>
                <w:rFonts w:ascii="Times New Roman" w:cs="Times New Roman" w:eastAsia="Times New Roman" w:hAnsi="Times New Roman"/>
                <w:sz w:val="20"/>
                <w:szCs w:val="20"/>
              </w:rPr>
              <w:t xml:space="preserve">weightKg</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Weight in kilograms</w:t>
            </w:r>
          </w:p>
        </w:tc>
      </w:tr>
      <w:tr>
        <w:tc>
          <w:tcPr>
            <w:tcW w:type="pct" w:w="25%"/>
          </w:tcPr>
          <w:p>
            <w:r>
              <w:rPr>
                <w:rFonts w:ascii="Times New Roman" w:cs="Times New Roman" w:eastAsia="Times New Roman" w:hAnsi="Times New Roman"/>
                <w:sz w:val="20"/>
                <w:szCs w:val="20"/>
              </w:rPr>
              <w:t xml:space="preserve">packages</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Number of packages</w:t>
            </w:r>
          </w:p>
        </w:tc>
      </w:tr>
      <w:tr>
        <w:tc>
          <w:tcPr>
            <w:tcW w:type="pct" w:w="25%"/>
          </w:tcPr>
          <w:p>
            <w:r>
              <w:rPr>
                <w:rFonts w:ascii="Times New Roman" w:cs="Times New Roman" w:eastAsia="Times New Roman" w:hAnsi="Times New Roman"/>
                <w:sz w:val="20"/>
                <w:szCs w:val="20"/>
              </w:rPr>
              <w:t xml:space="preserve">value</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Declared value</w:t>
            </w:r>
          </w:p>
        </w:tc>
      </w:tr>
    </w:tbl>
    <w:p>
      <w:pPr>
        <w:spacing w:after="150" w:before="300" w:line="360" w:lineRule="auto"/>
      </w:pPr>
      <w:r>
        <w:rPr>
          <w:rFonts w:ascii="Times New Roman" w:cs="Times New Roman" w:eastAsia="Times New Roman" w:hAnsi="Times New Roman"/>
          <w:b/>
          <w:bCs/>
          <w:sz w:val="24"/>
          <w:szCs w:val="24"/>
        </w:rPr>
        <w:t xml:space="preserve">10.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declarationId</w:t>
            </w:r>
          </w:p>
        </w:tc>
        <w:tc>
          <w:tcPr>
            <w:tcW w:type="pct" w:w="25%"/>
          </w:tcPr>
          <w:p>
            <w:r>
              <w:rPr>
                <w:rFonts w:ascii="Times New Roman" w:cs="Times New Roman" w:eastAsia="Times New Roman" w:hAnsi="Times New Roman"/>
                <w:sz w:val="20"/>
                <w:szCs w:val="20"/>
              </w:rPr>
              <w:t xml:space="preserve">ObjectId (ref: Declarations)</w:t>
            </w:r>
          </w:p>
        </w:tc>
        <w:tc>
          <w:tcPr>
            <w:tcW w:type="pct" w:w="25%"/>
          </w:tcPr>
          <w:p>
            <w:r>
              <w:rPr>
                <w:rFonts w:ascii="Times New Roman" w:cs="Times New Roman" w:eastAsia="Times New Roman" w:hAnsi="Times New Roman"/>
                <w:sz w:val="20"/>
                <w:szCs w:val="20"/>
              </w:rPr>
              <w:t xml:space="preserve">Parent declaration</w:t>
            </w:r>
          </w:p>
        </w:tc>
      </w:tr>
      <w:tr>
        <w:tc>
          <w:tcPr>
            <w:tcW w:type="pct" w:w="25%"/>
          </w:tcPr>
          <w:p>
            <w:r>
              <w:rPr>
                <w:rFonts w:ascii="Times New Roman" w:cs="Times New Roman" w:eastAsia="Times New Roman" w:hAnsi="Times New Roman"/>
                <w:sz w:val="20"/>
                <w:szCs w:val="20"/>
              </w:rPr>
              <w:t xml:space="preserve">type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billOfLading / invoice / packingList / transportDoc</w:t>
            </w:r>
          </w:p>
        </w:tc>
      </w:tr>
      <w:tr>
        <w:tc>
          <w:tcPr>
            <w:tcW w:type="pct" w:w="25%"/>
          </w:tcPr>
          <w:p>
            <w:r>
              <w:rPr>
                <w:rFonts w:ascii="Times New Roman" w:cs="Times New Roman" w:eastAsia="Times New Roman" w:hAnsi="Times New Roman"/>
                <w:sz w:val="20"/>
                <w:szCs w:val="20"/>
              </w:rPr>
              <w:t xml:space="preserve">fileUrl</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Stored file location</w:t>
            </w:r>
          </w:p>
        </w:tc>
      </w:tr>
      <w:tr>
        <w:tc>
          <w:tcPr>
            <w:tcW w:type="pct" w:w="25%"/>
          </w:tcPr>
          <w:p>
            <w:r>
              <w:rPr>
                <w:rFonts w:ascii="Times New Roman" w:cs="Times New Roman" w:eastAsia="Times New Roman" w:hAnsi="Times New Roman"/>
                <w:sz w:val="20"/>
                <w:szCs w:val="20"/>
              </w:rPr>
              <w:t xml:space="preserve">uploadedBy</w:t>
            </w:r>
          </w:p>
        </w:tc>
        <w:tc>
          <w:tcPr>
            <w:tcW w:type="pct" w:w="25%"/>
          </w:tcPr>
          <w:p>
            <w:r>
              <w:rPr>
                <w:rFonts w:ascii="Times New Roman" w:cs="Times New Roman" w:eastAsia="Times New Roman" w:hAnsi="Times New Roman"/>
                <w:sz w:val="20"/>
                <w:szCs w:val="20"/>
              </w:rPr>
              <w:t xml:space="preserve">ObjectId (ref: Users)</w:t>
            </w:r>
          </w:p>
        </w:tc>
        <w:tc>
          <w:tcPr>
            <w:tcW w:type="pct" w:w="25%"/>
          </w:tcPr>
          <w:p>
            <w:r>
              <w:rPr>
                <w:rFonts w:ascii="Times New Roman" w:cs="Times New Roman" w:eastAsia="Times New Roman" w:hAnsi="Times New Roman"/>
                <w:sz w:val="20"/>
                <w:szCs w:val="20"/>
              </w:rPr>
              <w:t xml:space="preserve">Uploading officer</w:t>
            </w:r>
          </w:p>
        </w:tc>
      </w:tr>
      <w:tr>
        <w:tc>
          <w:tcPr>
            <w:tcW w:type="pct" w:w="25%"/>
          </w:tcPr>
          <w:p>
            <w:r>
              <w:rPr>
                <w:rFonts w:ascii="Times New Roman" w:cs="Times New Roman" w:eastAsia="Times New Roman" w:hAnsi="Times New Roman"/>
                <w:sz w:val="20"/>
                <w:szCs w:val="20"/>
              </w:rPr>
              <w:t xml:space="preserve">aiAnalysisId</w:t>
            </w:r>
          </w:p>
        </w:tc>
        <w:tc>
          <w:tcPr>
            <w:tcW w:type="pct" w:w="25%"/>
          </w:tcPr>
          <w:p>
            <w:r>
              <w:rPr>
                <w:rFonts w:ascii="Times New Roman" w:cs="Times New Roman" w:eastAsia="Times New Roman" w:hAnsi="Times New Roman"/>
                <w:sz w:val="20"/>
                <w:szCs w:val="20"/>
              </w:rPr>
              <w:t xml:space="preserve">ObjectId (ref: AIAnalysis)</w:t>
            </w:r>
          </w:p>
        </w:tc>
        <w:tc>
          <w:tcPr>
            <w:tcW w:type="pct" w:w="25%"/>
          </w:tcPr>
          <w:p>
            <w:r>
              <w:rPr>
                <w:rFonts w:ascii="Times New Roman" w:cs="Times New Roman" w:eastAsia="Times New Roman" w:hAnsi="Times New Roman"/>
                <w:sz w:val="20"/>
                <w:szCs w:val="20"/>
              </w:rPr>
              <w:t xml:space="preserve">Linked analysis record, once processed (nullable)</w:t>
            </w:r>
          </w:p>
        </w:tc>
      </w:tr>
      <w:tr>
        <w:tc>
          <w:tcPr>
            <w:tcW w:type="pct" w:w="25%"/>
          </w:tcPr>
          <w:p>
            <w:r>
              <w:rPr>
                <w:rFonts w:ascii="Times New Roman" w:cs="Times New Roman" w:eastAsia="Times New Roman" w:hAnsi="Times New Roman"/>
                <w:sz w:val="20"/>
                <w:szCs w:val="20"/>
              </w:rPr>
              <w:t xml:space="preserve">uploadedAt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Upload timestamp</w:t>
            </w:r>
          </w:p>
        </w:tc>
      </w:tr>
    </w:tbl>
    <w:p>
      <w:pPr>
        <w:spacing w:after="150" w:before="300" w:line="360" w:lineRule="auto"/>
      </w:pPr>
      <w:r>
        <w:rPr>
          <w:rFonts w:ascii="Times New Roman" w:cs="Times New Roman" w:eastAsia="Times New Roman" w:hAnsi="Times New Roman"/>
          <w:b/>
          <w:bCs/>
          <w:sz w:val="24"/>
          <w:szCs w:val="24"/>
        </w:rPr>
        <w:t xml:space="preserve">11. AIAnalysis</w:t>
      </w:r>
    </w:p>
    <w:p>
      <w:pPr>
        <w:spacing w:after="200" w:line="360" w:lineRule="auto"/>
        <w:jc w:val="both"/>
      </w:pPr>
      <w:r>
        <w:rPr>
          <w:rFonts w:ascii="Times New Roman" w:cs="Times New Roman" w:eastAsia="Times New Roman" w:hAnsi="Times New Roman"/>
          <w:i/>
          <w:iCs/>
          <w:sz w:val="24"/>
          <w:szCs w:val="24"/>
        </w:rPr>
        <w:t xml:space="preserve">Note: per Chapter One's delimitation, AI-based document analysis is architected but not implemented in the current phase. This collection's structure is defined now so no schema redesign is needed once the future-phase AI Module is built; in the interim, no documents in this collection are created by the running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documentId</w:t>
            </w:r>
          </w:p>
        </w:tc>
        <w:tc>
          <w:tcPr>
            <w:tcW w:type="pct" w:w="25%"/>
          </w:tcPr>
          <w:p>
            <w:r>
              <w:rPr>
                <w:rFonts w:ascii="Times New Roman" w:cs="Times New Roman" w:eastAsia="Times New Roman" w:hAnsi="Times New Roman"/>
                <w:sz w:val="20"/>
                <w:szCs w:val="20"/>
              </w:rPr>
              <w:t xml:space="preserve">ObjectId (ref: Documents)</w:t>
            </w:r>
          </w:p>
        </w:tc>
        <w:tc>
          <w:tcPr>
            <w:tcW w:type="pct" w:w="25%"/>
          </w:tcPr>
          <w:p>
            <w:r>
              <w:rPr>
                <w:rFonts w:ascii="Times New Roman" w:cs="Times New Roman" w:eastAsia="Times New Roman" w:hAnsi="Times New Roman"/>
                <w:sz w:val="20"/>
                <w:szCs w:val="20"/>
              </w:rPr>
              <w:t xml:space="preserve">Source document (one-to-one)</w:t>
            </w:r>
          </w:p>
        </w:tc>
      </w:tr>
      <w:tr>
        <w:tc>
          <w:tcPr>
            <w:tcW w:type="pct" w:w="25%"/>
          </w:tcPr>
          <w:p>
            <w:r>
              <w:rPr>
                <w:rFonts w:ascii="Times New Roman" w:cs="Times New Roman" w:eastAsia="Times New Roman" w:hAnsi="Times New Roman"/>
                <w:sz w:val="20"/>
                <w:szCs w:val="20"/>
              </w:rPr>
              <w:t xml:space="preserve">status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not_processed / processing / completed / failed</w:t>
            </w:r>
          </w:p>
        </w:tc>
      </w:tr>
      <w:tr>
        <w:tc>
          <w:tcPr>
            <w:tcW w:type="pct" w:w="25%"/>
          </w:tcPr>
          <w:p>
            <w:r>
              <w:rPr>
                <w:rFonts w:ascii="Times New Roman" w:cs="Times New Roman" w:eastAsia="Times New Roman" w:hAnsi="Times New Roman"/>
                <w:sz w:val="20"/>
                <w:szCs w:val="20"/>
              </w:rPr>
              <w:t xml:space="preserve">extractedDestination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AI-extracted destination</w:t>
            </w:r>
          </w:p>
        </w:tc>
      </w:tr>
      <w:tr>
        <w:tc>
          <w:tcPr>
            <w:tcW w:type="pct" w:w="25%"/>
          </w:tcPr>
          <w:p>
            <w:r>
              <w:rPr>
                <w:rFonts w:ascii="Times New Roman" w:cs="Times New Roman" w:eastAsia="Times New Roman" w:hAnsi="Times New Roman"/>
                <w:sz w:val="20"/>
                <w:szCs w:val="20"/>
              </w:rPr>
              <w:t xml:space="preserve">extractedWeight</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AI-extracted weight</w:t>
            </w:r>
          </w:p>
        </w:tc>
      </w:tr>
      <w:tr>
        <w:tc>
          <w:tcPr>
            <w:tcW w:type="pct" w:w="25%"/>
          </w:tcPr>
          <w:p>
            <w:r>
              <w:rPr>
                <w:rFonts w:ascii="Times New Roman" w:cs="Times New Roman" w:eastAsia="Times New Roman" w:hAnsi="Times New Roman"/>
                <w:sz w:val="20"/>
                <w:szCs w:val="20"/>
              </w:rPr>
              <w:t xml:space="preserve">extractedTransporter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AI-extracted transporter name</w:t>
            </w:r>
          </w:p>
        </w:tc>
      </w:tr>
      <w:tr>
        <w:tc>
          <w:tcPr>
            <w:tcW w:type="pct" w:w="25%"/>
          </w:tcPr>
          <w:p>
            <w:r>
              <w:rPr>
                <w:rFonts w:ascii="Times New Roman" w:cs="Times New Roman" w:eastAsia="Times New Roman" w:hAnsi="Times New Roman"/>
                <w:sz w:val="20"/>
                <w:szCs w:val="20"/>
              </w:rPr>
              <w:t xml:space="preserve">extractedGoods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AI-extracted goods description</w:t>
            </w:r>
          </w:p>
        </w:tc>
      </w:tr>
      <w:tr>
        <w:tc>
          <w:tcPr>
            <w:tcW w:type="pct" w:w="25%"/>
          </w:tcPr>
          <w:p>
            <w:r>
              <w:rPr>
                <w:rFonts w:ascii="Times New Roman" w:cs="Times New Roman" w:eastAsia="Times New Roman" w:hAnsi="Times New Roman"/>
                <w:sz w:val="20"/>
                <w:szCs w:val="20"/>
              </w:rPr>
              <w:t xml:space="preserve">confidenceScore</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Extraction confidence (0–1)</w:t>
            </w:r>
          </w:p>
        </w:tc>
      </w:tr>
      <w:tr>
        <w:tc>
          <w:tcPr>
            <w:tcW w:type="pct" w:w="25%"/>
          </w:tcPr>
          <w:p>
            <w:r>
              <w:rPr>
                <w:rFonts w:ascii="Times New Roman" w:cs="Times New Roman" w:eastAsia="Times New Roman" w:hAnsi="Times New Roman"/>
                <w:sz w:val="20"/>
                <w:szCs w:val="20"/>
              </w:rPr>
              <w:t xml:space="preserve">rawText</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Raw OCR output, retained for audit</w:t>
            </w:r>
          </w:p>
        </w:tc>
      </w:tr>
      <w:tr>
        <w:tc>
          <w:tcPr>
            <w:tcW w:type="pct" w:w="25%"/>
          </w:tcPr>
          <w:p>
            <w:r>
              <w:rPr>
                <w:rFonts w:ascii="Times New Roman" w:cs="Times New Roman" w:eastAsia="Times New Roman" w:hAnsi="Times New Roman"/>
                <w:sz w:val="20"/>
                <w:szCs w:val="20"/>
              </w:rPr>
              <w:t xml:space="preserve">processedAt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Analysis completion timestamp</w:t>
            </w:r>
          </w:p>
        </w:tc>
      </w:tr>
    </w:tbl>
    <w:p>
      <w:pPr>
        <w:spacing w:after="150" w:before="300" w:line="360" w:lineRule="auto"/>
      </w:pPr>
      <w:r>
        <w:rPr>
          <w:rFonts w:ascii="Times New Roman" w:cs="Times New Roman" w:eastAsia="Times New Roman" w:hAnsi="Times New Roman"/>
          <w:b/>
          <w:bCs/>
          <w:sz w:val="24"/>
          <w:szCs w:val="24"/>
        </w:rPr>
        <w:t xml:space="preserve">12. InspectionReports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declarationId</w:t>
            </w:r>
          </w:p>
        </w:tc>
        <w:tc>
          <w:tcPr>
            <w:tcW w:type="pct" w:w="25%"/>
          </w:tcPr>
          <w:p>
            <w:r>
              <w:rPr>
                <w:rFonts w:ascii="Times New Roman" w:cs="Times New Roman" w:eastAsia="Times New Roman" w:hAnsi="Times New Roman"/>
                <w:sz w:val="20"/>
                <w:szCs w:val="20"/>
              </w:rPr>
              <w:t xml:space="preserve">ObjectId (ref: Declarations)</w:t>
            </w:r>
          </w:p>
        </w:tc>
        <w:tc>
          <w:tcPr>
            <w:tcW w:type="pct" w:w="25%"/>
          </w:tcPr>
          <w:p>
            <w:r>
              <w:rPr>
                <w:rFonts w:ascii="Times New Roman" w:cs="Times New Roman" w:eastAsia="Times New Roman" w:hAnsi="Times New Roman"/>
                <w:sz w:val="20"/>
                <w:szCs w:val="20"/>
              </w:rPr>
              <w:t xml:space="preserve">Exactly one parent declaration</w:t>
            </w:r>
          </w:p>
        </w:tc>
      </w:tr>
      <w:tr>
        <w:tc>
          <w:tcPr>
            <w:tcW w:type="pct" w:w="25%"/>
          </w:tcPr>
          <w:p>
            <w:r>
              <w:rPr>
                <w:rFonts w:ascii="Times New Roman" w:cs="Times New Roman" w:eastAsia="Times New Roman" w:hAnsi="Times New Roman"/>
                <w:sz w:val="20"/>
                <w:szCs w:val="20"/>
              </w:rPr>
              <w:t xml:space="preserve">officerId</w:t>
            </w:r>
          </w:p>
        </w:tc>
        <w:tc>
          <w:tcPr>
            <w:tcW w:type="pct" w:w="25%"/>
          </w:tcPr>
          <w:p>
            <w:r>
              <w:rPr>
                <w:rFonts w:ascii="Times New Roman" w:cs="Times New Roman" w:eastAsia="Times New Roman" w:hAnsi="Times New Roman"/>
                <w:sz w:val="20"/>
                <w:szCs w:val="20"/>
              </w:rPr>
              <w:t xml:space="preserve">ObjectId (ref: Users)</w:t>
            </w:r>
          </w:p>
        </w:tc>
        <w:tc>
          <w:tcPr>
            <w:tcW w:type="pct" w:w="25%"/>
          </w:tcPr>
          <w:p>
            <w:r>
              <w:rPr>
                <w:rFonts w:ascii="Times New Roman" w:cs="Times New Roman" w:eastAsia="Times New Roman" w:hAnsi="Times New Roman"/>
                <w:sz w:val="20"/>
                <w:szCs w:val="20"/>
              </w:rPr>
              <w:t xml:space="preserve">Inspecting officer</w:t>
            </w:r>
          </w:p>
        </w:tc>
      </w:tr>
      <w:tr>
        <w:tc>
          <w:tcPr>
            <w:tcW w:type="pct" w:w="25%"/>
          </w:tcPr>
          <w:p>
            <w:r>
              <w:rPr>
                <w:rFonts w:ascii="Times New Roman" w:cs="Times New Roman" w:eastAsia="Times New Roman" w:hAnsi="Times New Roman"/>
                <w:sz w:val="20"/>
                <w:szCs w:val="20"/>
              </w:rPr>
              <w:t xml:space="preserve">locationId</w:t>
            </w:r>
          </w:p>
        </w:tc>
        <w:tc>
          <w:tcPr>
            <w:tcW w:type="pct" w:w="25%"/>
          </w:tcPr>
          <w:p>
            <w:r>
              <w:rPr>
                <w:rFonts w:ascii="Times New Roman" w:cs="Times New Roman" w:eastAsia="Times New Roman" w:hAnsi="Times New Roman"/>
                <w:sz w:val="20"/>
                <w:szCs w:val="20"/>
              </w:rPr>
              <w:t xml:space="preserve">ObjectId (ref: Locations)</w:t>
            </w:r>
          </w:p>
        </w:tc>
        <w:tc>
          <w:tcPr>
            <w:tcW w:type="pct" w:w="25%"/>
          </w:tcPr>
          <w:p>
            <w:r>
              <w:rPr>
                <w:rFonts w:ascii="Times New Roman" w:cs="Times New Roman" w:eastAsia="Times New Roman" w:hAnsi="Times New Roman"/>
                <w:sz w:val="20"/>
                <w:szCs w:val="20"/>
              </w:rPr>
              <w:t xml:space="preserve">Inspection site</w:t>
            </w:r>
          </w:p>
        </w:tc>
      </w:tr>
      <w:tr>
        <w:tc>
          <w:tcPr>
            <w:tcW w:type="pct" w:w="25%"/>
          </w:tcPr>
          <w:p>
            <w:r>
              <w:rPr>
                <w:rFonts w:ascii="Times New Roman" w:cs="Times New Roman" w:eastAsia="Times New Roman" w:hAnsi="Times New Roman"/>
                <w:sz w:val="20"/>
                <w:szCs w:val="20"/>
              </w:rPr>
              <w:t xml:space="preserve">result</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compliant / non-compliant / needs-review</w:t>
            </w:r>
          </w:p>
        </w:tc>
      </w:tr>
      <w:tr>
        <w:tc>
          <w:tcPr>
            <w:tcW w:type="pct" w:w="25%"/>
          </w:tcPr>
          <w:p>
            <w:r>
              <w:rPr>
                <w:rFonts w:ascii="Times New Roman" w:cs="Times New Roman" w:eastAsia="Times New Roman" w:hAnsi="Times New Roman"/>
                <w:sz w:val="20"/>
                <w:szCs w:val="20"/>
              </w:rPr>
              <w:t xml:space="preserve">comments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Officer remarks</w:t>
            </w:r>
          </w:p>
        </w:tc>
      </w:tr>
      <w:tr>
        <w:tc>
          <w:tcPr>
            <w:tcW w:type="pct" w:w="25%"/>
          </w:tcPr>
          <w:p>
            <w:r>
              <w:rPr>
                <w:rFonts w:ascii="Times New Roman" w:cs="Times New Roman" w:eastAsia="Times New Roman" w:hAnsi="Times New Roman"/>
                <w:sz w:val="20"/>
                <w:szCs w:val="20"/>
              </w:rPr>
              <w:t xml:space="preserve">status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draft / submitted / queued / synced / failed</w:t>
            </w:r>
          </w:p>
        </w:tc>
      </w:tr>
      <w:tr>
        <w:tc>
          <w:tcPr>
            <w:tcW w:type="pct" w:w="25%"/>
          </w:tcPr>
          <w:p>
            <w:r>
              <w:rPr>
                <w:rFonts w:ascii="Times New Roman" w:cs="Times New Roman" w:eastAsia="Times New Roman" w:hAnsi="Times New Roman"/>
                <w:sz w:val="20"/>
                <w:szCs w:val="20"/>
              </w:rPr>
              <w:t xml:space="preserve">date / createdAt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Inspection and record timestamps</w:t>
            </w:r>
          </w:p>
        </w:tc>
      </w:tr>
    </w:tbl>
    <w:p>
      <w:pPr>
        <w:spacing w:after="150" w:before="300" w:line="360" w:lineRule="auto"/>
      </w:pPr>
      <w:r>
        <w:rPr>
          <w:rFonts w:ascii="Times New Roman" w:cs="Times New Roman" w:eastAsia="Times New Roman" w:hAnsi="Times New Roman"/>
          <w:b/>
          <w:bCs/>
          <w:sz w:val="24"/>
          <w:szCs w:val="24"/>
        </w:rPr>
        <w:t xml:space="preserve">13. InspectionPhotos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reportId</w:t>
            </w:r>
          </w:p>
        </w:tc>
        <w:tc>
          <w:tcPr>
            <w:tcW w:type="pct" w:w="25%"/>
          </w:tcPr>
          <w:p>
            <w:r>
              <w:rPr>
                <w:rFonts w:ascii="Times New Roman" w:cs="Times New Roman" w:eastAsia="Times New Roman" w:hAnsi="Times New Roman"/>
                <w:sz w:val="20"/>
                <w:szCs w:val="20"/>
              </w:rPr>
              <w:t xml:space="preserve">ObjectId (ref: InspectionReports)</w:t>
            </w:r>
          </w:p>
        </w:tc>
        <w:tc>
          <w:tcPr>
            <w:tcW w:type="pct" w:w="25%"/>
          </w:tcPr>
          <w:p>
            <w:r>
              <w:rPr>
                <w:rFonts w:ascii="Times New Roman" w:cs="Times New Roman" w:eastAsia="Times New Roman" w:hAnsi="Times New Roman"/>
                <w:sz w:val="20"/>
                <w:szCs w:val="20"/>
              </w:rPr>
              <w:t xml:space="preserve">Parent inspection report</w:t>
            </w:r>
          </w:p>
        </w:tc>
      </w:tr>
      <w:tr>
        <w:tc>
          <w:tcPr>
            <w:tcW w:type="pct" w:w="25%"/>
          </w:tcPr>
          <w:p>
            <w:r>
              <w:rPr>
                <w:rFonts w:ascii="Times New Roman" w:cs="Times New Roman" w:eastAsia="Times New Roman" w:hAnsi="Times New Roman"/>
                <w:sz w:val="20"/>
                <w:szCs w:val="20"/>
              </w:rPr>
              <w:t xml:space="preserve">fileUrl</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Stored photo location</w:t>
            </w:r>
          </w:p>
        </w:tc>
      </w:tr>
      <w:tr>
        <w:tc>
          <w:tcPr>
            <w:tcW w:type="pct" w:w="25%"/>
          </w:tcPr>
          <w:p>
            <w:r>
              <w:rPr>
                <w:rFonts w:ascii="Times New Roman" w:cs="Times New Roman" w:eastAsia="Times New Roman" w:hAnsi="Times New Roman"/>
                <w:sz w:val="20"/>
                <w:szCs w:val="20"/>
              </w:rPr>
              <w:t xml:space="preserve">caption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Optional officer caption</w:t>
            </w:r>
          </w:p>
        </w:tc>
      </w:tr>
      <w:tr>
        <w:tc>
          <w:tcPr>
            <w:tcW w:type="pct" w:w="25%"/>
          </w:tcPr>
          <w:p>
            <w:r>
              <w:rPr>
                <w:rFonts w:ascii="Times New Roman" w:cs="Times New Roman" w:eastAsia="Times New Roman" w:hAnsi="Times New Roman"/>
                <w:sz w:val="20"/>
                <w:szCs w:val="20"/>
              </w:rPr>
              <w:t xml:space="preserve">uploadedAt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Upload timestamp</w:t>
            </w:r>
          </w:p>
        </w:tc>
      </w:tr>
    </w:tbl>
    <w:p>
      <w:pPr>
        <w:spacing w:after="150" w:before="300" w:line="360" w:lineRule="auto"/>
      </w:pPr>
      <w:r>
        <w:rPr>
          <w:rFonts w:ascii="Times New Roman" w:cs="Times New Roman" w:eastAsia="Times New Roman" w:hAnsi="Times New Roman"/>
          <w:b/>
          <w:bCs/>
          <w:sz w:val="24"/>
          <w:szCs w:val="24"/>
        </w:rPr>
        <w:t xml:space="preserve">14. 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declarationId</w:t>
            </w:r>
          </w:p>
        </w:tc>
        <w:tc>
          <w:tcPr>
            <w:tcW w:type="pct" w:w="25%"/>
          </w:tcPr>
          <w:p>
            <w:r>
              <w:rPr>
                <w:rFonts w:ascii="Times New Roman" w:cs="Times New Roman" w:eastAsia="Times New Roman" w:hAnsi="Times New Roman"/>
                <w:sz w:val="20"/>
                <w:szCs w:val="20"/>
              </w:rPr>
              <w:t xml:space="preserve">ObjectId (ref: Declarations)</w:t>
            </w:r>
          </w:p>
        </w:tc>
        <w:tc>
          <w:tcPr>
            <w:tcW w:type="pct" w:w="25%"/>
          </w:tcPr>
          <w:p>
            <w:r>
              <w:rPr>
                <w:rFonts w:ascii="Times New Roman" w:cs="Times New Roman" w:eastAsia="Times New Roman" w:hAnsi="Times New Roman"/>
                <w:sz w:val="20"/>
                <w:szCs w:val="20"/>
              </w:rPr>
              <w:t xml:space="preserve">Related declaration</w:t>
            </w:r>
          </w:p>
        </w:tc>
      </w:tr>
      <w:tr>
        <w:tc>
          <w:tcPr>
            <w:tcW w:type="pct" w:w="25%"/>
          </w:tcPr>
          <w:p>
            <w:r>
              <w:rPr>
                <w:rFonts w:ascii="Times New Roman" w:cs="Times New Roman" w:eastAsia="Times New Roman" w:hAnsi="Times New Roman"/>
                <w:sz w:val="20"/>
                <w:szCs w:val="20"/>
              </w:rPr>
              <w:t xml:space="preserve">type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destinationMismatch / missingInfo / other</w:t>
            </w:r>
          </w:p>
        </w:tc>
      </w:tr>
      <w:tr>
        <w:tc>
          <w:tcPr>
            <w:tcW w:type="pct" w:w="25%"/>
          </w:tcPr>
          <w:p>
            <w:r>
              <w:rPr>
                <w:rFonts w:ascii="Times New Roman" w:cs="Times New Roman" w:eastAsia="Times New Roman" w:hAnsi="Times New Roman"/>
                <w:sz w:val="20"/>
                <w:szCs w:val="20"/>
              </w:rPr>
              <w:t xml:space="preserve">message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Alert description</w:t>
            </w:r>
          </w:p>
        </w:tc>
      </w:tr>
      <w:tr>
        <w:tc>
          <w:tcPr>
            <w:tcW w:type="pct" w:w="25%"/>
          </w:tcPr>
          <w:p>
            <w:r>
              <w:rPr>
                <w:rFonts w:ascii="Times New Roman" w:cs="Times New Roman" w:eastAsia="Times New Roman" w:hAnsi="Times New Roman"/>
                <w:sz w:val="20"/>
                <w:szCs w:val="20"/>
              </w:rPr>
              <w:t xml:space="preserve">status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active / resolved</w:t>
            </w:r>
          </w:p>
        </w:tc>
      </w:tr>
      <w:tr>
        <w:tc>
          <w:tcPr>
            <w:tcW w:type="pct" w:w="25%"/>
          </w:tcPr>
          <w:p>
            <w:r>
              <w:rPr>
                <w:rFonts w:ascii="Times New Roman" w:cs="Times New Roman" w:eastAsia="Times New Roman" w:hAnsi="Times New Roman"/>
                <w:sz w:val="20"/>
                <w:szCs w:val="20"/>
              </w:rPr>
              <w:t xml:space="preserve">resolvedBy</w:t>
            </w:r>
          </w:p>
        </w:tc>
        <w:tc>
          <w:tcPr>
            <w:tcW w:type="pct" w:w="25%"/>
          </w:tcPr>
          <w:p>
            <w:r>
              <w:rPr>
                <w:rFonts w:ascii="Times New Roman" w:cs="Times New Roman" w:eastAsia="Times New Roman" w:hAnsi="Times New Roman"/>
                <w:sz w:val="20"/>
                <w:szCs w:val="20"/>
              </w:rPr>
              <w:t xml:space="preserve">ObjectId (ref: Users)</w:t>
            </w:r>
          </w:p>
        </w:tc>
        <w:tc>
          <w:tcPr>
            <w:tcW w:type="pct" w:w="25%"/>
          </w:tcPr>
          <w:p>
            <w:r>
              <w:rPr>
                <w:rFonts w:ascii="Times New Roman" w:cs="Times New Roman" w:eastAsia="Times New Roman" w:hAnsi="Times New Roman"/>
                <w:sz w:val="20"/>
                <w:szCs w:val="20"/>
              </w:rPr>
              <w:t xml:space="preserve">Officer who resolved it (nullable)</w:t>
            </w:r>
          </w:p>
        </w:tc>
      </w:tr>
      <w:tr>
        <w:tc>
          <w:tcPr>
            <w:tcW w:type="pct" w:w="25%"/>
          </w:tcPr>
          <w:p>
            <w:r>
              <w:rPr>
                <w:rFonts w:ascii="Times New Roman" w:cs="Times New Roman" w:eastAsia="Times New Roman" w:hAnsi="Times New Roman"/>
                <w:sz w:val="20"/>
                <w:szCs w:val="20"/>
              </w:rPr>
              <w:t xml:space="preserve">createdAt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Alert creation time</w:t>
            </w:r>
          </w:p>
        </w:tc>
      </w:tr>
    </w:tbl>
    <w:p>
      <w:pPr>
        <w:spacing w:after="150" w:before="300" w:line="360" w:lineRule="auto"/>
      </w:pPr>
      <w:r>
        <w:rPr>
          <w:rFonts w:ascii="Times New Roman" w:cs="Times New Roman" w:eastAsia="Times New Roman" w:hAnsi="Times New Roman"/>
          <w:b/>
          <w:bCs/>
          <w:sz w:val="24"/>
          <w:szCs w:val="24"/>
        </w:rPr>
        <w:t xml:space="preserve">15. Notifications</w:t>
      </w:r>
    </w:p>
    <w:p>
      <w:pPr>
        <w:spacing w:after="200" w:line="360" w:lineRule="auto"/>
        <w:jc w:val="both"/>
      </w:pPr>
      <w:r>
        <w:rPr>
          <w:rFonts w:ascii="Times New Roman" w:cs="Times New Roman" w:eastAsia="Times New Roman" w:hAnsi="Times New Roman"/>
          <w:sz w:val="24"/>
          <w:szCs w:val="24"/>
        </w:rPr>
        <w:t xml:space="preserve">Notifications are distinct from Alerts: an Alert describes a condition about a declaration (e.g., a destination mismatch); a Notification is a message delivered to a specific user's device or dashboard, which may be generated from an Alert, a synchronisation failure, an inspection assignment, or a system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userId</w:t>
            </w:r>
          </w:p>
        </w:tc>
        <w:tc>
          <w:tcPr>
            <w:tcW w:type="pct" w:w="25%"/>
          </w:tcPr>
          <w:p>
            <w:r>
              <w:rPr>
                <w:rFonts w:ascii="Times New Roman" w:cs="Times New Roman" w:eastAsia="Times New Roman" w:hAnsi="Times New Roman"/>
                <w:sz w:val="20"/>
                <w:szCs w:val="20"/>
              </w:rPr>
              <w:t xml:space="preserve">ObjectId (ref: Users)</w:t>
            </w:r>
          </w:p>
        </w:tc>
        <w:tc>
          <w:tcPr>
            <w:tcW w:type="pct" w:w="25%"/>
          </w:tcPr>
          <w:p>
            <w:r>
              <w:rPr>
                <w:rFonts w:ascii="Times New Roman" w:cs="Times New Roman" w:eastAsia="Times New Roman" w:hAnsi="Times New Roman"/>
                <w:sz w:val="20"/>
                <w:szCs w:val="20"/>
              </w:rPr>
              <w:t xml:space="preserve">Recipient</w:t>
            </w:r>
          </w:p>
        </w:tc>
      </w:tr>
      <w:tr>
        <w:tc>
          <w:tcPr>
            <w:tcW w:type="pct" w:w="25%"/>
          </w:tcPr>
          <w:p>
            <w:r>
              <w:rPr>
                <w:rFonts w:ascii="Times New Roman" w:cs="Times New Roman" w:eastAsia="Times New Roman" w:hAnsi="Times New Roman"/>
                <w:sz w:val="20"/>
                <w:szCs w:val="20"/>
              </w:rPr>
              <w:t xml:space="preserve">type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alert / sync-failed / inspection-assigned / system</w:t>
            </w:r>
          </w:p>
        </w:tc>
      </w:tr>
      <w:tr>
        <w:tc>
          <w:tcPr>
            <w:tcW w:type="pct" w:w="25%"/>
          </w:tcPr>
          <w:p>
            <w:r>
              <w:rPr>
                <w:rFonts w:ascii="Times New Roman" w:cs="Times New Roman" w:eastAsia="Times New Roman" w:hAnsi="Times New Roman"/>
                <w:sz w:val="20"/>
                <w:szCs w:val="20"/>
              </w:rPr>
              <w:t xml:space="preserve">message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Notification text</w:t>
            </w:r>
          </w:p>
        </w:tc>
      </w:tr>
      <w:tr>
        <w:tc>
          <w:tcPr>
            <w:tcW w:type="pct" w:w="25%"/>
          </w:tcPr>
          <w:p>
            <w:r>
              <w:rPr>
                <w:rFonts w:ascii="Times New Roman" w:cs="Times New Roman" w:eastAsia="Times New Roman" w:hAnsi="Times New Roman"/>
                <w:sz w:val="20"/>
                <w:szCs w:val="20"/>
              </w:rPr>
              <w:t xml:space="preserve">isRead</w:t>
            </w:r>
          </w:p>
        </w:tc>
        <w:tc>
          <w:tcPr>
            <w:tcW w:type="pct" w:w="25%"/>
          </w:tcPr>
          <w:p>
            <w:r>
              <w:rPr>
                <w:rFonts w:ascii="Times New Roman" w:cs="Times New Roman" w:eastAsia="Times New Roman" w:hAnsi="Times New Roman"/>
                <w:sz w:val="20"/>
                <w:szCs w:val="20"/>
              </w:rPr>
              <w:t xml:space="preserve">Boolean</w:t>
            </w:r>
          </w:p>
        </w:tc>
        <w:tc>
          <w:tcPr>
            <w:tcW w:type="pct" w:w="25%"/>
          </w:tcPr>
          <w:p>
            <w:r>
              <w:rPr>
                <w:rFonts w:ascii="Times New Roman" w:cs="Times New Roman" w:eastAsia="Times New Roman" w:hAnsi="Times New Roman"/>
                <w:sz w:val="20"/>
                <w:szCs w:val="20"/>
              </w:rPr>
              <w:t xml:space="preserve">Read/unread state</w:t>
            </w:r>
          </w:p>
        </w:tc>
      </w:tr>
      <w:tr>
        <w:tc>
          <w:tcPr>
            <w:tcW w:type="pct" w:w="25%"/>
          </w:tcPr>
          <w:p>
            <w:r>
              <w:rPr>
                <w:rFonts w:ascii="Times New Roman" w:cs="Times New Roman" w:eastAsia="Times New Roman" w:hAnsi="Times New Roman"/>
                <w:sz w:val="20"/>
                <w:szCs w:val="20"/>
              </w:rPr>
              <w:t xml:space="preserve">relatedEntityType / relatedEntityId</w:t>
            </w:r>
          </w:p>
        </w:tc>
        <w:tc>
          <w:tcPr>
            <w:tcW w:type="pct" w:w="25%"/>
          </w:tcPr>
          <w:p>
            <w:r>
              <w:rPr>
                <w:rFonts w:ascii="Times New Roman" w:cs="Times New Roman" w:eastAsia="Times New Roman" w:hAnsi="Times New Roman"/>
                <w:sz w:val="20"/>
                <w:szCs w:val="20"/>
              </w:rPr>
              <w:t xml:space="preserve">String / ObjectId</w:t>
            </w:r>
          </w:p>
        </w:tc>
        <w:tc>
          <w:tcPr>
            <w:tcW w:type="pct" w:w="25%"/>
          </w:tcPr>
          <w:p>
            <w:r>
              <w:rPr>
                <w:rFonts w:ascii="Times New Roman" w:cs="Times New Roman" w:eastAsia="Times New Roman" w:hAnsi="Times New Roman"/>
                <w:sz w:val="20"/>
                <w:szCs w:val="20"/>
              </w:rPr>
              <w:t xml:space="preserve">Polymorphic reference to the source record (e.g. an Alert or InspectionReport)</w:t>
            </w:r>
          </w:p>
        </w:tc>
      </w:tr>
      <w:tr>
        <w:tc>
          <w:tcPr>
            <w:tcW w:type="pct" w:w="25%"/>
          </w:tcPr>
          <w:p>
            <w:r>
              <w:rPr>
                <w:rFonts w:ascii="Times New Roman" w:cs="Times New Roman" w:eastAsia="Times New Roman" w:hAnsi="Times New Roman"/>
                <w:sz w:val="20"/>
                <w:szCs w:val="20"/>
              </w:rPr>
              <w:t xml:space="preserve">createdAt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Notification timestamp</w:t>
            </w:r>
          </w:p>
        </w:tc>
      </w:tr>
    </w:tbl>
    <w:p>
      <w:pPr>
        <w:spacing w:after="150" w:before="300" w:line="360" w:lineRule="auto"/>
      </w:pPr>
      <w:r>
        <w:rPr>
          <w:rFonts w:ascii="Times New Roman" w:cs="Times New Roman" w:eastAsia="Times New Roman" w:hAnsi="Times New Roman"/>
          <w:b/>
          <w:bCs/>
          <w:sz w:val="24"/>
          <w:szCs w:val="24"/>
        </w:rPr>
        <w:t xml:space="preserve">16. AuditLogs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userId</w:t>
            </w:r>
          </w:p>
        </w:tc>
        <w:tc>
          <w:tcPr>
            <w:tcW w:type="pct" w:w="25%"/>
          </w:tcPr>
          <w:p>
            <w:r>
              <w:rPr>
                <w:rFonts w:ascii="Times New Roman" w:cs="Times New Roman" w:eastAsia="Times New Roman" w:hAnsi="Times New Roman"/>
                <w:sz w:val="20"/>
                <w:szCs w:val="20"/>
              </w:rPr>
              <w:t xml:space="preserve">ObjectId (ref: Users)</w:t>
            </w:r>
          </w:p>
        </w:tc>
        <w:tc>
          <w:tcPr>
            <w:tcW w:type="pct" w:w="25%"/>
          </w:tcPr>
          <w:p>
            <w:r>
              <w:rPr>
                <w:rFonts w:ascii="Times New Roman" w:cs="Times New Roman" w:eastAsia="Times New Roman" w:hAnsi="Times New Roman"/>
                <w:sz w:val="20"/>
                <w:szCs w:val="20"/>
              </w:rPr>
              <w:t xml:space="preserve">Acting user</w:t>
            </w:r>
          </w:p>
        </w:tc>
      </w:tr>
      <w:tr>
        <w:tc>
          <w:tcPr>
            <w:tcW w:type="pct" w:w="25%"/>
          </w:tcPr>
          <w:p>
            <w:r>
              <w:rPr>
                <w:rFonts w:ascii="Times New Roman" w:cs="Times New Roman" w:eastAsia="Times New Roman" w:hAnsi="Times New Roman"/>
                <w:sz w:val="20"/>
                <w:szCs w:val="20"/>
              </w:rPr>
              <w:t xml:space="preserve">action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Action performed, e.g. login, user.deactivate, inspection.submit</w:t>
            </w:r>
          </w:p>
        </w:tc>
      </w:tr>
      <w:tr>
        <w:tc>
          <w:tcPr>
            <w:tcW w:type="pct" w:w="25%"/>
          </w:tcPr>
          <w:p>
            <w:r>
              <w:rPr>
                <w:rFonts w:ascii="Times New Roman" w:cs="Times New Roman" w:eastAsia="Times New Roman" w:hAnsi="Times New Roman"/>
                <w:sz w:val="20"/>
                <w:szCs w:val="20"/>
              </w:rPr>
              <w:t xml:space="preserve">targetEntity</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Name of the affected collection</w:t>
            </w:r>
          </w:p>
        </w:tc>
      </w:tr>
      <w:tr>
        <w:tc>
          <w:tcPr>
            <w:tcW w:type="pct" w:w="25%"/>
          </w:tcPr>
          <w:p>
            <w:r>
              <w:rPr>
                <w:rFonts w:ascii="Times New Roman" w:cs="Times New Roman" w:eastAsia="Times New Roman" w:hAnsi="Times New Roman"/>
                <w:sz w:val="20"/>
                <w:szCs w:val="20"/>
              </w:rPr>
              <w:t xml:space="preserve">targetId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ID of the affected document</w:t>
            </w:r>
          </w:p>
        </w:tc>
      </w:tr>
      <w:tr>
        <w:tc>
          <w:tcPr>
            <w:tcW w:type="pct" w:w="25%"/>
          </w:tcPr>
          <w:p>
            <w:r>
              <w:rPr>
                <w:rFonts w:ascii="Times New Roman" w:cs="Times New Roman" w:eastAsia="Times New Roman" w:hAnsi="Times New Roman"/>
                <w:sz w:val="20"/>
                <w:szCs w:val="20"/>
              </w:rPr>
              <w:t xml:space="preserve">ipAddress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Request origin, where available</w:t>
            </w:r>
          </w:p>
        </w:tc>
      </w:tr>
      <w:tr>
        <w:tc>
          <w:tcPr>
            <w:tcW w:type="pct" w:w="25%"/>
          </w:tcPr>
          <w:p>
            <w:r>
              <w:rPr>
                <w:rFonts w:ascii="Times New Roman" w:cs="Times New Roman" w:eastAsia="Times New Roman" w:hAnsi="Times New Roman"/>
                <w:sz w:val="20"/>
                <w:szCs w:val="20"/>
              </w:rPr>
              <w:t xml:space="preserve">timestamp</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Action timestamp</w:t>
            </w:r>
          </w:p>
        </w:tc>
      </w:tr>
    </w:tbl>
    <w:p>
      <w:pPr>
        <w:spacing w:after="150" w:before="300" w:line="360" w:lineRule="auto"/>
      </w:pPr>
      <w:r>
        <w:rPr>
          <w:rFonts w:ascii="Times New Roman" w:cs="Times New Roman" w:eastAsia="Times New Roman" w:hAnsi="Times New Roman"/>
          <w:b/>
          <w:bCs/>
          <w:sz w:val="24"/>
          <w:szCs w:val="24"/>
        </w:rPr>
        <w:t xml:space="preserve">17. SynchronizationLogs</w:t>
      </w:r>
    </w:p>
    <w:p>
      <w:pPr>
        <w:spacing w:after="200" w:line="360" w:lineRule="auto"/>
        <w:jc w:val="both"/>
      </w:pPr>
      <w:r>
        <w:rPr>
          <w:rFonts w:ascii="Times New Roman" w:cs="Times New Roman" w:eastAsia="Times New Roman" w:hAnsi="Times New Roman"/>
          <w:i/>
          <w:iCs/>
          <w:sz w:val="24"/>
          <w:szCs w:val="24"/>
        </w:rPr>
        <w:t xml:space="preserve">Note: this consolidates the three-collection synchronisation design (SynchronizationQueue, SynchronizationLogs, SyncStatus) used in Chapter Two's architecture into the single collection named in this request. One row is written per synchronisation attempt, so the full attempt history is preserved; the current status of a report is obtained by reading its most recent entry (or, for frequent lookups, by also maintaining a lightweight status field directly on InspectionReports, updated each time a new log entry is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inspectionReportId</w:t>
            </w:r>
          </w:p>
        </w:tc>
        <w:tc>
          <w:tcPr>
            <w:tcW w:type="pct" w:w="25%"/>
          </w:tcPr>
          <w:p>
            <w:r>
              <w:rPr>
                <w:rFonts w:ascii="Times New Roman" w:cs="Times New Roman" w:eastAsia="Times New Roman" w:hAnsi="Times New Roman"/>
                <w:sz w:val="20"/>
                <w:szCs w:val="20"/>
              </w:rPr>
              <w:t xml:space="preserve">ObjectId (ref: InspectionReports)</w:t>
            </w:r>
          </w:p>
        </w:tc>
        <w:tc>
          <w:tcPr>
            <w:tcW w:type="pct" w:w="25%"/>
          </w:tcPr>
          <w:p>
            <w:r>
              <w:rPr>
                <w:rFonts w:ascii="Times New Roman" w:cs="Times New Roman" w:eastAsia="Times New Roman" w:hAnsi="Times New Roman"/>
                <w:sz w:val="20"/>
                <w:szCs w:val="20"/>
              </w:rPr>
              <w:t xml:space="preserve">Report being synchronised</w:t>
            </w:r>
          </w:p>
        </w:tc>
      </w:tr>
      <w:tr>
        <w:tc>
          <w:tcPr>
            <w:tcW w:type="pct" w:w="25%"/>
          </w:tcPr>
          <w:p>
            <w:r>
              <w:rPr>
                <w:rFonts w:ascii="Times New Roman" w:cs="Times New Roman" w:eastAsia="Times New Roman" w:hAnsi="Times New Roman"/>
                <w:sz w:val="20"/>
                <w:szCs w:val="20"/>
              </w:rPr>
              <w:t xml:space="preserve">attemptNumber</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Sequential attempt count</w:t>
            </w:r>
          </w:p>
        </w:tc>
      </w:tr>
      <w:tr>
        <w:tc>
          <w:tcPr>
            <w:tcW w:type="pct" w:w="25%"/>
          </w:tcPr>
          <w:p>
            <w:r>
              <w:rPr>
                <w:rFonts w:ascii="Times New Roman" w:cs="Times New Roman" w:eastAsia="Times New Roman" w:hAnsi="Times New Roman"/>
                <w:sz w:val="20"/>
                <w:szCs w:val="20"/>
              </w:rPr>
              <w:t xml:space="preserve">status</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pending / processing / completed / failed</w:t>
            </w:r>
          </w:p>
        </w:tc>
      </w:tr>
      <w:tr>
        <w:tc>
          <w:tcPr>
            <w:tcW w:type="pct" w:w="25%"/>
          </w:tcPr>
          <w:p>
            <w:r>
              <w:rPr>
                <w:rFonts w:ascii="Times New Roman" w:cs="Times New Roman" w:eastAsia="Times New Roman" w:hAnsi="Times New Roman"/>
                <w:sz w:val="20"/>
                <w:szCs w:val="20"/>
              </w:rPr>
              <w:t xml:space="preserve">responseMessage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CAMCIS response or failure reason</w:t>
            </w:r>
          </w:p>
        </w:tc>
      </w:tr>
      <w:tr>
        <w:tc>
          <w:tcPr>
            <w:tcW w:type="pct" w:w="25%"/>
          </w:tcPr>
          <w:p>
            <w:r>
              <w:rPr>
                <w:rFonts w:ascii="Times New Roman" w:cs="Times New Roman" w:eastAsia="Times New Roman" w:hAnsi="Times New Roman"/>
                <w:sz w:val="20"/>
                <w:szCs w:val="20"/>
              </w:rPr>
              <w:t xml:space="preserve">attemptedAt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Timestamp of this attempt</w:t>
            </w:r>
          </w:p>
        </w:tc>
      </w:tr>
    </w:tbl>
    <w:p>
      <w:pPr>
        <w:spacing w:after="150" w:before="300" w:line="360" w:lineRule="auto"/>
      </w:pPr>
      <w:r>
        <w:rPr>
          <w:rFonts w:ascii="Times New Roman" w:cs="Times New Roman" w:eastAsia="Times New Roman" w:hAnsi="Times New Roman"/>
          <w:b/>
          <w:bCs/>
          <w:sz w:val="24"/>
          <w:szCs w:val="24"/>
        </w:rPr>
        <w:t xml:space="preserve">18. CAMCISReferences</w:t>
      </w:r>
    </w:p>
    <w:p>
      <w:pPr>
        <w:spacing w:after="200" w:line="360" w:lineRule="auto"/>
        <w:jc w:val="both"/>
      </w:pPr>
      <w:r>
        <w:rPr>
          <w:rFonts w:ascii="Times New Roman" w:cs="Times New Roman" w:eastAsia="Times New Roman" w:hAnsi="Times New Roman"/>
          <w:sz w:val="24"/>
          <w:szCs w:val="24"/>
        </w:rPr>
        <w:t xml:space="preserve">This collection stores the CAMCIS-side identifiers associated with a declaration, using the terminology CAMCIS itself uses (confirmed against the CAMCIS platform's own interface), so that a local declaration can be reliably matched against its CAMCIS source record, both for retrieval and for the future synchronisation of inspection reports back to CAMCIS.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declarationId</w:t>
            </w:r>
          </w:p>
        </w:tc>
        <w:tc>
          <w:tcPr>
            <w:tcW w:type="pct" w:w="25%"/>
          </w:tcPr>
          <w:p>
            <w:r>
              <w:rPr>
                <w:rFonts w:ascii="Times New Roman" w:cs="Times New Roman" w:eastAsia="Times New Roman" w:hAnsi="Times New Roman"/>
                <w:sz w:val="20"/>
                <w:szCs w:val="20"/>
              </w:rPr>
              <w:t xml:space="preserve">ObjectId (ref: Declarations)</w:t>
            </w:r>
          </w:p>
        </w:tc>
        <w:tc>
          <w:tcPr>
            <w:tcW w:type="pct" w:w="25%"/>
          </w:tcPr>
          <w:p>
            <w:r>
              <w:rPr>
                <w:rFonts w:ascii="Times New Roman" w:cs="Times New Roman" w:eastAsia="Times New Roman" w:hAnsi="Times New Roman"/>
                <w:sz w:val="20"/>
                <w:szCs w:val="20"/>
              </w:rPr>
              <w:t xml:space="preserve">Local declaration (one-to-one)</w:t>
            </w:r>
          </w:p>
        </w:tc>
      </w:tr>
      <w:tr>
        <w:tc>
          <w:tcPr>
            <w:tcW w:type="pct" w:w="25%"/>
          </w:tcPr>
          <w:p>
            <w:r>
              <w:rPr>
                <w:rFonts w:ascii="Times New Roman" w:cs="Times New Roman" w:eastAsia="Times New Roman" w:hAnsi="Times New Roman"/>
                <w:sz w:val="20"/>
                <w:szCs w:val="20"/>
              </w:rPr>
              <w:t xml:space="preserve">camcisDeclarationNumber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CAMCIS DAU (Document Administratif Unique) declaration number</w:t>
            </w:r>
          </w:p>
        </w:tc>
      </w:tr>
      <w:tr>
        <w:tc>
          <w:tcPr>
            <w:tcW w:type="pct" w:w="25%"/>
          </w:tcPr>
          <w:p>
            <w:r>
              <w:rPr>
                <w:rFonts w:ascii="Times New Roman" w:cs="Times New Roman" w:eastAsia="Times New Roman" w:hAnsi="Times New Roman"/>
                <w:sz w:val="20"/>
                <w:szCs w:val="20"/>
              </w:rPr>
              <w:t xml:space="preserve">crn</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Cargo Reference Number, used by CAMCIS to identify a transport/cargo record</w:t>
            </w:r>
          </w:p>
        </w:tc>
      </w:tr>
      <w:tr>
        <w:tc>
          <w:tcPr>
            <w:tcW w:type="pct" w:w="25%"/>
          </w:tcPr>
          <w:p>
            <w:r>
              <w:rPr>
                <w:rFonts w:ascii="Times New Roman" w:cs="Times New Roman" w:eastAsia="Times New Roman" w:hAnsi="Times New Roman"/>
                <w:sz w:val="20"/>
                <w:szCs w:val="20"/>
              </w:rPr>
              <w:t xml:space="preserve">blNumber</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Bill of Lading / LTA (Lettre de Transport Aérien) number</w:t>
            </w:r>
          </w:p>
        </w:tc>
      </w:tr>
      <w:tr>
        <w:tc>
          <w:tcPr>
            <w:tcW w:type="pct" w:w="25%"/>
          </w:tcPr>
          <w:p>
            <w:r>
              <w:rPr>
                <w:rFonts w:ascii="Times New Roman" w:cs="Times New Roman" w:eastAsia="Times New Roman" w:hAnsi="Times New Roman"/>
                <w:sz w:val="20"/>
                <w:szCs w:val="20"/>
              </w:rPr>
              <w:t xml:space="preserve">officeCode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CAMCIS customs office (bureau) code</w:t>
            </w:r>
          </w:p>
        </w:tc>
      </w:tr>
      <w:tr>
        <w:tc>
          <w:tcPr>
            <w:tcW w:type="pct" w:w="25%"/>
          </w:tcPr>
          <w:p>
            <w:r>
              <w:rPr>
                <w:rFonts w:ascii="Times New Roman" w:cs="Times New Roman" w:eastAsia="Times New Roman" w:hAnsi="Times New Roman"/>
                <w:sz w:val="20"/>
                <w:szCs w:val="20"/>
              </w:rPr>
              <w:t xml:space="preserve">companyActivityCode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CAMCIS company activity code (consignee, carrier, CDA, etc.)</w:t>
            </w:r>
          </w:p>
        </w:tc>
      </w:tr>
      <w:tr>
        <w:tc>
          <w:tcPr>
            <w:tcW w:type="pct" w:w="25%"/>
          </w:tcPr>
          <w:p>
            <w:r>
              <w:rPr>
                <w:rFonts w:ascii="Times New Roman" w:cs="Times New Roman" w:eastAsia="Times New Roman" w:hAnsi="Times New Roman"/>
                <w:sz w:val="20"/>
                <w:szCs w:val="20"/>
              </w:rPr>
              <w:t xml:space="preserve">customsRegimeCode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CAMCIS declaration model code, e.g. MACXXX, MCVXXX</w:t>
            </w:r>
          </w:p>
        </w:tc>
      </w:tr>
      <w:tr>
        <w:tc>
          <w:tcPr>
            <w:tcW w:type="pct" w:w="25%"/>
          </w:tcPr>
          <w:p>
            <w:r>
              <w:rPr>
                <w:rFonts w:ascii="Times New Roman" w:cs="Times New Roman" w:eastAsia="Times New Roman" w:hAnsi="Times New Roman"/>
                <w:sz w:val="20"/>
                <w:szCs w:val="20"/>
              </w:rPr>
              <w:t xml:space="preserve">retrievedAt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Timestamp this reference data was last retrieved from CAMCIS</w:t>
            </w:r>
          </w:p>
        </w:tc>
      </w:tr>
    </w:tbl>
    <w:p>
      <w:pPr>
        <w:spacing w:after="150" w:before="300" w:line="360" w:lineRule="auto"/>
      </w:pPr>
      <w:r>
        <w:rPr>
          <w:rFonts w:ascii="Times New Roman" w:cs="Times New Roman" w:eastAsia="Times New Roman" w:hAnsi="Times New Roman"/>
          <w:b/>
          <w:bCs/>
          <w:sz w:val="24"/>
          <w:szCs w:val="24"/>
        </w:rPr>
        <w:t xml:space="preserve">19.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name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Place name, e.g. Odza</w:t>
            </w:r>
          </w:p>
        </w:tc>
      </w:tr>
      <w:tr>
        <w:tc>
          <w:tcPr>
            <w:tcW w:type="pct" w:w="25%"/>
          </w:tcPr>
          <w:p>
            <w:r>
              <w:rPr>
                <w:rFonts w:ascii="Times New Roman" w:cs="Times New Roman" w:eastAsia="Times New Roman" w:hAnsi="Times New Roman"/>
                <w:sz w:val="20"/>
                <w:szCs w:val="20"/>
              </w:rPr>
              <w:t xml:space="preserve">latitude / longitude</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Geocoded coordinates</w:t>
            </w:r>
          </w:p>
        </w:tc>
      </w:tr>
      <w:tr>
        <w:tc>
          <w:tcPr>
            <w:tcW w:type="pct" w:w="25%"/>
          </w:tcPr>
          <w:p>
            <w:r>
              <w:rPr>
                <w:rFonts w:ascii="Times New Roman" w:cs="Times New Roman" w:eastAsia="Times New Roman" w:hAnsi="Times New Roman"/>
                <w:sz w:val="20"/>
                <w:szCs w:val="20"/>
              </w:rPr>
              <w:t xml:space="preserve">type</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destination / inspection-site</w:t>
            </w:r>
          </w:p>
        </w:tc>
      </w:tr>
      <w:tr>
        <w:tc>
          <w:tcPr>
            <w:tcW w:type="pct" w:w="25%"/>
          </w:tcPr>
          <w:p>
            <w:r>
              <w:rPr>
                <w:rFonts w:ascii="Times New Roman" w:cs="Times New Roman" w:eastAsia="Times New Roman" w:hAnsi="Times New Roman"/>
                <w:sz w:val="20"/>
                <w:szCs w:val="20"/>
              </w:rPr>
              <w:t xml:space="preserve">geocodedFrom</w:t>
            </w:r>
          </w:p>
        </w:tc>
        <w:tc>
          <w:tcPr>
            <w:tcW w:type="pct" w:w="25%"/>
          </w:tcPr>
          <w:p>
            <w:r>
              <w:rPr>
                <w:rFonts w:ascii="Times New Roman" w:cs="Times New Roman" w:eastAsia="Times New Roman" w:hAnsi="Times New Roman"/>
                <w:sz w:val="20"/>
                <w:szCs w:val="20"/>
              </w:rPr>
              <w:t xml:space="preserve">String</w:t>
            </w:r>
          </w:p>
        </w:tc>
        <w:tc>
          <w:tcPr>
            <w:tcW w:type="pct" w:w="25%"/>
          </w:tcPr>
          <w:p>
            <w:r>
              <w:rPr>
                <w:rFonts w:ascii="Times New Roman" w:cs="Times New Roman" w:eastAsia="Times New Roman" w:hAnsi="Times New Roman"/>
                <w:sz w:val="20"/>
                <w:szCs w:val="20"/>
              </w:rPr>
              <w:t xml:space="preserve">Original text used for geocoding</w:t>
            </w:r>
          </w:p>
        </w:tc>
      </w:tr>
    </w:tbl>
    <w:p>
      <w:pPr>
        <w:spacing w:after="150" w:before="300" w:line="360" w:lineRule="auto"/>
      </w:pPr>
      <w:r>
        <w:rPr>
          <w:rFonts w:ascii="Times New Roman" w:cs="Times New Roman" w:eastAsia="Times New Roman" w:hAnsi="Times New Roman"/>
          <w:b/>
          <w:bCs/>
          <w:sz w:val="24"/>
          <w:szCs w:val="24"/>
        </w:rPr>
        <w:t xml:space="preserve">20. Statistics</w:t>
      </w:r>
    </w:p>
    <w:p>
      <w:pPr>
        <w:spacing w:after="200" w:line="360" w:lineRule="auto"/>
        <w:jc w:val="both"/>
      </w:pPr>
      <w:r>
        <w:rPr>
          <w:rFonts w:ascii="Times New Roman" w:cs="Times New Roman" w:eastAsia="Times New Roman" w:hAnsi="Times New Roman"/>
          <w:i/>
          <w:iCs/>
          <w:sz w:val="24"/>
          <w:szCs w:val="24"/>
        </w:rPr>
        <w:t xml:space="preserve">Note: Chapter Two's project management plan states that dashboard statistics are computed dynamically rather than stored, to avoid stale data. This collection does not contradict that decision; it serves a different purpose, a periodically generated snapshot (for example, once daily) used for historical trend reporting ("how many inspections happened each day this month"), which would be expensive to recompute from raw data on every request. Live, current-moment dashboard figures (e.g., "pending inspections right now") should still be computed dynamically as originally designed; only historical rollups belong in this collection.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8EEF7"/>
          </w:tcPr>
          <w:p>
            <w:r>
              <w:rPr>
                <w:rFonts w:ascii="Times New Roman" w:cs="Times New Roman" w:eastAsia="Times New Roman" w:hAnsi="Times New Roman"/>
                <w:b/>
                <w:bCs/>
                <w:sz w:val="20"/>
                <w:szCs w:val="20"/>
              </w:rPr>
              <w:t xml:space="preserve">Field</w:t>
            </w:r>
          </w:p>
        </w:tc>
        <w:tc>
          <w:tcPr>
            <w:tcW w:type="pct" w:w="20%"/>
            <w:shd w:fill="E8EEF7"/>
          </w:tcPr>
          <w:p>
            <w:r>
              <w:rPr>
                <w:rFonts w:ascii="Times New Roman" w:cs="Times New Roman" w:eastAsia="Times New Roman" w:hAnsi="Times New Roman"/>
                <w:b/>
                <w:bCs/>
                <w:sz w:val="20"/>
                <w:szCs w:val="20"/>
              </w:rPr>
              <w:t xml:space="preserve">Type</w:t>
            </w:r>
          </w:p>
        </w:tc>
        <w:tc>
          <w:tcPr>
            <w:tcW w:type="pct" w:w="58%"/>
            <w:shd w:fill="E8EEF7"/>
          </w:tcPr>
          <w:p>
            <w:r>
              <w:rPr>
                <w:rFonts w:ascii="Times New Roman" w:cs="Times New Roman" w:eastAsia="Times New Roman" w:hAnsi="Times New Roman"/>
                <w:b/>
                <w:bCs/>
                <w:sz w:val="20"/>
                <w:szCs w:val="20"/>
              </w:rPr>
              <w:t xml:space="preserve">Description</w:t>
            </w:r>
          </w:p>
        </w:tc>
      </w:tr>
      <w:tr>
        <w:tc>
          <w:tcPr>
            <w:tcW w:type="pct" w:w="25%"/>
          </w:tcPr>
          <w:p>
            <w:r>
              <w:rPr>
                <w:rFonts w:ascii="Times New Roman" w:cs="Times New Roman" w:eastAsia="Times New Roman" w:hAnsi="Times New Roman"/>
                <w:sz w:val="20"/>
                <w:szCs w:val="20"/>
              </w:rPr>
              <w:t xml:space="preserve">_id</w:t>
            </w:r>
          </w:p>
        </w:tc>
        <w:tc>
          <w:tcPr>
            <w:tcW w:type="pct" w:w="25%"/>
          </w:tcPr>
          <w:p>
            <w:r>
              <w:rPr>
                <w:rFonts w:ascii="Times New Roman" w:cs="Times New Roman" w:eastAsia="Times New Roman" w:hAnsi="Times New Roman"/>
                <w:sz w:val="20"/>
                <w:szCs w:val="20"/>
              </w:rPr>
              <w:t xml:space="preserve">ObjectId</w:t>
            </w:r>
          </w:p>
        </w:tc>
        <w:tc>
          <w:tcPr>
            <w:tcW w:type="pct" w:w="25%"/>
          </w:tcPr>
          <w:p>
            <w:r>
              <w:rPr>
                <w:rFonts w:ascii="Times New Roman" w:cs="Times New Roman" w:eastAsia="Times New Roman" w:hAnsi="Times New Roman"/>
                <w:sz w:val="20"/>
                <w:szCs w:val="20"/>
              </w:rPr>
              <w:t xml:space="preserve">Primary key</w:t>
            </w:r>
          </w:p>
        </w:tc>
      </w:tr>
      <w:tr>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The day this snapshot covers</w:t>
            </w:r>
          </w:p>
        </w:tc>
      </w:tr>
      <w:tr>
        <w:tc>
          <w:tcPr>
            <w:tcW w:type="pct" w:w="25%"/>
          </w:tcPr>
          <w:p>
            <w:r>
              <w:rPr>
                <w:rFonts w:ascii="Times New Roman" w:cs="Times New Roman" w:eastAsia="Times New Roman" w:hAnsi="Times New Roman"/>
                <w:sz w:val="20"/>
                <w:szCs w:val="20"/>
              </w:rPr>
              <w:t xml:space="preserve">totalDeclarations</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Declarations retrieved that day</w:t>
            </w:r>
          </w:p>
        </w:tc>
      </w:tr>
      <w:tr>
        <w:tc>
          <w:tcPr>
            <w:tcW w:type="pct" w:w="25%"/>
          </w:tcPr>
          <w:p>
            <w:r>
              <w:rPr>
                <w:rFonts w:ascii="Times New Roman" w:cs="Times New Roman" w:eastAsia="Times New Roman" w:hAnsi="Times New Roman"/>
                <w:sz w:val="20"/>
                <w:szCs w:val="20"/>
              </w:rPr>
              <w:t xml:space="preserve">totalInspections</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Inspections submitted that day</w:t>
            </w:r>
          </w:p>
        </w:tc>
      </w:tr>
      <w:tr>
        <w:tc>
          <w:tcPr>
            <w:tcW w:type="pct" w:w="25%"/>
          </w:tcPr>
          <w:p>
            <w:r>
              <w:rPr>
                <w:rFonts w:ascii="Times New Roman" w:cs="Times New Roman" w:eastAsia="Times New Roman" w:hAnsi="Times New Roman"/>
                <w:sz w:val="20"/>
                <w:szCs w:val="20"/>
              </w:rPr>
              <w:t xml:space="preserve">pendingSync / failedSync</w:t>
            </w:r>
          </w:p>
        </w:tc>
        <w:tc>
          <w:tcPr>
            <w:tcW w:type="pct" w:w="25%"/>
          </w:tcPr>
          <w:p>
            <w:r>
              <w:rPr>
                <w:rFonts w:ascii="Times New Roman" w:cs="Times New Roman" w:eastAsia="Times New Roman" w:hAnsi="Times New Roman"/>
                <w:sz w:val="20"/>
                <w:szCs w:val="20"/>
              </w:rPr>
              <w:t xml:space="preserve">Number</w:t>
            </w:r>
          </w:p>
        </w:tc>
        <w:tc>
          <w:tcPr>
            <w:tcW w:type="pct" w:w="25%"/>
          </w:tcPr>
          <w:p>
            <w:r>
              <w:rPr>
                <w:rFonts w:ascii="Times New Roman" w:cs="Times New Roman" w:eastAsia="Times New Roman" w:hAnsi="Times New Roman"/>
                <w:sz w:val="20"/>
                <w:szCs w:val="20"/>
              </w:rPr>
              <w:t xml:space="preserve">Synchronisation queue counts at snapshot time</w:t>
            </w:r>
          </w:p>
        </w:tc>
      </w:tr>
      <w:tr>
        <w:tc>
          <w:tcPr>
            <w:tcW w:type="pct" w:w="25%"/>
          </w:tcPr>
          <w:p>
            <w:r>
              <w:rPr>
                <w:rFonts w:ascii="Times New Roman" w:cs="Times New Roman" w:eastAsia="Times New Roman" w:hAnsi="Times New Roman"/>
                <w:sz w:val="20"/>
                <w:szCs w:val="20"/>
              </w:rPr>
              <w:t xml:space="preserve">topDestinations</w:t>
            </w:r>
          </w:p>
        </w:tc>
        <w:tc>
          <w:tcPr>
            <w:tcW w:type="pct" w:w="25%"/>
          </w:tcPr>
          <w:p>
            <w:r>
              <w:rPr>
                <w:rFonts w:ascii="Times New Roman" w:cs="Times New Roman" w:eastAsia="Times New Roman" w:hAnsi="Times New Roman"/>
                <w:sz w:val="20"/>
                <w:szCs w:val="20"/>
              </w:rPr>
              <w:t xml:space="preserve">Array</w:t>
            </w:r>
          </w:p>
        </w:tc>
        <w:tc>
          <w:tcPr>
            <w:tcW w:type="pct" w:w="25%"/>
          </w:tcPr>
          <w:p>
            <w:r>
              <w:rPr>
                <w:rFonts w:ascii="Times New Roman" w:cs="Times New Roman" w:eastAsia="Times New Roman" w:hAnsi="Times New Roman"/>
                <w:sz w:val="20"/>
                <w:szCs w:val="20"/>
              </w:rPr>
              <w:t xml:space="preserve">Ranked list of most frequent destinations that day</w:t>
            </w:r>
          </w:p>
        </w:tc>
      </w:tr>
      <w:tr>
        <w:tc>
          <w:tcPr>
            <w:tcW w:type="pct" w:w="25%"/>
          </w:tcPr>
          <w:p>
            <w:r>
              <w:rPr>
                <w:rFonts w:ascii="Times New Roman" w:cs="Times New Roman" w:eastAsia="Times New Roman" w:hAnsi="Times New Roman"/>
                <w:sz w:val="20"/>
                <w:szCs w:val="20"/>
              </w:rPr>
              <w:t xml:space="preserve">generatedAt</w:t>
            </w:r>
          </w:p>
        </w:tc>
        <w:tc>
          <w:tcPr>
            <w:tcW w:type="pct" w:w="25%"/>
          </w:tcPr>
          <w:p>
            <w:r>
              <w:rPr>
                <w:rFonts w:ascii="Times New Roman" w:cs="Times New Roman" w:eastAsia="Times New Roman" w:hAnsi="Times New Roman"/>
                <w:sz w:val="20"/>
                <w:szCs w:val="20"/>
              </w:rPr>
              <w:t xml:space="preserve">Date</w:t>
            </w:r>
          </w:p>
        </w:tc>
        <w:tc>
          <w:tcPr>
            <w:tcW w:type="pct" w:w="25%"/>
          </w:tcPr>
          <w:p>
            <w:r>
              <w:rPr>
                <w:rFonts w:ascii="Times New Roman" w:cs="Times New Roman" w:eastAsia="Times New Roman" w:hAnsi="Times New Roman"/>
                <w:sz w:val="20"/>
                <w:szCs w:val="20"/>
              </w:rPr>
              <w:t xml:space="preserve">When this snapshot was computed</w:t>
            </w:r>
          </w:p>
        </w:tc>
      </w:tr>
    </w:tbl>
    <w:p>
      <w:pPr>
        <w:pageBreakBefore/>
        <w:spacing w:after="200" w:before="400" w:line="360" w:lineRule="auto"/>
      </w:pPr>
      <w:r>
        <w:rPr>
          <w:rFonts w:ascii="Times New Roman" w:cs="Times New Roman" w:eastAsia="Times New Roman" w:hAnsi="Times New Roman"/>
          <w:b/>
          <w:bCs/>
          <w:sz w:val="28"/>
          <w:szCs w:val="28"/>
        </w:rPr>
        <w:t xml:space="preserve">Relationships Between Collections</w:t>
      </w:r>
    </w:p>
    <w:p>
      <w:pPr>
        <w:spacing w:after="200" w:line="360" w:lineRule="auto"/>
        <w:jc w:val="both"/>
      </w:pPr>
      <w:r>
        <w:rPr>
          <w:rFonts w:ascii="Times New Roman" w:cs="Times New Roman" w:eastAsia="Times New Roman" w:hAnsi="Times New Roman"/>
          <w:sz w:val="24"/>
          <w:szCs w:val="24"/>
        </w:rPr>
        <w:t xml:space="preserve">The table below summarises every relationship in the schema. All relationships are implemented as reference fields (storing an ObjectId), never as embedded copies, per the normalisation approach described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EF7"/>
          </w:tcPr>
          <w:p>
            <w:r>
              <w:rPr>
                <w:rFonts w:ascii="Times New Roman" w:cs="Times New Roman" w:eastAsia="Times New Roman" w:hAnsi="Times New Roman"/>
                <w:b/>
                <w:bCs/>
                <w:sz w:val="20"/>
                <w:szCs w:val="20"/>
              </w:rPr>
              <w:t xml:space="preserve">From Collection</w:t>
            </w:r>
          </w:p>
        </w:tc>
        <w:tc>
          <w:tcPr>
            <w:tcW w:type="pct" w:w="15%"/>
            <w:shd w:fill="E8EEF7"/>
          </w:tcPr>
          <w:p>
            <w:r>
              <w:rPr>
                <w:rFonts w:ascii="Times New Roman" w:cs="Times New Roman" w:eastAsia="Times New Roman" w:hAnsi="Times New Roman"/>
                <w:b/>
                <w:bCs/>
                <w:sz w:val="20"/>
                <w:szCs w:val="20"/>
              </w:rPr>
              <w:t xml:space="preserve">Relationship</w:t>
            </w:r>
          </w:p>
        </w:tc>
        <w:tc>
          <w:tcPr>
            <w:tcW w:type="pct" w:w="25%"/>
            <w:shd w:fill="E8EEF7"/>
          </w:tcPr>
          <w:p>
            <w:r>
              <w:rPr>
                <w:rFonts w:ascii="Times New Roman" w:cs="Times New Roman" w:eastAsia="Times New Roman" w:hAnsi="Times New Roman"/>
                <w:b/>
                <w:bCs/>
                <w:sz w:val="20"/>
                <w:szCs w:val="20"/>
              </w:rPr>
              <w:t xml:space="preserve">To Collection</w:t>
            </w:r>
          </w:p>
        </w:tc>
        <w:tc>
          <w:tcPr>
            <w:tcW w:type="pct" w:w="35%"/>
            <w:shd w:fill="E8EEF7"/>
          </w:tcPr>
          <w:p>
            <w:r>
              <w:rPr>
                <w:rFonts w:ascii="Times New Roman" w:cs="Times New Roman" w:eastAsia="Times New Roman" w:hAnsi="Times New Roman"/>
                <w:b/>
                <w:bCs/>
                <w:sz w:val="20"/>
                <w:szCs w:val="20"/>
              </w:rPr>
              <w:t xml:space="preserve">Notes</w:t>
            </w:r>
          </w:p>
        </w:tc>
      </w:tr>
      <w:tr>
        <w:tc>
          <w:tcPr>
            <w:tcW w:type="pct" w:w="25%"/>
          </w:tcPr>
          <w:p>
            <w:r>
              <w:rPr>
                <w:rFonts w:ascii="Times New Roman" w:cs="Times New Roman" w:eastAsia="Times New Roman" w:hAnsi="Times New Roman"/>
                <w:sz w:val="20"/>
                <w:szCs w:val="20"/>
              </w:rPr>
              <w:t xml:space="preserve">Users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Roles</w:t>
            </w:r>
          </w:p>
        </w:tc>
        <w:tc>
          <w:tcPr>
            <w:tcW w:type="pct" w:w="25%"/>
          </w:tcPr>
          <w:p>
            <w:r>
              <w:rPr>
                <w:rFonts w:ascii="Times New Roman" w:cs="Times New Roman" w:eastAsia="Times New Roman" w:hAnsi="Times New Roman"/>
                <w:sz w:val="20"/>
                <w:szCs w:val="20"/>
              </w:rPr>
              <w:t xml:space="preserve">Each user has exactly one role</w:t>
            </w:r>
          </w:p>
        </w:tc>
      </w:tr>
      <w:tr>
        <w:tc>
          <w:tcPr>
            <w:tcW w:type="pct" w:w="25%"/>
          </w:tcPr>
          <w:p>
            <w:r>
              <w:rPr>
                <w:rFonts w:ascii="Times New Roman" w:cs="Times New Roman" w:eastAsia="Times New Roman" w:hAnsi="Times New Roman"/>
                <w:sz w:val="20"/>
                <w:szCs w:val="20"/>
              </w:rPr>
              <w:t xml:space="preserve">Roles</w:t>
            </w:r>
          </w:p>
        </w:tc>
        <w:tc>
          <w:tcPr>
            <w:tcW w:type="pct" w:w="25%"/>
          </w:tcPr>
          <w:p>
            <w:r>
              <w:rPr>
                <w:rFonts w:ascii="Times New Roman" w:cs="Times New Roman" w:eastAsia="Times New Roman" w:hAnsi="Times New Roman"/>
                <w:sz w:val="20"/>
                <w:szCs w:val="20"/>
              </w:rPr>
              <w:t xml:space="preserve">N : M</w:t>
            </w:r>
          </w:p>
        </w:tc>
        <w:tc>
          <w:tcPr>
            <w:tcW w:type="pct" w:w="25%"/>
          </w:tcPr>
          <w:p>
            <w:r>
              <w:rPr>
                <w:rFonts w:ascii="Times New Roman" w:cs="Times New Roman" w:eastAsia="Times New Roman" w:hAnsi="Times New Roman"/>
                <w:sz w:val="20"/>
                <w:szCs w:val="20"/>
              </w:rPr>
              <w:t xml:space="preserve">Permissions</w:t>
            </w:r>
          </w:p>
        </w:tc>
        <w:tc>
          <w:tcPr>
            <w:tcW w:type="pct" w:w="25%"/>
          </w:tcPr>
          <w:p>
            <w:r>
              <w:rPr>
                <w:rFonts w:ascii="Times New Roman" w:cs="Times New Roman" w:eastAsia="Times New Roman" w:hAnsi="Times New Roman"/>
                <w:sz w:val="20"/>
                <w:szCs w:val="20"/>
              </w:rPr>
              <w:t xml:space="preserve">A role has many permissions; a permission may apply to many roles</w:t>
            </w:r>
          </w:p>
        </w:tc>
      </w:tr>
      <w:tr>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Importers</w:t>
            </w:r>
          </w:p>
        </w:tc>
        <w:tc>
          <w:tcPr>
            <w:tcW w:type="pct" w:w="25%"/>
          </w:tcPr>
          <w:p>
            <w:r>
              <w:rPr>
                <w:rFonts w:ascii="Times New Roman" w:cs="Times New Roman" w:eastAsia="Times New Roman" w:hAnsi="Times New Roman"/>
                <w:sz w:val="20"/>
                <w:szCs w:val="20"/>
              </w:rPr>
              <w:t xml:space="preserve">Each declaration has one declaring importer</w:t>
            </w:r>
          </w:p>
        </w:tc>
      </w:tr>
      <w:tr>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TransportCompanies</w:t>
            </w:r>
          </w:p>
        </w:tc>
        <w:tc>
          <w:tcPr>
            <w:tcW w:type="pct" w:w="25%"/>
          </w:tcPr>
          <w:p>
            <w:r>
              <w:rPr>
                <w:rFonts w:ascii="Times New Roman" w:cs="Times New Roman" w:eastAsia="Times New Roman" w:hAnsi="Times New Roman"/>
                <w:sz w:val="20"/>
                <w:szCs w:val="20"/>
              </w:rPr>
              <w:t xml:space="preserve">Each declaration has one carrier</w:t>
            </w:r>
          </w:p>
        </w:tc>
      </w:tr>
      <w:tr>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Drivers</w:t>
            </w:r>
          </w:p>
        </w:tc>
        <w:tc>
          <w:tcPr>
            <w:tcW w:type="pct" w:w="25%"/>
          </w:tcPr>
          <w:p>
            <w:r>
              <w:rPr>
                <w:rFonts w:ascii="Times New Roman" w:cs="Times New Roman" w:eastAsia="Times New Roman" w:hAnsi="Times New Roman"/>
                <w:sz w:val="20"/>
                <w:szCs w:val="20"/>
              </w:rPr>
              <w:t xml:space="preserve">Each declaration has one assigned driver</w:t>
            </w:r>
          </w:p>
        </w:tc>
      </w:tr>
      <w:tr>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Vehicles</w:t>
            </w:r>
          </w:p>
        </w:tc>
        <w:tc>
          <w:tcPr>
            <w:tcW w:type="pct" w:w="25%"/>
          </w:tcPr>
          <w:p>
            <w:r>
              <w:rPr>
                <w:rFonts w:ascii="Times New Roman" w:cs="Times New Roman" w:eastAsia="Times New Roman" w:hAnsi="Times New Roman"/>
                <w:sz w:val="20"/>
                <w:szCs w:val="20"/>
              </w:rPr>
              <w:t xml:space="preserve">Each declaration has one assigned vehicle</w:t>
            </w:r>
          </w:p>
        </w:tc>
      </w:tr>
      <w:tr>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Locations</w:t>
            </w:r>
          </w:p>
        </w:tc>
        <w:tc>
          <w:tcPr>
            <w:tcW w:type="pct" w:w="25%"/>
          </w:tcPr>
          <w:p>
            <w:r>
              <w:rPr>
                <w:rFonts w:ascii="Times New Roman" w:cs="Times New Roman" w:eastAsia="Times New Roman" w:hAnsi="Times New Roman"/>
                <w:sz w:val="20"/>
                <w:szCs w:val="20"/>
              </w:rPr>
              <w:t xml:space="preserve">Each declaration has one destination location</w:t>
            </w:r>
          </w:p>
        </w:tc>
      </w:tr>
      <w:tr>
        <w:tc>
          <w:tcPr>
            <w:tcW w:type="pct" w:w="25%"/>
          </w:tcPr>
          <w:p>
            <w:r>
              <w:rPr>
                <w:rFonts w:ascii="Times New Roman" w:cs="Times New Roman" w:eastAsia="Times New Roman" w:hAnsi="Times New Roman"/>
                <w:sz w:val="20"/>
                <w:szCs w:val="20"/>
              </w:rPr>
              <w:t xml:space="preserve">Vehicles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TransportCompanies</w:t>
            </w:r>
          </w:p>
        </w:tc>
        <w:tc>
          <w:tcPr>
            <w:tcW w:type="pct" w:w="25%"/>
          </w:tcPr>
          <w:p>
            <w:r>
              <w:rPr>
                <w:rFonts w:ascii="Times New Roman" w:cs="Times New Roman" w:eastAsia="Times New Roman" w:hAnsi="Times New Roman"/>
                <w:sz w:val="20"/>
                <w:szCs w:val="20"/>
              </w:rPr>
              <w:t xml:space="preserve">Each vehicle belongs to one carrier</w:t>
            </w:r>
          </w:p>
        </w:tc>
      </w:tr>
      <w:tr>
        <w:tc>
          <w:tcPr>
            <w:tcW w:type="pct" w:w="25%"/>
          </w:tcPr>
          <w:p>
            <w:r>
              <w:rPr>
                <w:rFonts w:ascii="Times New Roman" w:cs="Times New Roman" w:eastAsia="Times New Roman" w:hAnsi="Times New Roman"/>
                <w:sz w:val="20"/>
                <w:szCs w:val="20"/>
              </w:rPr>
              <w:t xml:space="preserve">Drivers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TransportCompanies</w:t>
            </w:r>
          </w:p>
        </w:tc>
        <w:tc>
          <w:tcPr>
            <w:tcW w:type="pct" w:w="25%"/>
          </w:tcPr>
          <w:p>
            <w:r>
              <w:rPr>
                <w:rFonts w:ascii="Times New Roman" w:cs="Times New Roman" w:eastAsia="Times New Roman" w:hAnsi="Times New Roman"/>
                <w:sz w:val="20"/>
                <w:szCs w:val="20"/>
              </w:rPr>
              <w:t xml:space="preserve">Each driver is employed by one carrier</w:t>
            </w:r>
          </w:p>
        </w:tc>
      </w:tr>
      <w:tr>
        <w:tc>
          <w:tcPr>
            <w:tcW w:type="pct" w:w="25%"/>
          </w:tcPr>
          <w:p>
            <w:r>
              <w:rPr>
                <w:rFonts w:ascii="Times New Roman" w:cs="Times New Roman" w:eastAsia="Times New Roman" w:hAnsi="Times New Roman"/>
                <w:sz w:val="20"/>
                <w:szCs w:val="20"/>
              </w:rPr>
              <w:t xml:space="preserve">Goods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Each goods line item belongs to one declaration</w:t>
            </w:r>
          </w:p>
        </w:tc>
      </w:tr>
      <w:tr>
        <w:tc>
          <w:tcPr>
            <w:tcW w:type="pct" w:w="25%"/>
          </w:tcPr>
          <w:p>
            <w:r>
              <w:rPr>
                <w:rFonts w:ascii="Times New Roman" w:cs="Times New Roman" w:eastAsia="Times New Roman" w:hAnsi="Times New Roman"/>
                <w:sz w:val="20"/>
                <w:szCs w:val="20"/>
              </w:rPr>
              <w:t xml:space="preserve">Documents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Each document belongs to one declaration</w:t>
            </w:r>
          </w:p>
        </w:tc>
      </w:tr>
      <w:tr>
        <w:tc>
          <w:tcPr>
            <w:tcW w:type="pct" w:w="25%"/>
          </w:tcPr>
          <w:p>
            <w:r>
              <w:rPr>
                <w:rFonts w:ascii="Times New Roman" w:cs="Times New Roman" w:eastAsia="Times New Roman" w:hAnsi="Times New Roman"/>
                <w:sz w:val="20"/>
                <w:szCs w:val="20"/>
              </w:rPr>
              <w:t xml:space="preserve">Documents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Users</w:t>
            </w:r>
          </w:p>
        </w:tc>
        <w:tc>
          <w:tcPr>
            <w:tcW w:type="pct" w:w="25%"/>
          </w:tcPr>
          <w:p>
            <w:r>
              <w:rPr>
                <w:rFonts w:ascii="Times New Roman" w:cs="Times New Roman" w:eastAsia="Times New Roman" w:hAnsi="Times New Roman"/>
                <w:sz w:val="20"/>
                <w:szCs w:val="20"/>
              </w:rPr>
              <w:t xml:space="preserve">Each document records its uploading officer</w:t>
            </w:r>
          </w:p>
        </w:tc>
      </w:tr>
      <w:tr>
        <w:tc>
          <w:tcPr>
            <w:tcW w:type="pct" w:w="25%"/>
          </w:tcPr>
          <w:p>
            <w:r>
              <w:rPr>
                <w:rFonts w:ascii="Times New Roman" w:cs="Times New Roman" w:eastAsia="Times New Roman" w:hAnsi="Times New Roman"/>
                <w:sz w:val="20"/>
                <w:szCs w:val="20"/>
              </w:rPr>
              <w:t xml:space="preserve">AIAnalysis</w:t>
            </w:r>
          </w:p>
        </w:tc>
        <w:tc>
          <w:tcPr>
            <w:tcW w:type="pct" w:w="25%"/>
          </w:tcPr>
          <w:p>
            <w:r>
              <w:rPr>
                <w:rFonts w:ascii="Times New Roman" w:cs="Times New Roman" w:eastAsia="Times New Roman" w:hAnsi="Times New Roman"/>
                <w:sz w:val="20"/>
                <w:szCs w:val="20"/>
              </w:rPr>
              <w:t xml:space="preserve">1 : 1</w:t>
            </w:r>
          </w:p>
        </w:tc>
        <w:tc>
          <w:tcPr>
            <w:tcW w:type="pct" w:w="25%"/>
          </w:tcPr>
          <w:p>
            <w:r>
              <w:rPr>
                <w:rFonts w:ascii="Times New Roman" w:cs="Times New Roman" w:eastAsia="Times New Roman" w:hAnsi="Times New Roman"/>
                <w:sz w:val="20"/>
                <w:szCs w:val="20"/>
              </w:rPr>
              <w:t xml:space="preserve">Documents</w:t>
            </w:r>
          </w:p>
        </w:tc>
        <w:tc>
          <w:tcPr>
            <w:tcW w:type="pct" w:w="25%"/>
          </w:tcPr>
          <w:p>
            <w:r>
              <w:rPr>
                <w:rFonts w:ascii="Times New Roman" w:cs="Times New Roman" w:eastAsia="Times New Roman" w:hAnsi="Times New Roman"/>
                <w:sz w:val="20"/>
                <w:szCs w:val="20"/>
              </w:rPr>
              <w:t xml:space="preserve">Each analysis record corresponds to exactly one document</w:t>
            </w:r>
          </w:p>
        </w:tc>
      </w:tr>
      <w:tr>
        <w:tc>
          <w:tcPr>
            <w:tcW w:type="pct" w:w="25%"/>
          </w:tcPr>
          <w:p>
            <w:r>
              <w:rPr>
                <w:rFonts w:ascii="Times New Roman" w:cs="Times New Roman" w:eastAsia="Times New Roman" w:hAnsi="Times New Roman"/>
                <w:sz w:val="20"/>
                <w:szCs w:val="20"/>
              </w:rPr>
              <w:t xml:space="preserve">InspectionReports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Each inspection belongs to exactly one declaration (Business Rule)</w:t>
            </w:r>
          </w:p>
        </w:tc>
      </w:tr>
      <w:tr>
        <w:tc>
          <w:tcPr>
            <w:tcW w:type="pct" w:w="25%"/>
          </w:tcPr>
          <w:p>
            <w:r>
              <w:rPr>
                <w:rFonts w:ascii="Times New Roman" w:cs="Times New Roman" w:eastAsia="Times New Roman" w:hAnsi="Times New Roman"/>
                <w:sz w:val="20"/>
                <w:szCs w:val="20"/>
              </w:rPr>
              <w:t xml:space="preserve">InspectionReports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Users</w:t>
            </w:r>
          </w:p>
        </w:tc>
        <w:tc>
          <w:tcPr>
            <w:tcW w:type="pct" w:w="25%"/>
          </w:tcPr>
          <w:p>
            <w:r>
              <w:rPr>
                <w:rFonts w:ascii="Times New Roman" w:cs="Times New Roman" w:eastAsia="Times New Roman" w:hAnsi="Times New Roman"/>
                <w:sz w:val="20"/>
                <w:szCs w:val="20"/>
              </w:rPr>
              <w:t xml:space="preserve">Each inspection records its officer</w:t>
            </w:r>
          </w:p>
        </w:tc>
      </w:tr>
      <w:tr>
        <w:tc>
          <w:tcPr>
            <w:tcW w:type="pct" w:w="25%"/>
          </w:tcPr>
          <w:p>
            <w:r>
              <w:rPr>
                <w:rFonts w:ascii="Times New Roman" w:cs="Times New Roman" w:eastAsia="Times New Roman" w:hAnsi="Times New Roman"/>
                <w:sz w:val="20"/>
                <w:szCs w:val="20"/>
              </w:rPr>
              <w:t xml:space="preserve">InspectionReports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Locations</w:t>
            </w:r>
          </w:p>
        </w:tc>
        <w:tc>
          <w:tcPr>
            <w:tcW w:type="pct" w:w="25%"/>
          </w:tcPr>
          <w:p>
            <w:r>
              <w:rPr>
                <w:rFonts w:ascii="Times New Roman" w:cs="Times New Roman" w:eastAsia="Times New Roman" w:hAnsi="Times New Roman"/>
                <w:sz w:val="20"/>
                <w:szCs w:val="20"/>
              </w:rPr>
              <w:t xml:space="preserve">Each inspection records its site location</w:t>
            </w:r>
          </w:p>
        </w:tc>
      </w:tr>
      <w:tr>
        <w:tc>
          <w:tcPr>
            <w:tcW w:type="pct" w:w="25%"/>
          </w:tcPr>
          <w:p>
            <w:r>
              <w:rPr>
                <w:rFonts w:ascii="Times New Roman" w:cs="Times New Roman" w:eastAsia="Times New Roman" w:hAnsi="Times New Roman"/>
                <w:sz w:val="20"/>
                <w:szCs w:val="20"/>
              </w:rPr>
              <w:t xml:space="preserve">InspectionPhotos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InspectionReports</w:t>
            </w:r>
          </w:p>
        </w:tc>
        <w:tc>
          <w:tcPr>
            <w:tcW w:type="pct" w:w="25%"/>
          </w:tcPr>
          <w:p>
            <w:r>
              <w:rPr>
                <w:rFonts w:ascii="Times New Roman" w:cs="Times New Roman" w:eastAsia="Times New Roman" w:hAnsi="Times New Roman"/>
                <w:sz w:val="20"/>
                <w:szCs w:val="20"/>
              </w:rPr>
              <w:t xml:space="preserve">Each photo belongs to one inspection report</w:t>
            </w:r>
          </w:p>
        </w:tc>
      </w:tr>
      <w:tr>
        <w:tc>
          <w:tcPr>
            <w:tcW w:type="pct" w:w="25%"/>
          </w:tcPr>
          <w:p>
            <w:r>
              <w:rPr>
                <w:rFonts w:ascii="Times New Roman" w:cs="Times New Roman" w:eastAsia="Times New Roman" w:hAnsi="Times New Roman"/>
                <w:sz w:val="20"/>
                <w:szCs w:val="20"/>
              </w:rPr>
              <w:t xml:space="preserve">Alerts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Each alert relates to one declaration</w:t>
            </w:r>
          </w:p>
        </w:tc>
      </w:tr>
      <w:tr>
        <w:tc>
          <w:tcPr>
            <w:tcW w:type="pct" w:w="25%"/>
          </w:tcPr>
          <w:p>
            <w:r>
              <w:rPr>
                <w:rFonts w:ascii="Times New Roman" w:cs="Times New Roman" w:eastAsia="Times New Roman" w:hAnsi="Times New Roman"/>
                <w:sz w:val="20"/>
                <w:szCs w:val="20"/>
              </w:rPr>
              <w:t xml:space="preserve">Alerts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Users</w:t>
            </w:r>
          </w:p>
        </w:tc>
        <w:tc>
          <w:tcPr>
            <w:tcW w:type="pct" w:w="25%"/>
          </w:tcPr>
          <w:p>
            <w:r>
              <w:rPr>
                <w:rFonts w:ascii="Times New Roman" w:cs="Times New Roman" w:eastAsia="Times New Roman" w:hAnsi="Times New Roman"/>
                <w:sz w:val="20"/>
                <w:szCs w:val="20"/>
              </w:rPr>
              <w:t xml:space="preserve">Each alert may record the user who resolved it</w:t>
            </w:r>
          </w:p>
        </w:tc>
      </w:tr>
      <w:tr>
        <w:tc>
          <w:tcPr>
            <w:tcW w:type="pct" w:w="25%"/>
          </w:tcPr>
          <w:p>
            <w:r>
              <w:rPr>
                <w:rFonts w:ascii="Times New Roman" w:cs="Times New Roman" w:eastAsia="Times New Roman" w:hAnsi="Times New Roman"/>
                <w:sz w:val="20"/>
                <w:szCs w:val="20"/>
              </w:rPr>
              <w:t xml:space="preserve">Notifications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Users</w:t>
            </w:r>
          </w:p>
        </w:tc>
        <w:tc>
          <w:tcPr>
            <w:tcW w:type="pct" w:w="25%"/>
          </w:tcPr>
          <w:p>
            <w:r>
              <w:rPr>
                <w:rFonts w:ascii="Times New Roman" w:cs="Times New Roman" w:eastAsia="Times New Roman" w:hAnsi="Times New Roman"/>
                <w:sz w:val="20"/>
                <w:szCs w:val="20"/>
              </w:rPr>
              <w:t xml:space="preserve">Each notification is delivered to one user</w:t>
            </w:r>
          </w:p>
        </w:tc>
      </w:tr>
      <w:tr>
        <w:tc>
          <w:tcPr>
            <w:tcW w:type="pct" w:w="25%"/>
          </w:tcPr>
          <w:p>
            <w:r>
              <w:rPr>
                <w:rFonts w:ascii="Times New Roman" w:cs="Times New Roman" w:eastAsia="Times New Roman" w:hAnsi="Times New Roman"/>
                <w:sz w:val="20"/>
                <w:szCs w:val="20"/>
              </w:rPr>
              <w:t xml:space="preserve">AuditLogs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Users</w:t>
            </w:r>
          </w:p>
        </w:tc>
        <w:tc>
          <w:tcPr>
            <w:tcW w:type="pct" w:w="25%"/>
          </w:tcPr>
          <w:p>
            <w:r>
              <w:rPr>
                <w:rFonts w:ascii="Times New Roman" w:cs="Times New Roman" w:eastAsia="Times New Roman" w:hAnsi="Times New Roman"/>
                <w:sz w:val="20"/>
                <w:szCs w:val="20"/>
              </w:rPr>
              <w:t xml:space="preserve">Each log entry records the acting user</w:t>
            </w:r>
          </w:p>
        </w:tc>
      </w:tr>
      <w:tr>
        <w:tc>
          <w:tcPr>
            <w:tcW w:type="pct" w:w="25%"/>
          </w:tcPr>
          <w:p>
            <w:r>
              <w:rPr>
                <w:rFonts w:ascii="Times New Roman" w:cs="Times New Roman" w:eastAsia="Times New Roman" w:hAnsi="Times New Roman"/>
                <w:sz w:val="20"/>
                <w:szCs w:val="20"/>
              </w:rPr>
              <w:t xml:space="preserve">SynchronizationLogs</w:t>
            </w:r>
          </w:p>
        </w:tc>
        <w:tc>
          <w:tcPr>
            <w:tcW w:type="pct" w:w="25%"/>
          </w:tcPr>
          <w:p>
            <w:r>
              <w:rPr>
                <w:rFonts w:ascii="Times New Roman" w:cs="Times New Roman" w:eastAsia="Times New Roman" w:hAnsi="Times New Roman"/>
                <w:sz w:val="20"/>
                <w:szCs w:val="20"/>
              </w:rPr>
              <w:t xml:space="preserve">N : 1</w:t>
            </w:r>
          </w:p>
        </w:tc>
        <w:tc>
          <w:tcPr>
            <w:tcW w:type="pct" w:w="25%"/>
          </w:tcPr>
          <w:p>
            <w:r>
              <w:rPr>
                <w:rFonts w:ascii="Times New Roman" w:cs="Times New Roman" w:eastAsia="Times New Roman" w:hAnsi="Times New Roman"/>
                <w:sz w:val="20"/>
                <w:szCs w:val="20"/>
              </w:rPr>
              <w:t xml:space="preserve">InspectionReports</w:t>
            </w:r>
          </w:p>
        </w:tc>
        <w:tc>
          <w:tcPr>
            <w:tcW w:type="pct" w:w="25%"/>
          </w:tcPr>
          <w:p>
            <w:r>
              <w:rPr>
                <w:rFonts w:ascii="Times New Roman" w:cs="Times New Roman" w:eastAsia="Times New Roman" w:hAnsi="Times New Roman"/>
                <w:sz w:val="20"/>
                <w:szCs w:val="20"/>
              </w:rPr>
              <w:t xml:space="preserve">Each log entry records one synchronisation attempt for one report</w:t>
            </w:r>
          </w:p>
        </w:tc>
      </w:tr>
      <w:tr>
        <w:tc>
          <w:tcPr>
            <w:tcW w:type="pct" w:w="25%"/>
          </w:tcPr>
          <w:p>
            <w:r>
              <w:rPr>
                <w:rFonts w:ascii="Times New Roman" w:cs="Times New Roman" w:eastAsia="Times New Roman" w:hAnsi="Times New Roman"/>
                <w:sz w:val="20"/>
                <w:szCs w:val="20"/>
              </w:rPr>
              <w:t xml:space="preserve">CAMCISReferences</w:t>
            </w:r>
          </w:p>
        </w:tc>
        <w:tc>
          <w:tcPr>
            <w:tcW w:type="pct" w:w="25%"/>
          </w:tcPr>
          <w:p>
            <w:r>
              <w:rPr>
                <w:rFonts w:ascii="Times New Roman" w:cs="Times New Roman" w:eastAsia="Times New Roman" w:hAnsi="Times New Roman"/>
                <w:sz w:val="20"/>
                <w:szCs w:val="20"/>
              </w:rPr>
              <w:t xml:space="preserve">1 : 1</w:t>
            </w:r>
          </w:p>
        </w:tc>
        <w:tc>
          <w:tcPr>
            <w:tcW w:type="pct" w:w="25%"/>
          </w:tcPr>
          <w:p>
            <w:r>
              <w:rPr>
                <w:rFonts w:ascii="Times New Roman" w:cs="Times New Roman" w:eastAsia="Times New Roman" w:hAnsi="Times New Roman"/>
                <w:sz w:val="20"/>
                <w:szCs w:val="20"/>
              </w:rPr>
              <w:t xml:space="preserve">Declarations</w:t>
            </w:r>
          </w:p>
        </w:tc>
        <w:tc>
          <w:tcPr>
            <w:tcW w:type="pct" w:w="25%"/>
          </w:tcPr>
          <w:p>
            <w:r>
              <w:rPr>
                <w:rFonts w:ascii="Times New Roman" w:cs="Times New Roman" w:eastAsia="Times New Roman" w:hAnsi="Times New Roman"/>
                <w:sz w:val="20"/>
                <w:szCs w:val="20"/>
              </w:rPr>
              <w:t xml:space="preserve">Each declaration has at most one set of CAMCIS reference identifiers</w:t>
            </w:r>
          </w:p>
        </w:tc>
      </w:tr>
      <w:tr>
        <w:tc>
          <w:tcPr>
            <w:tcW w:type="pct" w:w="25%"/>
          </w:tcPr>
          <w:p>
            <w:r>
              <w:rPr>
                <w:rFonts w:ascii="Times New Roman" w:cs="Times New Roman" w:eastAsia="Times New Roman" w:hAnsi="Times New Roman"/>
                <w:sz w:val="20"/>
                <w:szCs w:val="20"/>
              </w:rPr>
              <w:t xml:space="preserve">Statistics</w:t>
            </w:r>
          </w:p>
        </w:tc>
        <w:tc>
          <w:tcPr>
            <w:tcW w:type="pct" w:w="25%"/>
          </w:tcPr>
          <w:p>
            <w:r>
              <w:rPr>
                <w:rFonts w:ascii="Times New Roman" w:cs="Times New Roman" w:eastAsia="Times New Roman" w:hAnsi="Times New Roman"/>
                <w:sz w:val="20"/>
                <w:szCs w:val="20"/>
              </w:rPr>
              <w:t xml:space="preserve">derived</w:t>
            </w:r>
          </w:p>
        </w:tc>
        <w:tc>
          <w:tcPr>
            <w:tcW w:type="pct" w:w="25%"/>
          </w:tcPr>
          <w:p>
            <w:r>
              <w:rPr>
                <w:rFonts w:ascii="Times New Roman" w:cs="Times New Roman" w:eastAsia="Times New Roman" w:hAnsi="Times New Roman"/>
                <w:sz w:val="20"/>
                <w:szCs w:val="20"/>
              </w:rPr>
              <w:t xml:space="preserve">Declarations, InspectionReports</w:t>
            </w:r>
          </w:p>
        </w:tc>
        <w:tc>
          <w:tcPr>
            <w:tcW w:type="pct" w:w="25%"/>
          </w:tcPr>
          <w:p>
            <w:r>
              <w:rPr>
                <w:rFonts w:ascii="Times New Roman" w:cs="Times New Roman" w:eastAsia="Times New Roman" w:hAnsi="Times New Roman"/>
                <w:sz w:val="20"/>
                <w:szCs w:val="20"/>
              </w:rPr>
              <w:t xml:space="preserve">Snapshot rollups computed from these collections; not a live reference</w:t>
            </w:r>
          </w:p>
        </w:tc>
      </w:tr>
    </w:tbl>
    <w:p>
      <w:pPr>
        <w:pageBreakBefore/>
        <w:spacing w:after="200" w:before="400" w:line="360" w:lineRule="auto"/>
      </w:pPr>
      <w:r>
        <w:rPr>
          <w:rFonts w:ascii="Times New Roman" w:cs="Times New Roman" w:eastAsia="Times New Roman" w:hAnsi="Times New Roman"/>
          <w:b/>
          <w:bCs/>
          <w:sz w:val="28"/>
          <w:szCs w:val="28"/>
        </w:rPr>
        <w:t xml:space="preserve">Entity-Relationship Diagram</w:t>
      </w:r>
    </w:p>
    <w:p>
      <w:pPr>
        <w:spacing w:after="150" w:before="200"/>
        <w:jc w:val="center"/>
      </w:pPr>
      <w:r>
        <w:drawing>
          <wp:inline distT="0" distB="0" distL="0" distR="0">
            <wp:extent cx="59436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431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Entity-relationship diagram of the complete CustomsTrack AI database (20 collections).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3923746a834f253626366fd9f1e822d943a5f1.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2026-07-15T08:19:25.828Z</dcterms:created>
  <dcterms:modified xsi:type="dcterms:W3CDTF">2026-07-15T08:19:25.840Z</dcterms:modified>
</cp:coreProperties>
</file>

<file path=docProps/custom.xml><?xml version="1.0" encoding="utf-8"?>
<Properties xmlns="http://schemas.openxmlformats.org/officeDocument/2006/custom-properties" xmlns:vt="http://schemas.openxmlformats.org/officeDocument/2006/docPropsVTypes"/>
</file>