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5A0" w:rsidRDefault="002C507D" w:rsidP="002C507D">
      <w:pPr>
        <w:pStyle w:val="Titre"/>
        <w:rPr>
          <w:lang w:val="en-GB"/>
        </w:rPr>
      </w:pPr>
      <w:r>
        <w:rPr>
          <w:lang w:val="en-GB"/>
        </w:rPr>
        <w:t>Diagrams</w:t>
      </w:r>
    </w:p>
    <w:p w:rsidR="002C507D" w:rsidRDefault="002C507D" w:rsidP="002C507D">
      <w:pPr>
        <w:rPr>
          <w:lang w:val="en-GB"/>
        </w:rPr>
      </w:pPr>
    </w:p>
    <w:p w:rsidR="002C507D" w:rsidRDefault="002C507D" w:rsidP="002C507D">
      <w:pPr>
        <w:rPr>
          <w:lang w:val="en-GB"/>
        </w:rPr>
      </w:pPr>
      <w:r>
        <w:rPr>
          <w:noProof/>
        </w:rPr>
        <w:drawing>
          <wp:inline distT="0" distB="0" distL="0" distR="0" wp14:anchorId="02A7A8A2" wp14:editId="74FCF18A">
            <wp:extent cx="4210050" cy="46005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Default="002C507D" w:rsidP="002C507D">
      <w:pPr>
        <w:rPr>
          <w:i/>
          <w:iCs/>
          <w:lang w:val="en-GB"/>
        </w:rPr>
      </w:pPr>
      <w:r>
        <w:rPr>
          <w:noProof/>
        </w:rPr>
        <w:drawing>
          <wp:inline distT="0" distB="0" distL="0" distR="0" wp14:anchorId="44DB11FD" wp14:editId="234DF4F2">
            <wp:extent cx="5760720" cy="2447116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07D">
        <w:rPr>
          <w:i/>
          <w:iCs/>
          <w:lang w:val="en-GB"/>
        </w:rPr>
        <w:t xml:space="preserve"> </w:t>
      </w:r>
      <w:r w:rsidRPr="00B52259">
        <w:rPr>
          <w:i/>
          <w:iCs/>
          <w:lang w:val="en-GB"/>
        </w:rPr>
        <w:t>Layered architecture showing both client interfaces and the bidirectional CAMCIS relationship</w:t>
      </w:r>
    </w:p>
    <w:p w:rsidR="002C507D" w:rsidRDefault="002C507D" w:rsidP="002C507D">
      <w:pPr>
        <w:rPr>
          <w:i/>
          <w:iCs/>
          <w:lang w:val="en-GB"/>
        </w:rPr>
      </w:pPr>
    </w:p>
    <w:p w:rsidR="002C507D" w:rsidRDefault="002C507D" w:rsidP="002C507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3E8B5AB" wp14:editId="118E11D4">
            <wp:extent cx="5305425" cy="38195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Default="002C507D" w:rsidP="002C507D">
      <w:pPr>
        <w:rPr>
          <w:i/>
          <w:iCs/>
          <w:lang w:val="en-GB"/>
        </w:rPr>
      </w:pPr>
      <w:r w:rsidRPr="00B52259">
        <w:rPr>
          <w:i/>
          <w:iCs/>
          <w:lang w:val="en-GB"/>
        </w:rPr>
        <w:t>Mobile application internal architecture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lastRenderedPageBreak/>
        <w:drawing>
          <wp:inline distT="0" distB="0" distL="0" distR="0" wp14:anchorId="1732FF5E" wp14:editId="1A7B6702">
            <wp:extent cx="3657600" cy="58483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4: Backend internal architecture (request pipeline).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drawing>
          <wp:inline distT="0" distB="0" distL="0" distR="0" wp14:anchorId="57F7DB84" wp14:editId="5AAD44A6">
            <wp:extent cx="5943600" cy="18573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5: Entity-relationship diagram (entities marked * are recommended additions beyond the approved SRS entity list).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lastRenderedPageBreak/>
        <w:drawing>
          <wp:inline distT="0" distB="0" distL="0" distR="0" wp14:anchorId="0EFDCD4D" wp14:editId="39B9C236">
            <wp:extent cx="5943600" cy="34480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6: Conceptual class diagram, including the Synchronization Service and future-phase AI classes (shaded).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drawing>
          <wp:inline distT="0" distB="0" distL="0" distR="0" wp14:anchorId="57EDD3AE" wp14:editId="59DE9C84">
            <wp:extent cx="5486400" cy="360997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11: Activity diagram — inspection process by responsibility (</w:t>
      </w:r>
      <w:proofErr w:type="spellStart"/>
      <w:r w:rsidRPr="00B52259">
        <w:rPr>
          <w:i/>
          <w:iCs/>
          <w:lang w:val="en-GB"/>
        </w:rPr>
        <w:t>swimlane</w:t>
      </w:r>
      <w:proofErr w:type="spellEnd"/>
      <w:r w:rsidRPr="00B52259">
        <w:rPr>
          <w:i/>
          <w:iCs/>
          <w:lang w:val="en-GB"/>
        </w:rPr>
        <w:t>).</w:t>
      </w:r>
    </w:p>
    <w:p w:rsidR="002C507D" w:rsidRDefault="002C507D" w:rsidP="002C507D">
      <w:pPr>
        <w:rPr>
          <w:lang w:val="en-GB"/>
        </w:rPr>
      </w:pPr>
    </w:p>
    <w:p w:rsidR="002C507D" w:rsidRDefault="002C507D" w:rsidP="002C507D">
      <w:pPr>
        <w:spacing w:before="200" w:after="150"/>
        <w:jc w:val="center"/>
      </w:pPr>
      <w:r>
        <w:rPr>
          <w:noProof/>
        </w:rPr>
        <w:lastRenderedPageBreak/>
        <w:drawing>
          <wp:inline distT="0" distB="0" distL="0" distR="0" wp14:anchorId="1296AEC5" wp14:editId="39BB7902">
            <wp:extent cx="4572000" cy="1212532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2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lastRenderedPageBreak/>
        <w:t>Figure 12: Use case diagram, matching SRS Section 15 exactly.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drawing>
          <wp:inline distT="0" distB="0" distL="0" distR="0" wp14:anchorId="264DA9C9" wp14:editId="0C7747C2">
            <wp:extent cx="5762625" cy="26193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13: Component diagram showing provided/required interfaces between system components.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drawing>
          <wp:inline distT="0" distB="0" distL="0" distR="0" wp14:anchorId="35398515" wp14:editId="7AB34586">
            <wp:extent cx="5762625" cy="183832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Default="002C507D" w:rsidP="002C507D">
      <w:pPr>
        <w:rPr>
          <w:i/>
          <w:iCs/>
          <w:lang w:val="en-GB"/>
        </w:rPr>
      </w:pPr>
      <w:r w:rsidRPr="00B52259">
        <w:rPr>
          <w:i/>
          <w:iCs/>
          <w:lang w:val="en-GB"/>
        </w:rPr>
        <w:t>Figure 14: Deployment diagram showing physical/logical nodes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lastRenderedPageBreak/>
        <w:drawing>
          <wp:inline distT="0" distB="0" distL="0" distR="0" wp14:anchorId="355E74CB" wp14:editId="03B36BC3">
            <wp:extent cx="3105150" cy="473392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15: Authentication flow (shared by Mobile App and Web Dashboard).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lastRenderedPageBreak/>
        <w:drawing>
          <wp:inline distT="0" distB="0" distL="0" distR="0" wp14:anchorId="0172916A" wp14:editId="234141DD">
            <wp:extent cx="3838575" cy="436245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16: Authorization (RBAC) flow, applied to every authenticated request.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lastRenderedPageBreak/>
        <w:drawing>
          <wp:inline distT="0" distB="0" distL="0" distR="0" wp14:anchorId="58BCF3A1" wp14:editId="63DB421D">
            <wp:extent cx="4114800" cy="612457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17: Synchronization flow, including retry logic and manual-review escalation.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lastRenderedPageBreak/>
        <w:drawing>
          <wp:inline distT="0" distB="0" distL="0" distR="0" wp14:anchorId="08393781" wp14:editId="1612FD6C">
            <wp:extent cx="3295650" cy="527685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18: Google Maps destination visualisation workflow.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lastRenderedPageBreak/>
        <w:drawing>
          <wp:inline distT="0" distB="0" distL="0" distR="0" wp14:anchorId="6F50846E" wp14:editId="7EF55350">
            <wp:extent cx="2924175" cy="647700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Default="002C507D" w:rsidP="002C507D">
      <w:pPr>
        <w:rPr>
          <w:i/>
          <w:iCs/>
          <w:lang w:val="en-GB"/>
        </w:rPr>
      </w:pPr>
      <w:r w:rsidRPr="00B52259">
        <w:rPr>
          <w:i/>
          <w:iCs/>
          <w:lang w:val="en-GB"/>
        </w:rPr>
        <w:t>Figure 19: AI document analysis workflow — architecture defined now, implementation deferred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lastRenderedPageBreak/>
        <w:drawing>
          <wp:inline distT="0" distB="0" distL="0" distR="0" wp14:anchorId="0E10EC39" wp14:editId="3A4303D9">
            <wp:extent cx="3105150" cy="726757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20: End-to-end inspection workflow, from search to synchronization handoff.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lastRenderedPageBreak/>
        <w:drawing>
          <wp:inline distT="0" distB="0" distL="0" distR="0" wp14:anchorId="5F2240AC" wp14:editId="4017FEAB">
            <wp:extent cx="4391025" cy="360997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D" w:rsidRDefault="002C507D" w:rsidP="002C507D">
      <w:pPr>
        <w:rPr>
          <w:i/>
          <w:iCs/>
          <w:lang w:val="en-GB"/>
        </w:rPr>
      </w:pPr>
      <w:r w:rsidRPr="00B52259">
        <w:rPr>
          <w:i/>
          <w:iCs/>
          <w:lang w:val="en-GB"/>
        </w:rPr>
        <w:t>Figure 21: Report synchronization workflow, expressed as report lifecycle states</w:t>
      </w:r>
    </w:p>
    <w:p w:rsidR="002C507D" w:rsidRDefault="002C507D" w:rsidP="002C507D">
      <w:pPr>
        <w:spacing w:before="200" w:after="150"/>
        <w:jc w:val="center"/>
      </w:pPr>
      <w:r>
        <w:rPr>
          <w:noProof/>
        </w:rPr>
        <w:drawing>
          <wp:inline distT="0" distB="0" distL="0" distR="0" wp14:anchorId="076E4FA6" wp14:editId="2DF242BC">
            <wp:extent cx="5305425" cy="441007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507D" w:rsidRPr="00B52259" w:rsidRDefault="002C507D" w:rsidP="002C507D">
      <w:pPr>
        <w:spacing w:after="300"/>
        <w:jc w:val="center"/>
        <w:rPr>
          <w:lang w:val="en-GB"/>
        </w:rPr>
      </w:pPr>
      <w:r w:rsidRPr="00B52259">
        <w:rPr>
          <w:i/>
          <w:iCs/>
          <w:lang w:val="en-GB"/>
        </w:rPr>
        <w:t>Figure 22: Security architecture, layered from transport through infrastructure.</w:t>
      </w:r>
    </w:p>
    <w:p w:rsidR="002C507D" w:rsidRPr="002C507D" w:rsidRDefault="002C507D" w:rsidP="002C507D">
      <w:pPr>
        <w:rPr>
          <w:lang w:val="en-GB"/>
        </w:rPr>
      </w:pPr>
    </w:p>
    <w:sectPr w:rsidR="002C507D" w:rsidRPr="002C50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07D"/>
    <w:rsid w:val="002C507D"/>
    <w:rsid w:val="00B5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6E293"/>
  <w15:chartTrackingRefBased/>
  <w15:docId w15:val="{DD5F65C5-40F9-440A-9994-9C92C433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C50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undefined"/><Relationship Id="rId13" Type="http://schemas.openxmlformats.org/officeDocument/2006/relationships/image" Target="media/image10.undefined"/><Relationship Id="rId18" Type="http://schemas.openxmlformats.org/officeDocument/2006/relationships/image" Target="media/image15.undefined"/><Relationship Id="rId3" Type="http://schemas.openxmlformats.org/officeDocument/2006/relationships/webSettings" Target="webSettings.xml"/><Relationship Id="rId21" Type="http://schemas.openxmlformats.org/officeDocument/2006/relationships/image" Target="media/image18.undefined"/><Relationship Id="rId7" Type="http://schemas.openxmlformats.org/officeDocument/2006/relationships/image" Target="media/image4.undefined"/><Relationship Id="rId12" Type="http://schemas.openxmlformats.org/officeDocument/2006/relationships/image" Target="media/image9.undefined"/><Relationship Id="rId17" Type="http://schemas.openxmlformats.org/officeDocument/2006/relationships/image" Target="media/image14.undefined"/><Relationship Id="rId2" Type="http://schemas.openxmlformats.org/officeDocument/2006/relationships/settings" Target="settings.xml"/><Relationship Id="rId16" Type="http://schemas.openxmlformats.org/officeDocument/2006/relationships/image" Target="media/image13.undefined"/><Relationship Id="rId20" Type="http://schemas.openxmlformats.org/officeDocument/2006/relationships/image" Target="media/image17.undefined"/><Relationship Id="rId1" Type="http://schemas.openxmlformats.org/officeDocument/2006/relationships/styles" Target="styles.xml"/><Relationship Id="rId6" Type="http://schemas.openxmlformats.org/officeDocument/2006/relationships/image" Target="media/image3.undefined"/><Relationship Id="rId11" Type="http://schemas.openxmlformats.org/officeDocument/2006/relationships/image" Target="media/image8.undefined"/><Relationship Id="rId5" Type="http://schemas.openxmlformats.org/officeDocument/2006/relationships/image" Target="media/image2.undefined"/><Relationship Id="rId15" Type="http://schemas.openxmlformats.org/officeDocument/2006/relationships/image" Target="media/image12.undefined"/><Relationship Id="rId23" Type="http://schemas.openxmlformats.org/officeDocument/2006/relationships/theme" Target="theme/theme1.xml"/><Relationship Id="rId10" Type="http://schemas.openxmlformats.org/officeDocument/2006/relationships/image" Target="media/image7.undefined"/><Relationship Id="rId19" Type="http://schemas.openxmlformats.org/officeDocument/2006/relationships/image" Target="media/image16.undefined"/><Relationship Id="rId4" Type="http://schemas.openxmlformats.org/officeDocument/2006/relationships/image" Target="media/image1.undefined"/><Relationship Id="rId9" Type="http://schemas.openxmlformats.org/officeDocument/2006/relationships/image" Target="media/image6.undefined"/><Relationship Id="rId14" Type="http://schemas.openxmlformats.org/officeDocument/2006/relationships/image" Target="media/image11.undefined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216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2026-07-13T10:16:00Z</dcterms:created>
  <dcterms:modified xsi:type="dcterms:W3CDTF">2026-07-13T10:21:00Z</dcterms:modified>
</cp:coreProperties>
</file>