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sz w:val="44"/>
          <w:szCs w:val="44"/>
          <w:rtl w:val="0"/>
        </w:rPr>
        <w:t xml:space="preserve">Wind Farm Design for a Small Data Center in North Carolina</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sz w:val="32"/>
          <w:szCs w:val="32"/>
          <w:rtl w:val="0"/>
        </w:rPr>
        <w:t xml:space="preserve">Midterm Project Report</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rtl w:val="0"/>
        </w:rPr>
        <w:t xml:space="preserve">AEEE 5250 Analysis of Renewable Energy Systems, Fall 2026</w:t>
      </w:r>
    </w:p>
    <w:p w:rsidR="00000000" w:rsidDel="00000000" w:rsidP="00000000" w:rsidRDefault="00000000" w:rsidRPr="00000000" w14:paraId="00000004">
      <w:pPr>
        <w:spacing w:before="1200" w:lineRule="auto"/>
        <w:jc w:val="center"/>
        <w:rPr/>
      </w:pPr>
      <w:r w:rsidDel="00000000" w:rsidR="00000000" w:rsidRPr="00000000">
        <w:rPr>
          <w:b w:val="1"/>
          <w:bCs w:val="1"/>
          <w:rtl w:val="0"/>
        </w:rPr>
        <w:t xml:space="preserve">Prepared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David Salisbury</w:t>
      </w:r>
    </w:p>
    <w:p w:rsidR="00000000" w:rsidDel="00000000" w:rsidP="00000000" w:rsidRDefault="00000000" w:rsidRPr="00000000" w14:paraId="00000006">
      <w:pPr>
        <w:jc w:val="center"/>
        <w:rPr/>
      </w:pPr>
      <w:r w:rsidDel="00000000" w:rsidR="00000000" w:rsidRPr="00000000">
        <w:rPr>
          <w:color w:val="1f1f1f"/>
          <w:rtl w:val="0"/>
        </w:rPr>
        <w:t xml:space="preserve">Dmitrii Nikiforov</w:t>
      </w: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before="600" w:lineRule="auto"/>
        <w:jc w:val="center"/>
        <w:rPr/>
      </w:pPr>
      <w:r w:rsidDel="00000000" w:rsidR="00000000" w:rsidRPr="00000000">
        <w:rPr>
          <w:b w:val="1"/>
          <w:bCs w:val="1"/>
          <w:rtl w:val="0"/>
        </w:rPr>
        <w:t xml:space="preserve">Submitted to: </w:t>
      </w:r>
      <w:r w:rsidDel="00000000" w:rsidR="00000000" w:rsidRPr="00000000">
        <w:rPr>
          <w:rtl w:val="0"/>
        </w:rPr>
        <w:t xml:space="preserve">Dr. Maciej Noras</w:t>
      </w:r>
    </w:p>
    <w:p w:rsidR="00000000" w:rsidDel="00000000" w:rsidP="00000000" w:rsidRDefault="00000000" w:rsidRPr="00000000" w14:paraId="00000009">
      <w:pPr>
        <w:jc w:val="center"/>
        <w:rPr/>
      </w:pPr>
      <w:r w:rsidDel="00000000" w:rsidR="00000000" w:rsidRPr="00000000">
        <w:rPr>
          <w:b w:val="1"/>
          <w:bCs w:val="1"/>
          <w:rtl w:val="0"/>
        </w:rPr>
        <w:t xml:space="preserve">Date: </w:t>
      </w:r>
      <w:r w:rsidDel="00000000" w:rsidR="00000000" w:rsidRPr="00000000">
        <w:rPr>
          <w:rtl w:val="0"/>
        </w:rPr>
        <w:t xml:space="preserve">10/26/2026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1. Design Basis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b w:val="1"/>
                <w:bCs w:val="1"/>
                <w:color w:val="000000"/>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tl w:val="0"/>
              </w:rPr>
              <w:t xml:space="preserve">IT critical load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tl w:val="0"/>
              </w:rPr>
              <w:t xml:space="preserve">10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rtl w:val="0"/>
              </w:rPr>
              <w:t xml:space="preserve">Power usage effectiveness (PUE)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tl w:val="0"/>
              </w:rPr>
              <w:t xml:space="preserve">Total facility demand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rtl w:val="0"/>
              </w:rPr>
              <w:t xml:space="preserve">14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tl w:val="0"/>
              </w:rPr>
              <w:t xml:space="preserve">10 MW × 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tl w:val="0"/>
              </w:rPr>
              <w:t xml:space="preserve">Annual energy demand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tl w:val="0"/>
              </w:rPr>
              <w:t xml:space="preserve">122,640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rtl w:val="0"/>
              </w:rPr>
              <w:t xml:space="preserve">14 MW × 8,760 h/yr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tl w:val="0"/>
              </w:rPr>
              <w:t xml:space="preserve">Reliability requirement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rtl w:val="0"/>
              </w:rPr>
              <w:t xml:space="preserve">Near-continuous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tl w:val="0"/>
              </w:rPr>
              <w:t xml:space="preserve">Firm grid interconnection for backup and balancing</w:t>
            </w:r>
          </w:p>
        </w:tc>
      </w:tr>
    </w:tbl>
    <w:p w:rsidR="00000000" w:rsidDel="00000000" w:rsidP="00000000" w:rsidRDefault="00000000" w:rsidRPr="00000000" w14:paraId="0000001E">
      <w:pPr>
        <w:spacing w:after="200" w:lineRule="auto"/>
        <w:jc w:val="center"/>
        <w:rPr/>
      </w:pPr>
      <w:r w:rsidDel="00000000" w:rsidR="00000000" w:rsidRPr="00000000">
        <w:rPr>
          <w:i w:val="1"/>
          <w:iCs w:val="1"/>
          <w:sz w:val="20"/>
          <w:szCs w:val="20"/>
          <w:rtl w:val="0"/>
        </w:rPr>
        <w:t xml:space="preserve">Table 1-1. Data center design load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Site Selection and Screening</w:t>
      </w:r>
    </w:p>
    <w:p w:rsidR="00000000" w:rsidDel="00000000" w:rsidP="00000000" w:rsidRDefault="00000000" w:rsidRPr="00000000" w14:paraId="00000020">
      <w:pPr>
        <w:pStyle w:val="Heading2"/>
        <w:rPr/>
      </w:pPr>
      <w:r w:rsidDel="00000000" w:rsidR="00000000" w:rsidRPr="00000000">
        <w:rPr>
          <w:rtl w:val="0"/>
        </w:rPr>
        <w:t xml:space="preserve">2.1 Candidate Sites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Three candidate sites were chosen in the northeastern coastal plain, which has the best wind resource in North Carolina outside the ridges protected by the Mountain Ridge Protection Act. All three are open farmland within reach of transmission. Wind resources for all three sites are evaluated from year 2007 to year 2014 using WIND Toolkit at elevation of 100 m above the ground. The NLCD/PAD-US, FAA, IPaC, and NCNHP resources were evaluated for each site and results are stated in the Table 2-1.</w:t>
      </w: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505"/>
        <w:gridCol w:w="2220"/>
        <w:gridCol w:w="2145"/>
        <w:tblGridChange w:id="0">
          <w:tblGrid>
            <w:gridCol w:w="2475"/>
            <w:gridCol w:w="2505"/>
            <w:gridCol w:w="2220"/>
            <w:gridCol w:w="214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jc w:val="center"/>
              <w:rPr>
                <w:sz w:val="20"/>
                <w:szCs w:val="20"/>
              </w:rPr>
            </w:pPr>
            <w:r w:rsidDel="00000000" w:rsidR="00000000" w:rsidRPr="00000000">
              <w:rPr>
                <w:b w:val="1"/>
                <w:bCs w:val="1"/>
                <w:color w:val="000000"/>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jc w:val="center"/>
              <w:rPr>
                <w:sz w:val="20"/>
                <w:szCs w:val="20"/>
              </w:rPr>
            </w:pPr>
            <w:r w:rsidDel="00000000" w:rsidR="00000000" w:rsidRPr="00000000">
              <w:rPr>
                <w:b w:val="1"/>
                <w:bCs w:val="1"/>
                <w:color w:val="000000"/>
                <w:sz w:val="20"/>
                <w:szCs w:val="20"/>
                <w:rtl w:val="0"/>
              </w:rPr>
              <w:t xml:space="preserve">Site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jc w:val="center"/>
              <w:rPr>
                <w:sz w:val="20"/>
                <w:szCs w:val="20"/>
              </w:rPr>
            </w:pPr>
            <w:r w:rsidDel="00000000" w:rsidR="00000000" w:rsidRPr="00000000">
              <w:rPr>
                <w:b w:val="1"/>
                <w:bCs w:val="1"/>
                <w:color w:val="000000"/>
                <w:sz w:val="20"/>
                <w:szCs w:val="20"/>
                <w:rtl w:val="0"/>
              </w:rPr>
              <w:t xml:space="preserve">Site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jc w:val="center"/>
              <w:rPr>
                <w:sz w:val="20"/>
                <w:szCs w:val="20"/>
              </w:rPr>
            </w:pPr>
            <w:r w:rsidDel="00000000" w:rsidR="00000000" w:rsidRPr="00000000">
              <w:rPr>
                <w:b w:val="1"/>
                <w:bCs w:val="1"/>
                <w:color w:val="000000"/>
                <w:sz w:val="20"/>
                <w:szCs w:val="20"/>
                <w:rtl w:val="0"/>
              </w:rPr>
              <w:t xml:space="preserve">Site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jc w:val="right"/>
              <w:rPr>
                <w:sz w:val="20"/>
                <w:szCs w:val="20"/>
              </w:rPr>
            </w:pPr>
            <w:r w:rsidDel="00000000" w:rsidR="00000000" w:rsidRPr="00000000">
              <w:rPr>
                <w:sz w:val="20"/>
                <w:szCs w:val="20"/>
                <w:rtl w:val="0"/>
              </w:rPr>
              <w:t xml:space="preserve">County / location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Perquimans County (Durants Neck)</w:t>
            </w:r>
          </w:p>
          <w:p w:rsidR="00000000" w:rsidDel="00000000" w:rsidP="00000000" w:rsidRDefault="00000000" w:rsidRPr="00000000" w14:paraId="00000028">
            <w:pPr>
              <w:jc w:val="center"/>
              <w:rPr>
                <w:sz w:val="20"/>
                <w:szCs w:val="20"/>
              </w:rPr>
            </w:pPr>
            <w:r w:rsidDel="00000000" w:rsidR="00000000" w:rsidRPr="00000000">
              <w:rPr>
                <w:rtl w:val="0"/>
              </w:rPr>
            </w:r>
          </w:p>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36.130° N, 76.450°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Camden County (South of Shiloh)</w:t>
            </w:r>
          </w:p>
          <w:p w:rsidR="00000000" w:rsidDel="00000000" w:rsidP="00000000" w:rsidRDefault="00000000" w:rsidRPr="00000000" w14:paraId="0000002B">
            <w:pPr>
              <w:jc w:val="center"/>
              <w:rPr>
                <w:sz w:val="20"/>
                <w:szCs w:val="20"/>
              </w:rPr>
            </w:pPr>
            <w:r w:rsidDel="00000000" w:rsidR="00000000" w:rsidRPr="00000000">
              <w:rPr>
                <w:rtl w:val="0"/>
              </w:rPr>
            </w:r>
          </w:p>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36.235° N, 76.030°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Hyde County</w:t>
            </w:r>
          </w:p>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 (near Engelhard)</w:t>
            </w:r>
          </w:p>
          <w:p w:rsidR="00000000" w:rsidDel="00000000" w:rsidP="00000000" w:rsidRDefault="00000000" w:rsidRPr="00000000" w14:paraId="0000002F">
            <w:pPr>
              <w:jc w:val="center"/>
              <w:rPr>
                <w:sz w:val="20"/>
                <w:szCs w:val="20"/>
              </w:rPr>
            </w:pPr>
            <w:r w:rsidDel="00000000" w:rsidR="00000000" w:rsidRPr="00000000">
              <w:rPr>
                <w:rtl w:val="0"/>
              </w:rPr>
            </w:r>
          </w:p>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35.525° N, 76.000° 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right"/>
              <w:rPr>
                <w:sz w:val="20"/>
                <w:szCs w:val="20"/>
              </w:rPr>
            </w:pPr>
            <w:r w:rsidDel="00000000" w:rsidR="00000000" w:rsidRPr="00000000">
              <w:rPr>
                <w:sz w:val="20"/>
                <w:szCs w:val="20"/>
                <w:rtl w:val="0"/>
              </w:rPr>
              <w:t xml:space="preserve">Wind resource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6.91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7.23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7.30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right"/>
              <w:rPr>
                <w:sz w:val="20"/>
                <w:szCs w:val="20"/>
              </w:rPr>
            </w:pPr>
            <w:r w:rsidDel="00000000" w:rsidR="00000000" w:rsidRPr="00000000">
              <w:rPr>
                <w:sz w:val="20"/>
                <w:szCs w:val="20"/>
                <w:rtl w:val="0"/>
              </w:rPr>
              <w:t xml:space="preserve">Land availability (acres)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~5,600 open; </w:t>
            </w:r>
          </w:p>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 ~2,100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~3,500 open;</w:t>
            </w:r>
          </w:p>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 ~800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~6,700 open; </w:t>
            </w:r>
          </w:p>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~4,400 after setbacks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jc w:val="right"/>
              <w:rPr>
                <w:sz w:val="20"/>
                <w:szCs w:val="20"/>
              </w:rPr>
            </w:pPr>
            <w:r w:rsidDel="00000000" w:rsidR="00000000" w:rsidRPr="00000000">
              <w:rPr>
                <w:sz w:val="20"/>
                <w:szCs w:val="20"/>
                <w:rtl w:val="0"/>
              </w:rPr>
              <w:t xml:space="preserve">Transmission proximity (mi)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 ~4 </w:t>
            </w:r>
          </w:p>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 ~10</w:t>
            </w:r>
          </w:p>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 ~20 </w:t>
            </w:r>
          </w:p>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(115 kV 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right"/>
              <w:rPr>
                <w:sz w:val="20"/>
                <w:szCs w:val="20"/>
              </w:rPr>
            </w:pPr>
            <w:r w:rsidDel="00000000" w:rsidR="00000000" w:rsidRPr="00000000">
              <w:rPr>
                <w:sz w:val="20"/>
                <w:szCs w:val="20"/>
                <w:rtl w:val="0"/>
              </w:rPr>
              <w:t xml:space="preserve">Airports / airspace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KEDE 9.5 mi; outside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USCG Air Sta. Elizabeth City 7.3 mi; inside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Hyde Co. Airport 3.5 mi; near Dare Co. Bombing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jc w:val="right"/>
              <w:rPr>
                <w:sz w:val="20"/>
                <w:szCs w:val="20"/>
              </w:rPr>
            </w:pPr>
            <w:r w:rsidDel="00000000" w:rsidR="00000000" w:rsidRPr="00000000">
              <w:rPr>
                <w:sz w:val="20"/>
                <w:szCs w:val="20"/>
                <w:rtl w:val="0"/>
              </w:rPr>
              <w:t xml:space="preserve">Protected ridges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right"/>
              <w:rPr>
                <w:sz w:val="20"/>
                <w:szCs w:val="20"/>
              </w:rPr>
            </w:pPr>
            <w:r w:rsidDel="00000000" w:rsidR="00000000" w:rsidRPr="00000000">
              <w:rPr>
                <w:sz w:val="20"/>
                <w:szCs w:val="20"/>
                <w:rtl w:val="0"/>
              </w:rPr>
              <w:t xml:space="preserve">Wetlands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Few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Feasible, but land is fragmented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Feasible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right"/>
              <w:rPr>
                <w:sz w:val="20"/>
                <w:szCs w:val="20"/>
              </w:rPr>
            </w:pPr>
            <w:r w:rsidDel="00000000" w:rsidR="00000000" w:rsidRPr="00000000">
              <w:rPr>
                <w:sz w:val="20"/>
                <w:szCs w:val="20"/>
                <w:rtl w:val="0"/>
              </w:rPr>
              <w:t xml:space="preserve">Residential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 Feasible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Feasible, but land is fragmented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Feasible</w:t>
            </w:r>
          </w:p>
        </w:tc>
      </w:tr>
    </w:tbl>
    <w:p w:rsidR="00000000" w:rsidDel="00000000" w:rsidP="00000000" w:rsidRDefault="00000000" w:rsidRPr="00000000" w14:paraId="00000053">
      <w:pPr>
        <w:spacing w:after="200" w:lineRule="auto"/>
        <w:jc w:val="center"/>
        <w:rPr>
          <w:b w:val="0"/>
          <w:bCs w:val="0"/>
          <w:i w:val="1"/>
          <w:iCs w:val="1"/>
          <w:sz w:val="20"/>
          <w:szCs w:val="20"/>
          <w:highlight w:val="yellow"/>
        </w:rPr>
      </w:pPr>
      <w:r w:rsidDel="00000000" w:rsidR="00000000" w:rsidRPr="00000000">
        <w:rPr>
          <w:i w:val="1"/>
          <w:iCs w:val="1"/>
          <w:sz w:val="20"/>
          <w:szCs w:val="20"/>
          <w:rtl w:val="0"/>
        </w:rPr>
        <w:t xml:space="preserve">Table 2-1. Candidate site screening</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5943600" cy="25400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Figure 2-1-1: Site A WIND Prospector Map (100m)</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5943600" cy="25400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Figure 2-1-2: Site B WIND Prospector Map (100m)</w:t>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14300" distT="114300" distL="114300" distR="114300">
            <wp:extent cx="5943600" cy="25527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Figure 2-1-3: Site C WIND Prospector Map (100m)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dt>
      <w:sdtPr>
        <w:lock w:val="contentLocked"/>
        <w:id w:val="-1224507328"/>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A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B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C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6.7756621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7.078539954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7.259392694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7.08486908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7.444641393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7.447464709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6.939434932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7.291009132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7.342361872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7.044989726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7.426824201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7.454986301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6.950275114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7.247930365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7.458334475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6.685724044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6.946732696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7.033091985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6.93309589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7.18926484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7.215059361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6.887342466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7.200034247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7.221090183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Mean Wind Speed Resource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6.91265543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7.228099903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7.303929101</w:t>
                </w:r>
              </w:p>
            </w:tc>
          </w:tr>
        </w:tbl>
      </w:sdtContent>
    </w:sdt>
    <w:p w:rsidR="00000000" w:rsidDel="00000000" w:rsidP="00000000" w:rsidRDefault="00000000" w:rsidRPr="00000000" w14:paraId="00000086">
      <w:pPr>
        <w:jc w:val="center"/>
        <w:rPr/>
      </w:pPr>
      <w:r w:rsidDel="00000000" w:rsidR="00000000" w:rsidRPr="00000000">
        <w:rPr>
          <w:rtl w:val="0"/>
        </w:rPr>
        <w:t xml:space="preserve">Table 2-1: WIND Mean Speed Resource Data for each site</w:t>
      </w:r>
      <w:r w:rsidDel="00000000" w:rsidR="00000000" w:rsidRPr="00000000">
        <w:rPr>
          <w:rtl w:val="0"/>
        </w:rPr>
      </w:r>
    </w:p>
    <w:p w:rsidR="00000000" w:rsidDel="00000000" w:rsidP="00000000" w:rsidRDefault="00000000" w:rsidRPr="00000000" w14:paraId="00000087">
      <w:pPr>
        <w:pStyle w:val="Heading2"/>
        <w:rPr>
          <w:b w:val="0"/>
          <w:bCs w:val="0"/>
          <w:sz w:val="22"/>
          <w:szCs w:val="22"/>
          <w:highlight w:val="yellow"/>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2.2 Screening Outcomes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highlight w:val="yellow"/>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sdt>
        <w:sdtPr>
          <w:id w:val="1787711408"/>
          <w:tag w:val="goog_rdk_1"/>
        </w:sdtPr>
        <w:sdtContent>
          <w:commentRangeStart w:id="0"/>
        </w:sdtContent>
      </w:sdt>
      <w:r w:rsidDel="00000000" w:rsidR="00000000" w:rsidRPr="00000000">
        <w:rPr>
          <w:rtl w:val="0"/>
        </w:rPr>
        <w:t>Each candidate site was screened with the four tools required by the assignment: the FAA OE/AAA Pre-Screening (Notice Criteria) Tool for airspace, the USGS PAD-US Data Explorer for protected and managed land, the USFWS IPaC tool for federally listed species, and the NC Natural Heritage Program (NCNHP) Data Explorer for state natural areas and managed areas. All three sites were entered at the coordinates in Table 2-1, and the results for each tool are summarized below. None of the four screens rules out Site A, while Sites B and C each sit next to protected land or highly rated natural areas that add significant permitting and environmental risk.</w:t>
      </w:r>
      <w:commentRangeEnd w:id="0"/>
    </w:p>
    <w:p w:rsidR="00000000" w:rsidDel="00000000" w:rsidP="00000000" w:rsidRDefault="00000000" w:rsidRPr="00000000" w14:paraId="0000008C">
      <w:pPr>
        <w:pStyle w:val="Heading3"/>
        <w:rPr/>
      </w:pPr>
      <w:r w:rsidDel="00000000" w:rsidR="00000000" w:rsidRPr="00000000">
        <w:rPr>
          <w:rtl w:val="0"/>
        </w:rPr>
        <w:t xml:space="preserve">2.2.1 FAA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The FAA OE/AAA Pre-Screening Tool was run for each site with the structure type set to Wind Turbine, a structure height of 493 ft above ground level (95 m hub plus 55 m blade, 150 m tip height), and site elevations of 12 ft (Site A), 5 ft (Site B) and 1 ft (Site C) (Figures 2-2-1-1 to 2-2-1-3). The tool returned the same result for all three sites: notice must be filed with the FAA (Form 7460-1) at least 45 days before construction starts, because each turbine is taller than 200 ft (14 CFR 77.9). Because a wind turbine is classed as an energy structure, the FAA also sends the filing to the Department of Defense (DoD) for formal review, and an informal review through the DoD Energy Siting Clearinghouse is recommended before filing. The tool therefore does not rule out any site on its own, so the airspace risk was judged from the airports and military facilities near each site. Site A is about 9.5 mi from the nearest public-use airport (Northeastern Regional, KEDE) and about 31 mi from the Navy ROTHR radar in Chesapeake, VA, outside the 28 mi zone in which the Navy has objected to wind farms, so a Determination of No Hazard is likely. Site B is about 7.3 mi from USCG Air Station Elizabeth City and inside the radar zone, so it would likely need a DoD mitigation agreement. Site C is about 3.5 mi from Hyde County Airport and near the Dare County Bombing Range military airspace, so the risk of an FAA or DoD objection is high.</w:t>
      </w:r>
    </w:p>
    <w:p w:rsidR="00000000" w:rsidDel="00000000" w:rsidP="00000000" w:rsidRDefault="00000000" w:rsidRPr="00000000" w14:paraId="0000008E">
      <w:pPr>
        <w:pStyle w:val="Heading2"/>
        <w:rPr/>
      </w:pPr>
      <w:bookmarkStart w:colFirst="0" w:colLast="0" w:name="_heading=h.p32ohwsvp5wx" w:id="0"/>
      <w:bookmarkEnd w:id="0"/>
      <w:r w:rsidDel="00000000" w:rsidR="00000000" w:rsidRPr="00000000">
        <w:rPr>
          <w:b w:val="0"/>
          <w:bCs w:val="0"/>
          <w:sz w:val="22"/>
          <w:szCs w:val="22"/>
          <w:highlight w:val="yellow"/>
          <w:rtl w:val="0"/>
        </w:rPr>
        <w:br w:type="textWrapping"/>
      </w:r>
      <w:r w:rsidDel="00000000" w:rsidR="00000000" w:rsidRPr="00000000">
        <w:rPr>
          <w:b w:val="0"/>
          <w:bCs w:val="0"/>
          <w:sz w:val="22"/>
          <w:szCs w:val="22"/>
        </w:rPr>
        <w:drawing>
          <wp:inline distB="114300" distT="114300" distL="114300" distR="114300">
            <wp:extent cx="5943600" cy="2540000"/>
            <wp:effectExtent b="0" l="0" r="0" t="0"/>
            <wp:docPr id="1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Figure 2-2-1-1: FAA Result for the Site 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540000"/>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20" w:lineRule="auto"/>
        <w:jc w:val="center"/>
        <w:rPr/>
      </w:pPr>
      <w:r w:rsidDel="00000000" w:rsidR="00000000" w:rsidRPr="00000000">
        <w:rPr>
          <w:rtl w:val="0"/>
        </w:rPr>
        <w:t xml:space="preserve">Figure 2-2-1-2: FAA Result for the Site B</w:t>
      </w:r>
    </w:p>
    <w:p w:rsidR="00000000" w:rsidDel="00000000" w:rsidP="00000000" w:rsidRDefault="00000000" w:rsidRPr="00000000" w14:paraId="00000092">
      <w:pPr>
        <w:spacing w:after="120" w:lineRule="auto"/>
        <w:jc w:val="center"/>
        <w:rPr>
          <w:highlight w:val="yellow"/>
        </w:rPr>
      </w:pPr>
      <w:r w:rsidDel="00000000" w:rsidR="00000000" w:rsidRPr="00000000">
        <w:rPr/>
        <w:drawing>
          <wp:inline distB="114300" distT="114300" distL="114300" distR="114300">
            <wp:extent cx="5943600" cy="254000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540000"/>
                    </a:xfrm>
                    <a:prstGeom prst="rect"/>
                    <a:ln/>
                  </pic:spPr>
                </pic:pic>
              </a:graphicData>
            </a:graphic>
          </wp:inline>
        </w:drawing>
      </w:r>
      <w:r w:rsidDel="00000000" w:rsidR="00000000" w:rsidRPr="00000000">
        <w:rPr>
          <w:rtl w:val="0"/>
        </w:rPr>
        <w:br w:type="textWrapping"/>
        <w:t xml:space="preserve">Figure 2-2-1-3: FAA Result for the Site C</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94">
      <w:pPr>
        <w:pStyle w:val="Heading3"/>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2.2.2 USGS National Land Cover Database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r w:rsidDel="00000000" w:rsidR="00000000" w:rsidRPr="00000000">
        <w:rPr>
          <w:rtl w:val="0"/>
        </w:rPr>
        <w:t>The USGS PAD-US Data Explorer was used to check for protected and managed land at and around each site (Figures 2-2-2-1 to 2-2-2-3). Site A sits on private cropland with scattered woodlots, and no protected area covers the site. The nearest PAD-US unit is the Harvey Point Defense Testing Activity, a 3,019-acre military property (GAP 3) about 4 to 5 mi to the southeast. It is not a land-use conflict, but it supports the need for early DoD coordination. Site B is immediately west of the North River Game Land Dedicated Nature Preserve, a 7,701-acre state conservation area, and the remaining open land around it is broken up by water and marsh. Site C is surrounded by state Conservation Reserve Enhancement Program (CREP) easements on nearby farm parcels and is about 3 mi east of Mattamuskeet National Wildlife Refuge. No protected land blocks Site A, and it has enough open cropland for the 16-turbine array, while Sites B and C are constrained by the conservation land next to them.</w:t>
      </w:r>
    </w:p>
    <w:p w:rsidR="00000000" w:rsidDel="00000000" w:rsidP="00000000" w:rsidRDefault="00000000" w:rsidRPr="00000000" w14:paraId="00000096">
      <w:pPr>
        <w:spacing w:after="120" w:lineRule="auto"/>
        <w:jc w:val="center"/>
        <w:rPr/>
      </w:pPr>
      <w:r w:rsidDel="00000000" w:rsidR="00000000" w:rsidRPr="00000000">
        <w:rPr/>
        <w:drawing>
          <wp:inline distB="114300" distT="114300" distL="114300" distR="114300">
            <wp:extent cx="5943600" cy="1841500"/>
            <wp:effectExtent b="0" l="0" r="0" t="0"/>
            <wp:docPr id="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20" w:lineRule="auto"/>
        <w:jc w:val="center"/>
        <w:rPr/>
      </w:pPr>
      <w:r w:rsidDel="00000000" w:rsidR="00000000" w:rsidRPr="00000000">
        <w:rPr>
          <w:rtl w:val="0"/>
        </w:rPr>
        <w:t xml:space="preserve">Figure 2-2-2-1:  PAD-US Result for the Site A</w:t>
      </w:r>
    </w:p>
    <w:p w:rsidR="00000000" w:rsidDel="00000000" w:rsidP="00000000" w:rsidRDefault="00000000" w:rsidRPr="00000000" w14:paraId="00000098">
      <w:pPr>
        <w:spacing w:after="120" w:lineRule="auto"/>
        <w:jc w:val="center"/>
        <w:rPr/>
      </w:pPr>
      <w:r w:rsidDel="00000000" w:rsidR="00000000" w:rsidRPr="00000000">
        <w:rPr/>
        <w:drawing>
          <wp:inline distB="114300" distT="114300" distL="114300" distR="114300">
            <wp:extent cx="5943600" cy="24765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20" w:lineRule="auto"/>
        <w:jc w:val="center"/>
        <w:rPr/>
      </w:pPr>
      <w:r w:rsidDel="00000000" w:rsidR="00000000" w:rsidRPr="00000000">
        <w:rPr>
          <w:rtl w:val="0"/>
        </w:rPr>
        <w:t xml:space="preserve">Figure 2-2-2-2: PAD-US Result for the Site B</w:t>
      </w:r>
    </w:p>
    <w:p w:rsidR="00000000" w:rsidDel="00000000" w:rsidP="00000000" w:rsidRDefault="00000000" w:rsidRPr="00000000" w14:paraId="0000009A">
      <w:pPr>
        <w:spacing w:after="120" w:lineRule="auto"/>
        <w:jc w:val="center"/>
        <w:rPr/>
      </w:pPr>
      <w:r w:rsidDel="00000000" w:rsidR="00000000" w:rsidRPr="00000000">
        <w:rPr/>
        <w:drawing>
          <wp:inline distB="114300" distT="114300" distL="114300" distR="114300">
            <wp:extent cx="5943600" cy="2463800"/>
            <wp:effectExtent b="0" l="0" r="0" t="0"/>
            <wp:docPr id="1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lineRule="auto"/>
        <w:jc w:val="center"/>
        <w:rPr>
          <w:highlight w:val="yellow"/>
        </w:rPr>
      </w:pPr>
      <w:r w:rsidDel="00000000" w:rsidR="00000000" w:rsidRPr="00000000">
        <w:rPr>
          <w:rtl w:val="0"/>
        </w:rPr>
        <w:t xml:space="preserve">Figure 2-2-2-3: PAD-US Result for the Site C</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2.2.3 USFWS Critical Habitat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0"/>
          <w:bCs w:val="0"/>
          <w:sz w:val="22"/>
          <w:szCs w:val="22"/>
        </w:rPr>
      </w:pPr>
      <w:r w:rsidDel="00000000" w:rsidR="00000000" w:rsidRPr="00000000">
        <w:rPr>
          <w:rtl w:val="0"/>
        </w:rPr>
        <w:t>USFWS IPaC was run for a project area at each site, and the results are listed in Table 2-2-3-1. IPaC is a preliminary screen, not a formal Section 7 consultation. No designated critical habitat was returned at any of the three sites. All three sites returned the tricolored bat, the monarch butterfly, the rufa red knot and the bald eagle, along with migratory birds of conservation concern. For a wind project the bats are the main concern: Site B also returned the northern long-eared bat, and either bat species could require seasonal low-wind-speed curtailment at night and post-construction monitoring. Site A returned the shortest list. Its only aquatic species, the West Indian manatee, would not be affected by turbines on farmland, and its migratory birds are mostly upland and woodland species. Site B added the eastern black rail, the red-cockaded woodpecker and the American alligator, which point to marsh and pine habitat near the site. Site C returned the longest list, including the red wolf, piping plover, eastern black rail and sea turtles, and many coastal and water birds such as loons, terns, gulls and pelicans, reflecting its location on Pamlico Sound next to Lake Mattamuskeet. The wildlife risk is therefore low to moderate at Site A, moderate at Site B and high at Site C.</w:t>
      </w:r>
    </w:p>
    <w:sdt>
      <w:sdtPr>
        <w:lock w:val="contentLocked"/>
        <w:id w:val="377724409"/>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Site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Site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Site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Endangered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Tricolored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Tricolored Bat, Northern Long-Eared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Red wolf, Tricolored Bat, rufa red knot, Monarch Butterfly, Eastern Black rail, red-cockaded woodpecker, Hawksbill sea turtle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Federally Threatened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West Indian Manatee, Monarch Butterfly, Rufa Red Knot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Eastern Black Rail, Rufa Red Knot, Red-cockaded Woodpecker, Monarch Butterfly, American Alligator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West Indian Manatee, Eastern Black Rail, Rufa Red Knot, Red-cockaded Woodpecker, Piping Plower, Monarch Butterfly, American Alligator, Green sea turtle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Designed Critical Habitat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Migratory Birds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American Kestrel, Brown-headed Nuthatch, Chimney Swift, Pectoral Sandpiper, Prairie Warbler, Wood Thrush, Short-billed Dowitcher, Semipalmated Sandpiper, Red-headed Woodpecker, Prothonotary Warbler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American Kestrel, Brown-headed Nuthatch, Chimney Swift, Painted Bunting, Prairie Warbler, Short-billed Dowitcher, Red-headed Woodpecker, Prothonotary Warbler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American Kestrel, Brown-headed Nuthatch, Chimney Swift, Black Skimmer, Brown Pelican, Common Loon, Willet, Swallow-tailed Kite, Short-billed Dowitcher, Semipalmated Sandpiper, Rusty Blackbird, Ruddy Turnstone, Royal Tern, Ring-billed Gull, Red-throated Loon, Red-headed Woodpecker, Red-necked Phalarope, Prothonotary Warbler, Pectoral Sandpiper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Bald/Golden Eagles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Bald Eagle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Bald Eagle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Bald Eagle</w:t>
                </w:r>
              </w:p>
            </w:tc>
          </w:tr>
        </w:tbl>
      </w:sdtContent>
    </w:sdt>
    <w:p w:rsidR="00000000" w:rsidDel="00000000" w:rsidP="00000000" w:rsidRDefault="00000000" w:rsidRPr="00000000" w14:paraId="000000B7">
      <w:pPr>
        <w:pStyle w:val="Heading2"/>
        <w:jc w:val="center"/>
        <w:rPr>
          <w:i w:val="1"/>
          <w:iCs w:val="1"/>
          <w:color w:val="7f7f7f"/>
        </w:rPr>
      </w:pPr>
      <w:bookmarkStart w:colFirst="0" w:colLast="0" w:name="_heading=h.oknsuz5h3dtn" w:id="1"/>
      <w:bookmarkEnd w:id="1"/>
      <w:r w:rsidDel="00000000" w:rsidR="00000000" w:rsidRPr="00000000">
        <w:rPr>
          <w:b w:val="0"/>
          <w:bCs w:val="0"/>
          <w:sz w:val="22"/>
          <w:szCs w:val="22"/>
          <w:rtl w:val="0"/>
        </w:rPr>
        <w:t xml:space="preserve">Table 2-2-3-1: IPaC Species Results for each site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2.2.4 NC Natural Heritage Program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The NCNHP Data Explorer map was checked at each site with the Natural Areas and Managed Areas layers turned on, looking at about a 1 mi buffer around each point (Figures 2-2-4-1 to 2-2-4-3). Site A has no NCNHP natural area within 1 mi, and only a few small conservation-easement parcels lie nearby. The closest natural areas are a High-rated area and the Harvey Point federal land on the Albemarle Sound shore about 3.5 to 4 mi to the southeast. Site B is about 1 mi from a large Very High-rated natural area that overlaps the state-owned North River Game Land, with an Exceptional-rated area farther east along the North River. Site C is about 1 mi from a High-rated natural area along the Pamlico Sound shoreline and about 3 mi from Lake Mattamuskeet, which is rated Exceptional and is under federal ownership, and several conservation easements lie within 1 mi. The state-level risk is therefore low at Site A and moderate to high at Sites B and C, because both are next to highly rated natural areas.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540000"/>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jc w:val="center"/>
        <w:rPr/>
      </w:pPr>
      <w:r w:rsidDel="00000000" w:rsidR="00000000" w:rsidRPr="00000000">
        <w:rPr>
          <w:rtl w:val="0"/>
        </w:rPr>
        <w:t>Figure 2-2-4-1: NCNHP Result for the Site A</w:t>
      </w:r>
    </w:p>
    <w:p w:rsidR="00000000" w:rsidDel="00000000" w:rsidP="00000000" w:rsidRDefault="00000000" w:rsidRPr="00000000" w14:paraId="000000BD">
      <w:pPr>
        <w:spacing w:after="120" w:lineRule="auto"/>
        <w:jc w:val="center"/>
        <w:rPr/>
      </w:pPr>
      <w:r w:rsidDel="00000000" w:rsidR="00000000" w:rsidRPr="00000000">
        <w:rPr/>
        <w:drawing>
          <wp:inline distB="114300" distT="114300" distL="114300" distR="114300">
            <wp:extent cx="5943600" cy="2540000"/>
            <wp:effectExtent b="0" l="0" r="0" t="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lineRule="auto"/>
        <w:jc w:val="center"/>
        <w:rPr/>
      </w:pPr>
      <w:r w:rsidDel="00000000" w:rsidR="00000000" w:rsidRPr="00000000">
        <w:rPr>
          <w:rtl w:val="0"/>
        </w:rPr>
        <w:t>Figure 2-2-4-2: NCNHP Result for the Site B</w:t>
      </w:r>
    </w:p>
    <w:p w:rsidR="00000000" w:rsidDel="00000000" w:rsidP="00000000" w:rsidRDefault="00000000" w:rsidRPr="00000000" w14:paraId="000000BF">
      <w:pPr>
        <w:spacing w:after="120" w:lineRule="auto"/>
        <w:jc w:val="center"/>
        <w:rPr/>
      </w:pPr>
      <w:r w:rsidDel="00000000" w:rsidR="00000000" w:rsidRPr="00000000">
        <w:rPr/>
        <w:drawing>
          <wp:inline distB="114300" distT="114300" distL="114300" distR="114300">
            <wp:extent cx="5943600" cy="2540000"/>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lineRule="auto"/>
        <w:jc w:val="center"/>
        <w:rPr>
          <w:highlight w:val="yellow"/>
        </w:rPr>
      </w:pPr>
      <w:r w:rsidDel="00000000" w:rsidR="00000000" w:rsidRPr="00000000">
        <w:rPr>
          <w:rtl w:val="0"/>
        </w:rPr>
        <w:t>Figure 2-2-4-3: NCNHP Result for the Site C</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C2">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2.3 Final Site Selection and Justification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Selected site: Site A, Perquimans County (36.130° N, 76.450° W). Ranking: A, B, C. Site A has the lowest wind (6.91 m/s at 100 m), but it is the only site with no fatal flaw: it is open farmland with few wetlands, ~5 mi from a 230 kV substation, outside the Navy radar zone and away from airports. It also lies near two operating NC wind farms (Amazon Wind Farm US East and Timbermill Wind). Site B is limited by water, wetlands and the Navy radar, and Site C by wetlands, wildlife refuges, military airspace and distance to transmission. The main risk at Site A is the county permit, since Perquimans County denied a wind permit in 2016.</w:t>
      </w:r>
      <w:r w:rsidDel="00000000" w:rsidR="00000000" w:rsidRPr="00000000">
        <w:rPr>
          <w:rtl w:val="0"/>
        </w:rPr>
      </w:r>
    </w:p>
    <w:p w:rsidR="00000000" w:rsidDel="00000000" w:rsidP="00000000" w:rsidRDefault="00000000" w:rsidRPr="00000000" w14:paraId="000000C4">
      <w:pPr>
        <w:pStyle w:val="Heading1"/>
        <w:rPr>
          <w:i w:val="1"/>
          <w:iCs w:val="1"/>
          <w:color w:val="7f7f7f"/>
        </w:rPr>
      </w:pPr>
      <w:r w:rsidDel="00000000" w:rsidR="00000000" w:rsidRPr="00000000">
        <w:rPr>
          <w:rtl w:val="0"/>
        </w:rPr>
        <w:t xml:space="preserve">3. Wind Resource Assessment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 Toolkit data for grid point 36.1333° N, 76.4470° W (POINT(-76.447 36.133)) were used for all eight years, 2007 to 2014, at 80, 100 and 120 m. The data were read directly from the WIND Toolkit HDF5 datasets, the second download method in Lecture 1 (HSDS); the Lecture 1 MATLAB API script returns the same data. The 5-minute values were averaged to hourly values. The hub height is 95 m.</w:t>
      </w:r>
    </w:p>
    <w:p w:rsidR="00000000" w:rsidDel="00000000" w:rsidP="00000000" w:rsidRDefault="00000000" w:rsidRPr="00000000" w14:paraId="000000C6">
      <w:pPr>
        <w:pStyle w:val="Heading2"/>
        <w:rPr/>
      </w:pPr>
      <w:r w:rsidDel="00000000" w:rsidR="00000000" w:rsidRPr="00000000">
        <w:rPr>
          <w:rtl w:val="0"/>
        </w:rPr>
        <w:t xml:space="preserve">3.1 Wind Resource Summary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All values are at the 95 m hub height.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3000"/>
        <w:gridCol w:w="2000"/>
        <w:tblGridChange w:id="0">
          <w:tblGrid>
            <w:gridCol w:w="4360"/>
            <w:gridCol w:w="3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b w:val="1"/>
                <w:bCs w:val="1"/>
                <w:color w:val="000000"/>
                <w:rtl w:val="0"/>
              </w:rPr>
              <w:t xml:space="preserve">Units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t xml:space="preserve">Hub height, 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Mean wind speed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6.82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t xml:space="preserve">Weibull shape parameter, 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2.40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Weibull scale parameter, 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7.69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Shear exponent, α</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tl w:val="0"/>
              </w:rPr>
              <w:t xml:space="preserve">0.262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t xml:space="preserve">Turbulence intensity, TI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IEC wind class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tl w:val="0"/>
              </w:rPr>
              <w:t xml:space="preserve">IIIA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t xml:space="preserve">dimensionless</w:t>
            </w:r>
          </w:p>
        </w:tc>
      </w:tr>
    </w:tbl>
    <w:p w:rsidR="00000000" w:rsidDel="00000000" w:rsidP="00000000" w:rsidRDefault="00000000" w:rsidRPr="00000000" w14:paraId="000000E0">
      <w:pPr>
        <w:spacing w:after="200" w:lineRule="auto"/>
        <w:jc w:val="center"/>
        <w:rPr/>
      </w:pPr>
      <w:r w:rsidDel="00000000" w:rsidR="00000000" w:rsidRPr="00000000">
        <w:rPr>
          <w:i w:val="1"/>
          <w:iCs w:val="1"/>
          <w:sz w:val="20"/>
          <w:szCs w:val="20"/>
          <w:rtl w:val="0"/>
        </w:rPr>
        <w:t xml:space="preserve">Table 3-1. Hub-height wind resource</w:t>
      </w:r>
      <w:r w:rsidDel="00000000" w:rsidR="00000000" w:rsidRPr="00000000">
        <w:rPr>
          <w:rtl w:val="0"/>
        </w:rPr>
      </w:r>
    </w:p>
    <w:p w:rsidR="00000000" w:rsidDel="00000000" w:rsidP="00000000" w:rsidRDefault="00000000" w:rsidRPr="00000000" w14:paraId="000000E1">
      <w:pPr>
        <w:pStyle w:val="Heading2"/>
        <w:rPr>
          <w:i w:val="1"/>
          <w:iCs w:val="1"/>
          <w:color w:val="7f7f7f"/>
        </w:rPr>
      </w:pPr>
      <w:r w:rsidDel="00000000" w:rsidR="00000000" w:rsidRPr="00000000">
        <w:rPr>
          <w:rtl w:val="0"/>
        </w:rPr>
        <w:t xml:space="preserve">3.2 Weibull Distribution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Figure 3-1 shows the hub-height histogram and the Weibull fit (MATLAB fitdist, maximum likelihood).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E4">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f</m:t>
            </m:r>
          </m:e>
          <m:sub>
            <m:r>
              <w:rPr/>
              <m:t xml:space="preserve">Weibull</m:t>
            </m:r>
          </m:sub>
        </m:sSub>
        <m:r>
          <w:rPr/>
          <m:t xml:space="preserve">(v)=</m:t>
        </m:r>
        <m:f>
          <m:fPr>
            <m:ctrlPr>
              <w:rPr/>
            </m:ctrlPr>
          </m:fPr>
          <m:num>
            <m:r>
              <w:rPr/>
              <m:t xml:space="preserve">k</m:t>
            </m:r>
          </m:num>
          <m:den>
            <m:r>
              <w:rPr/>
              <m:t xml:space="preserve">a</m:t>
            </m:r>
          </m:den>
        </m:f>
        <m:sSup>
          <m:sSupPr>
            <m:ctrlPr>
              <w:rPr/>
            </m:ctrlPr>
          </m:sSupPr>
          <m:e>
            <m:d>
              <m:dPr>
                <m:begChr m:val="("/>
                <m:endChr m:val=")"/>
                <m:ctrlPr>
                  <w:rPr/>
                </m:ctrlPr>
              </m:dPr>
              <m:e>
                <m:f>
                  <m:fPr>
                    <m:ctrlPr>
                      <w:rPr/>
                    </m:ctrlPr>
                  </m:fPr>
                  <m:num>
                    <m:r>
                      <w:rPr/>
                      <m:t xml:space="preserve">v</m:t>
                    </m:r>
                  </m:num>
                  <m:den>
                    <m:r>
                      <w:rPr/>
                      <m:t xml:space="preserve">a</m:t>
                    </m:r>
                  </m:den>
                </m:f>
              </m:e>
            </m:d>
          </m:e>
          <m:sup>
            <m:r>
              <w:rPr/>
              <m:t xml:space="preserve">k−1</m:t>
            </m:r>
          </m:sup>
        </m:sSup>
        <m:r>
          <w:rPr/>
          <m:t xml:space="preserve">exp</m:t>
        </m:r>
        <m:d>
          <m:dPr>
            <m:begChr m:val="["/>
            <m:endChr m:val="]"/>
            <m:ctrlPr>
              <w:rPr/>
            </m:ctrlPr>
          </m:dPr>
          <m:e>
            <m:r>
              <w:rPr/>
              <m:t xml:space="preserve">−</m:t>
            </m:r>
            <m:sSup>
              <m:sSupPr>
                <m:ctrlPr>
                  <w:rPr/>
                </m:ctrlPr>
              </m:sSupPr>
              <m:e>
                <m:d>
                  <m:dPr>
                    <m:begChr m:val="("/>
                    <m:endChr m:val=")"/>
                    <m:ctrlPr>
                      <w:rPr/>
                    </m:ctrlPr>
                  </m:dPr>
                  <m:e>
                    <m:f>
                      <m:fPr>
                        <m:ctrlPr>
                          <w:rPr/>
                        </m:ctrlPr>
                      </m:fPr>
                      <m:num>
                        <m:r>
                          <w:rPr/>
                          <m:t xml:space="preserve">v</m:t>
                        </m:r>
                      </m:num>
                      <m:den>
                        <m:r>
                          <w:rPr/>
                          <m:t xml:space="preserve">a</m:t>
                        </m:r>
                      </m:den>
                    </m:f>
                  </m:e>
                </m:d>
              </m:e>
              <m:sup>
                <m:r>
                  <w:rPr/>
                  <m:t xml:space="preserve">k</m:t>
                </m:r>
              </m:sup>
            </m:sSup>
          </m:e>
        </m:d>
      </m:oMath>
      <w:r w:rsidDel="00000000" w:rsidR="00000000" w:rsidRPr="00000000">
        <w:rPr>
          <w:rtl w:val="0"/>
        </w:rPr>
        <w:tab/>
        <w:t xml:space="preserve">(1)</w:t>
      </w:r>
    </w:p>
    <w:p w:rsidR="00000000" w:rsidDel="00000000" w:rsidP="00000000" w:rsidRDefault="00000000" w:rsidRPr="00000000" w14:paraId="000000E5">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v</m:t>
            </m:r>
          </m:e>
          <m:sub>
            <m:r>
              <w:rPr/>
              <m:t xml:space="preserve">avg</m:t>
            </m:r>
          </m:sub>
        </m:sSub>
        <m:r>
          <w:rPr/>
          <m:t xml:space="preserve">=aΓ</m:t>
        </m:r>
        <m:d>
          <m:dPr>
            <m:begChr m:val="("/>
            <m:endChr m:val=")"/>
            <m:ctrlPr>
              <w:rPr/>
            </m:ctrlPr>
          </m:dPr>
          <m:e>
            <m:r>
              <w:rPr/>
              <m:t xml:space="preserve">1+</m:t>
            </m:r>
            <m:f>
              <m:fPr>
                <m:ctrlPr>
                  <w:rPr/>
                </m:ctrlPr>
              </m:fPr>
              <m:num>
                <m:r>
                  <w:rPr/>
                  <m:t xml:space="preserve">1</m:t>
                </m:r>
              </m:num>
              <m:den>
                <m:r>
                  <w:rPr/>
                  <m:t xml:space="preserve">k</m:t>
                </m:r>
              </m:den>
            </m:f>
          </m:e>
        </m:d>
      </m:oMath>
      <w:r w:rsidDel="00000000" w:rsidR="00000000" w:rsidRPr="00000000">
        <w:rPr>
          <w:rtl w:val="0"/>
        </w:rPr>
        <w:tab/>
        <w:t xml:space="preserve">(2)</w:t>
      </w:r>
    </w:p>
    <w:p w:rsidR="00000000" w:rsidDel="00000000" w:rsidP="00000000" w:rsidRDefault="00000000" w:rsidRPr="00000000" w14:paraId="000000E6">
      <w:pPr>
        <w:spacing w:after="160" w:lineRule="auto"/>
        <w:rPr/>
      </w:pPr>
      <w:r w:rsidDel="00000000" w:rsidR="00000000" w:rsidRPr="00000000">
        <w:rPr>
          <w:rtl w:val="0"/>
        </w:rPr>
        <w:t xml:space="preserve">where </w:t>
      </w:r>
      <w:r w:rsidDel="00000000" w:rsidR="00000000" w:rsidRPr="00000000">
        <w:rPr>
          <w:i w:val="1"/>
          <w:iCs w:val="1"/>
          <w:rtl w:val="0"/>
        </w:rPr>
        <w:t xml:space="preserve">f</w:t>
      </w:r>
      <w:r w:rsidDel="00000000" w:rsidR="00000000" w:rsidRPr="00000000">
        <w:rPr>
          <w:i w:val="1"/>
          <w:iCs w:val="1"/>
          <w:vertAlign w:val="subscript"/>
          <w:rtl w:val="0"/>
        </w:rPr>
        <w:t xml:space="preserve">Weibull</w:t>
      </w:r>
      <w:r w:rsidDel="00000000" w:rsidR="00000000" w:rsidRPr="00000000">
        <w:rPr>
          <w:i w:val="1"/>
          <w:iCs w:val="1"/>
          <w:rtl w:val="0"/>
        </w:rPr>
        <w:t xml:space="preserve">(v)</w:t>
      </w:r>
      <w:r w:rsidDel="00000000" w:rsidR="00000000" w:rsidRPr="00000000">
        <w:rPr>
          <w:rtl w:val="0"/>
        </w:rPr>
        <w:t xml:space="preserve"> = probability density of wind speed v (s/m); </w:t>
      </w:r>
      <w:r w:rsidDel="00000000" w:rsidR="00000000" w:rsidRPr="00000000">
        <w:rPr>
          <w:i w:val="1"/>
          <w:iCs w:val="1"/>
          <w:rtl w:val="0"/>
        </w:rPr>
        <w:t xml:space="preserve">v</w:t>
      </w:r>
      <w:r w:rsidDel="00000000" w:rsidR="00000000" w:rsidRPr="00000000">
        <w:rPr>
          <w:rtl w:val="0"/>
        </w:rPr>
        <w:t xml:space="preserve"> = wind speed (m/s); </w:t>
      </w:r>
      <w:r w:rsidDel="00000000" w:rsidR="00000000" w:rsidRPr="00000000">
        <w:rPr>
          <w:i w:val="1"/>
          <w:iCs w:val="1"/>
          <w:rtl w:val="0"/>
        </w:rPr>
        <w:t xml:space="preserve">k</w:t>
      </w:r>
      <w:r w:rsidDel="00000000" w:rsidR="00000000" w:rsidRPr="00000000">
        <w:rPr>
          <w:rtl w:val="0"/>
        </w:rPr>
        <w:t xml:space="preserve"> = shape parameter; </w:t>
      </w:r>
      <w:r w:rsidDel="00000000" w:rsidR="00000000" w:rsidRPr="00000000">
        <w:rPr>
          <w:i w:val="1"/>
          <w:iCs w:val="1"/>
          <w:rtl w:val="0"/>
        </w:rPr>
        <w:t xml:space="preserve">a</w:t>
      </w:r>
      <w:r w:rsidDel="00000000" w:rsidR="00000000" w:rsidRPr="00000000">
        <w:rPr>
          <w:rtl w:val="0"/>
        </w:rPr>
        <w:t xml:space="preserve"> = scale parameter (m/s); </w:t>
      </w:r>
      <w:r w:rsidDel="00000000" w:rsidR="00000000" w:rsidRPr="00000000">
        <w:rPr>
          <w:i w:val="1"/>
          <w:iCs w:val="1"/>
          <w:rtl w:val="0"/>
        </w:rPr>
        <w:t xml:space="preserve">v</w:t>
      </w:r>
      <w:r w:rsidDel="00000000" w:rsidR="00000000" w:rsidRPr="00000000">
        <w:rPr>
          <w:i w:val="1"/>
          <w:iCs w:val="1"/>
          <w:vertAlign w:val="subscript"/>
          <w:rtl w:val="0"/>
        </w:rPr>
        <w:t xml:space="preserve">avg</w:t>
      </w:r>
      <w:r w:rsidDel="00000000" w:rsidR="00000000" w:rsidRPr="00000000">
        <w:rPr>
          <w:rtl w:val="0"/>
        </w:rPr>
        <w:t xml:space="preserve"> = mean wind speed (m/s); </w:t>
      </w:r>
      <w:r w:rsidDel="00000000" w:rsidR="00000000" w:rsidRPr="00000000">
        <w:rPr>
          <w:i w:val="1"/>
          <w:iCs w:val="1"/>
          <w:rtl w:val="0"/>
        </w:rPr>
        <w:t xml:space="preserve">Γ</w:t>
      </w:r>
      <w:r w:rsidDel="00000000" w:rsidR="00000000" w:rsidRPr="00000000">
        <w:rPr>
          <w:rtl w:val="0"/>
        </w:rPr>
        <w:t xml:space="preserve"> = gamma function.</w:t>
      </w:r>
    </w:p>
    <w:p w:rsidR="00000000" w:rsidDel="00000000" w:rsidP="00000000" w:rsidRDefault="00000000" w:rsidRPr="00000000" w14:paraId="000000E7">
      <w:pPr>
        <w:spacing w:after="160" w:lineRule="auto"/>
        <w:rPr/>
      </w:pPr>
      <w:r w:rsidDel="00000000" w:rsidR="00000000" w:rsidRPr="00000000">
        <w:rPr>
          <w:rtl w:val="0"/>
        </w:rPr>
        <w:t xml:space="preserve">k = 2.40 and a = 7.69 m/s, so from Eq. (2) v_avg = 7.69 × Γ(1 + 1/2.40) = 6.82 m/s.</w:t>
      </w:r>
    </w:p>
    <w:p w:rsidR="00000000" w:rsidDel="00000000" w:rsidP="00000000" w:rsidRDefault="00000000" w:rsidRPr="00000000" w14:paraId="000000E8">
      <w:pPr>
        <w:spacing w:after="160" w:lineRule="auto"/>
        <w:rPr/>
      </w:pPr>
      <w:r w:rsidDel="00000000" w:rsidR="00000000" w:rsidRPr="00000000">
        <w:rPr>
          <w:rtl w:val="0"/>
        </w:rPr>
      </w:r>
    </w:p>
    <w:p w:rsidR="00000000" w:rsidDel="00000000" w:rsidP="00000000" w:rsidRDefault="00000000" w:rsidRPr="00000000" w14:paraId="000000E9">
      <w:pPr>
        <w:spacing w:after="160" w:lineRule="auto"/>
        <w:jc w:val="center"/>
        <w:rPr/>
      </w:pPr>
      <w:r w:rsidDel="00000000" w:rsidR="00000000" w:rsidRPr="00000000">
        <w:rPr/>
        <w:drawing>
          <wp:inline distB="114300" distT="114300" distL="114300" distR="114300">
            <wp:extent cx="5298347" cy="2776538"/>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9834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60" w:lineRule="auto"/>
        <w:jc w:val="center"/>
        <w:rPr/>
      </w:pPr>
      <w:r w:rsidDel="00000000" w:rsidR="00000000" w:rsidRPr="00000000">
        <w:rPr>
          <w:i w:val="1"/>
          <w:iCs w:val="1"/>
          <w:sz w:val="20"/>
          <w:szCs w:val="20"/>
          <w:rtl w:val="0"/>
        </w:rPr>
        <w:t xml:space="preserve">Figure 3-1. Hub-height wind speed distribution and Weibull fit</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rtl w:val="0"/>
        </w:rPr>
      </w:r>
    </w:p>
    <w:p w:rsidR="00000000" w:rsidDel="00000000" w:rsidP="00000000" w:rsidRDefault="00000000" w:rsidRPr="00000000" w14:paraId="000000EC">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3.3 Wind Shear</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Annual means were v80 = 6.52 m/s and v100 = 6.91 m/s.</w:t>
      </w:r>
    </w:p>
    <w:p w:rsidR="00000000" w:rsidDel="00000000" w:rsidP="00000000" w:rsidRDefault="00000000" w:rsidRPr="00000000" w14:paraId="000000EE">
      <w:pPr>
        <w:tabs>
          <w:tab w:val="center" w:leader="none" w:pos="4680"/>
          <w:tab w:val="right" w:leader="none" w:pos="9360"/>
        </w:tabs>
        <w:spacing w:after="120" w:before="120" w:lineRule="auto"/>
        <w:rPr/>
      </w:pPr>
      <w:r w:rsidDel="00000000" w:rsidR="00000000" w:rsidRPr="00000000">
        <w:rPr>
          <w:rtl w:val="0"/>
        </w:rPr>
        <w:tab/>
      </w:r>
      <m:oMath>
        <m:d>
          <m:dPr>
            <m:begChr m:val="("/>
            <m:endChr m:val=")"/>
          </m:dPr>
          <m:e>
            <m:f>
              <m:fPr>
                <m:ctrlPr>
                  <w:rPr/>
                </m:ctrlPr>
              </m:fPr>
              <m:num>
                <m:r>
                  <w:rPr/>
                  <m:t xml:space="preserve">v</m:t>
                </m:r>
              </m:num>
              <m:den>
                <m:sSub>
                  <m:sSubPr>
                    <m:ctrlPr>
                      <w:rPr/>
                    </m:ctrlPr>
                  </m:sSubPr>
                  <m:e>
                    <m:r>
                      <w:rPr/>
                      <m:t xml:space="preserve">v</m:t>
                    </m:r>
                  </m:e>
                  <m:sub>
                    <m:r>
                      <w:rPr/>
                      <m:t xml:space="preserve">0</m:t>
                    </m:r>
                  </m:sub>
                </m:sSub>
              </m:den>
            </m:f>
          </m:e>
        </m:d>
        <m:r>
          <w:rPr/>
          <m:t xml:space="preserve">=</m:t>
        </m:r>
        <m:sSup>
          <m:sSupPr>
            <m:ctrlPr>
              <w:rPr/>
            </m:ctrlPr>
          </m:sSupPr>
          <m:e>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e>
          <m:sup>
            <m:r>
              <w:rPr/>
              <m:t>α</m:t>
            </m:r>
          </m:sup>
        </m:sSup>
        <m:r>
          <w:rPr/>
          <m:t xml:space="preserve">  →  α=</m:t>
        </m:r>
        <m:f>
          <m:fPr>
            <m:ctrlPr>
              <w:rPr/>
            </m:ctrlPr>
          </m:fPr>
          <m:num>
            <m:r>
              <w:rPr/>
              <m:t xml:space="preserve">ln</m:t>
            </m:r>
            <m:d>
              <m:dPr>
                <m:begChr m:val="("/>
                <m:endChr m:val=")"/>
                <m:ctrlPr>
                  <w:rPr/>
                </m:ctrlPr>
              </m:dPr>
              <m:e>
                <m:f>
                  <m:fPr>
                    <m:ctrlPr>
                      <w:rPr/>
                    </m:ctrlPr>
                  </m:fPr>
                  <m:num>
                    <m:r>
                      <w:rPr/>
                      <m:t xml:space="preserve">v</m:t>
                    </m:r>
                  </m:num>
                  <m:den>
                    <m:sSub>
                      <m:sSubPr>
                        <m:ctrlPr>
                          <w:rPr/>
                        </m:ctrlPr>
                      </m:sSubPr>
                      <m:e>
                        <m:r>
                          <w:rPr/>
                          <m:t xml:space="preserve">v</m:t>
                        </m:r>
                      </m:e>
                      <m:sub>
                        <m:r>
                          <w:rPr/>
                          <m:t xml:space="preserve">0</m:t>
                        </m:r>
                      </m:sub>
                    </m:sSub>
                  </m:den>
                </m:f>
              </m:e>
            </m:d>
          </m:num>
          <m:den>
            <m:r>
              <w:rPr/>
              <m:t xml:space="preserve">ln</m:t>
            </m:r>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den>
        </m:f>
      </m:oMath>
      <w:r w:rsidDel="00000000" w:rsidR="00000000" w:rsidRPr="00000000">
        <w:rPr>
          <w:rtl w:val="0"/>
        </w:rPr>
        <w:tab/>
        <w:t xml:space="preserve">(3)</w:t>
      </w:r>
    </w:p>
    <w:p w:rsidR="00000000" w:rsidDel="00000000" w:rsidP="00000000" w:rsidRDefault="00000000" w:rsidRPr="00000000" w14:paraId="000000EF">
      <w:pPr>
        <w:spacing w:after="160" w:lineRule="auto"/>
        <w:rPr/>
      </w:pPr>
      <w:r w:rsidDel="00000000" w:rsidR="00000000" w:rsidRPr="00000000">
        <w:rPr>
          <w:rtl w:val="0"/>
        </w:rPr>
        <w:t xml:space="preserve">where </w:t>
      </w:r>
      <w:r w:rsidDel="00000000" w:rsidR="00000000" w:rsidRPr="00000000">
        <w:rPr>
          <w:i w:val="1"/>
          <w:iCs w:val="1"/>
          <w:rtl w:val="0"/>
        </w:rPr>
        <w:t xml:space="preserve">v</w:t>
      </w:r>
      <w:r w:rsidDel="00000000" w:rsidR="00000000" w:rsidRPr="00000000">
        <w:rPr>
          <w:rtl w:val="0"/>
        </w:rPr>
        <w:t xml:space="preserve"> = wind speed at height H (m/s); </w:t>
      </w:r>
      <w:r w:rsidDel="00000000" w:rsidR="00000000" w:rsidRPr="00000000">
        <w:rPr>
          <w:i w:val="1"/>
          <w:iCs w:val="1"/>
          <w:rtl w:val="0"/>
        </w:rPr>
        <w:t xml:space="preserve">v</w:t>
      </w:r>
      <w:r w:rsidDel="00000000" w:rsidR="00000000" w:rsidRPr="00000000">
        <w:rPr>
          <w:i w:val="1"/>
          <w:iCs w:val="1"/>
          <w:vertAlign w:val="subscript"/>
          <w:rtl w:val="0"/>
        </w:rPr>
        <w:t xml:space="preserve">0</w:t>
      </w:r>
      <w:r w:rsidDel="00000000" w:rsidR="00000000" w:rsidRPr="00000000">
        <w:rPr>
          <w:rtl w:val="0"/>
        </w:rPr>
        <w:t xml:space="preserve"> = wind speed at the reference height (m/s); </w:t>
      </w:r>
      <w:r w:rsidDel="00000000" w:rsidR="00000000" w:rsidRPr="00000000">
        <w:rPr>
          <w:i w:val="1"/>
          <w:iCs w:val="1"/>
          <w:rtl w:val="0"/>
        </w:rPr>
        <w:t xml:space="preserve">H</w:t>
      </w:r>
      <w:r w:rsidDel="00000000" w:rsidR="00000000" w:rsidRPr="00000000">
        <w:rPr>
          <w:rtl w:val="0"/>
        </w:rPr>
        <w:t xml:space="preserve"> = hub height (m); </w:t>
      </w:r>
      <w:r w:rsidDel="00000000" w:rsidR="00000000" w:rsidRPr="00000000">
        <w:rPr>
          <w:i w:val="1"/>
          <w:iCs w:val="1"/>
          <w:rtl w:val="0"/>
        </w:rPr>
        <w:t xml:space="preserve">H</w:t>
      </w:r>
      <w:r w:rsidDel="00000000" w:rsidR="00000000" w:rsidRPr="00000000">
        <w:rPr>
          <w:i w:val="1"/>
          <w:iCs w:val="1"/>
          <w:vertAlign w:val="subscript"/>
          <w:rtl w:val="0"/>
        </w:rPr>
        <w:t xml:space="preserve">0</w:t>
      </w:r>
      <w:r w:rsidDel="00000000" w:rsidR="00000000" w:rsidRPr="00000000">
        <w:rPr>
          <w:rtl w:val="0"/>
        </w:rPr>
        <w:t xml:space="preserve"> = reference height (m); </w:t>
      </w:r>
      <w:r w:rsidDel="00000000" w:rsidR="00000000" w:rsidRPr="00000000">
        <w:rPr>
          <w:i w:val="1"/>
          <w:iCs w:val="1"/>
          <w:rtl w:val="0"/>
        </w:rPr>
        <w:t xml:space="preserve">α</w:t>
      </w:r>
      <w:r w:rsidDel="00000000" w:rsidR="00000000" w:rsidRPr="00000000">
        <w:rPr>
          <w:rtl w:val="0"/>
        </w:rPr>
        <w:t xml:space="preserve"> = shear (Hellman) exponent.</w:t>
      </w:r>
    </w:p>
    <w:p w:rsidR="00000000" w:rsidDel="00000000" w:rsidP="00000000" w:rsidRDefault="00000000" w:rsidRPr="00000000" w14:paraId="000000F0">
      <w:pPr>
        <w:spacing w:after="160" w:lineRule="auto"/>
        <w:rPr/>
      </w:pPr>
      <w:r w:rsidDel="00000000" w:rsidR="00000000" w:rsidRPr="00000000">
        <w:rPr>
          <w:rtl w:val="0"/>
        </w:rPr>
        <w:t xml:space="preserve">α = ln(6.911/6.519) / ln(100/80) = 0.262. Extrapolating to the hub: v95 = 6.91 × (95/100)0.262 = 6.82 m/s.</w:t>
      </w:r>
    </w:p>
    <w:p w:rsidR="00000000" w:rsidDel="00000000" w:rsidP="00000000" w:rsidRDefault="00000000" w:rsidRPr="00000000" w14:paraId="000000F1">
      <w:pPr>
        <w:pStyle w:val="Heading2"/>
        <w:rPr>
          <w:i w:val="1"/>
          <w:iCs w:val="1"/>
          <w:color w:val="7f7f7f"/>
        </w:rPr>
      </w:pPr>
      <w:r w:rsidDel="00000000" w:rsidR="00000000" w:rsidRPr="00000000">
        <w:rPr>
          <w:rtl w:val="0"/>
        </w:rPr>
        <w:t xml:space="preserve">3.4 Turbulence Intensity</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 Toolkit data are 5-minute averages, so TI was approximated as the standard deviation of the 5-minute values within each hour divided by the hourly mean, evaluated in the 15 m/s bin. This approximation underestimates IEC turbulence.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F4">
      <w:pPr>
        <w:tabs>
          <w:tab w:val="center" w:leader="none" w:pos="4680"/>
          <w:tab w:val="right" w:leader="none" w:pos="9360"/>
        </w:tabs>
        <w:spacing w:after="120" w:before="120" w:lineRule="auto"/>
        <w:rPr/>
      </w:pPr>
      <w:r w:rsidDel="00000000" w:rsidR="00000000" w:rsidRPr="00000000">
        <w:rPr>
          <w:rtl w:val="0"/>
        </w:rPr>
        <w:tab/>
      </w:r>
      <m:oMath>
        <m:r>
          <w:rPr/>
          <m:t xml:space="preserve">TI=</m:t>
        </m:r>
        <m:f>
          <m:fPr>
            <m:ctrlPr>
              <w:rPr/>
            </m:ctrlPr>
          </m:fPr>
          <m:num>
            <m:sSub>
              <m:sSubPr>
                <m:ctrlPr>
                  <w:rPr/>
                </m:ctrlPr>
              </m:sSubPr>
              <m:e>
                <m:r>
                  <w:rPr/>
                  <m:t>σ</m:t>
                </m:r>
              </m:e>
              <m:sub>
                <m:r>
                  <w:rPr/>
                  <m:t xml:space="preserve">v</m:t>
                </m:r>
              </m:sub>
            </m:sSub>
          </m:num>
          <m:den>
            <m:sSub>
              <m:sSubPr>
                <m:ctrlPr>
                  <w:rPr/>
                </m:ctrlPr>
              </m:sSubPr>
              <m:e>
                <m:r>
                  <w:rPr/>
                  <m:t xml:space="preserve">v</m:t>
                </m:r>
              </m:e>
              <m:sub>
                <m:r>
                  <w:rPr/>
                  <m:t xml:space="preserve">avg,10min</m:t>
                </m:r>
              </m:sub>
            </m:sSub>
          </m:den>
        </m:f>
      </m:oMath>
      <w:r w:rsidDel="00000000" w:rsidR="00000000" w:rsidRPr="00000000">
        <w:rPr>
          <w:rtl w:val="0"/>
        </w:rPr>
        <w:tab/>
        <w:t xml:space="preserve">(4)</w:t>
      </w:r>
    </w:p>
    <w:p w:rsidR="00000000" w:rsidDel="00000000" w:rsidP="00000000" w:rsidRDefault="00000000" w:rsidRPr="00000000" w14:paraId="000000F5">
      <w:pPr>
        <w:spacing w:after="160" w:lineRule="auto"/>
        <w:rPr/>
      </w:pPr>
      <w:r w:rsidDel="00000000" w:rsidR="00000000" w:rsidRPr="00000000">
        <w:rPr>
          <w:rtl w:val="0"/>
        </w:rPr>
        <w:t xml:space="preserve">where </w:t>
      </w:r>
      <w:r w:rsidDel="00000000" w:rsidR="00000000" w:rsidRPr="00000000">
        <w:rPr>
          <w:i w:val="1"/>
          <w:iCs w:val="1"/>
          <w:rtl w:val="0"/>
        </w:rPr>
        <w:t xml:space="preserve">TI</w:t>
      </w:r>
      <w:r w:rsidDel="00000000" w:rsidR="00000000" w:rsidRPr="00000000">
        <w:rPr>
          <w:rtl w:val="0"/>
        </w:rPr>
        <w:t xml:space="preserve"> = turbulence intensity; </w:t>
      </w:r>
      <w:r w:rsidDel="00000000" w:rsidR="00000000" w:rsidRPr="00000000">
        <w:rPr>
          <w:i w:val="1"/>
          <w:iCs w:val="1"/>
          <w:rtl w:val="0"/>
        </w:rPr>
        <w:t xml:space="preserve">σ</w:t>
      </w:r>
      <w:r w:rsidDel="00000000" w:rsidR="00000000" w:rsidRPr="00000000">
        <w:rPr>
          <w:i w:val="1"/>
          <w:iCs w:val="1"/>
          <w:vertAlign w:val="subscript"/>
          <w:rtl w:val="0"/>
        </w:rPr>
        <w:t xml:space="preserve">v</w:t>
      </w:r>
      <w:r w:rsidDel="00000000" w:rsidR="00000000" w:rsidRPr="00000000">
        <w:rPr>
          <w:rtl w:val="0"/>
        </w:rPr>
        <w:t xml:space="preserve"> = standard deviation of wind speed (m/s); </w:t>
      </w:r>
      <w:r w:rsidDel="00000000" w:rsidR="00000000" w:rsidRPr="00000000">
        <w:rPr>
          <w:i w:val="1"/>
          <w:iCs w:val="1"/>
          <w:rtl w:val="0"/>
        </w:rPr>
        <w:t xml:space="preserve">v</w:t>
      </w:r>
      <w:r w:rsidDel="00000000" w:rsidR="00000000" w:rsidRPr="00000000">
        <w:rPr>
          <w:i w:val="1"/>
          <w:iCs w:val="1"/>
          <w:vertAlign w:val="subscript"/>
          <w:rtl w:val="0"/>
        </w:rPr>
        <w:t xml:space="preserve">avg,10min</w:t>
      </w:r>
      <w:r w:rsidDel="00000000" w:rsidR="00000000" w:rsidRPr="00000000">
        <w:rPr>
          <w:rtl w:val="0"/>
        </w:rPr>
        <w:t xml:space="preserve"> = 10-minute mean wind speed (m/s).</w:t>
      </w:r>
    </w:p>
    <w:p w:rsidR="00000000" w:rsidDel="00000000" w:rsidP="00000000" w:rsidRDefault="00000000" w:rsidRPr="00000000" w14:paraId="000000F6">
      <w:pPr>
        <w:spacing w:after="160" w:lineRule="auto"/>
        <w:rPr/>
      </w:pPr>
      <w:r w:rsidDel="00000000" w:rsidR="00000000" w:rsidRPr="00000000">
        <w:rPr>
          <w:rtl w:val="0"/>
        </w:rPr>
        <w:t xml:space="preserve">The representative TI at 15 m/s is about 9.4%.</w:t>
      </w:r>
    </w:p>
    <w:p w:rsidR="00000000" w:rsidDel="00000000" w:rsidP="00000000" w:rsidRDefault="00000000" w:rsidRPr="00000000" w14:paraId="000000F7">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3.5 Seasonal and Diurnal Variation</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wind is strongest from November to April (peak in March, 7.9 m/s) and calmest in summer (August, 5.3 m/s). Each day it is strongest at night (about 7.6 m/s) and weakest in late morning (about 5.7 m/s). Times were converted from UTC to local time.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74320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jc w:val="center"/>
        <w:rPr>
          <w:i w:val="1"/>
          <w:iCs w:val="1"/>
          <w:sz w:val="20"/>
          <w:szCs w:val="20"/>
        </w:rPr>
      </w:pPr>
      <w:r w:rsidDel="00000000" w:rsidR="00000000" w:rsidRPr="00000000">
        <w:rPr>
          <w:i w:val="1"/>
          <w:iCs w:val="1"/>
          <w:sz w:val="20"/>
          <w:szCs w:val="20"/>
          <w:rtl w:val="0"/>
        </w:rPr>
        <w:t xml:space="preserve">Figure 3-2. Seasonal variation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i w:val="1"/>
          <w:iCs w:val="1"/>
          <w:color w:val="7f7f7f"/>
        </w:rPr>
        <w:drawing>
          <wp:inline distB="114300" distT="114300" distL="114300" distR="114300">
            <wp:extent cx="5943600" cy="2743200"/>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center"/>
        <w:rPr/>
      </w:pPr>
      <w:r w:rsidDel="00000000" w:rsidR="00000000" w:rsidRPr="00000000">
        <w:rPr>
          <w:i w:val="1"/>
          <w:iCs w:val="1"/>
          <w:sz w:val="20"/>
          <w:szCs w:val="20"/>
          <w:rtl w:val="0"/>
        </w:rPr>
        <w:t xml:space="preserve">Figure 3-3. Diurnal variation</w:t>
      </w:r>
      <w:r w:rsidDel="00000000" w:rsidR="00000000" w:rsidRPr="00000000">
        <w:rPr>
          <w:rtl w:val="0"/>
        </w:rPr>
      </w:r>
    </w:p>
    <w:p w:rsidR="00000000" w:rsidDel="00000000" w:rsidP="00000000" w:rsidRDefault="00000000" w:rsidRPr="00000000" w14:paraId="000000FE">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3.6 IEC Wind Class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hub-height mean of 6.82 m/s is below 7.5 m/s, so the site is Class III. The TI estimate falls in category C, but because the method underestimates turbulence, category A is used: Class IIIA.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1"/>
                <w:bCs w:val="1"/>
                <w:color w:val="000000"/>
                <w:rtl w:val="0"/>
              </w:rPr>
              <w:t xml:space="preserve">IEC 61400-1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1"/>
                <w:bCs w:val="1"/>
                <w:color w:val="00000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1"/>
                <w:bCs w:val="1"/>
                <w:color w:val="000000"/>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1"/>
                <w:bCs w:val="1"/>
                <w:color w:val="000000"/>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tl w:val="0"/>
              </w:rPr>
              <w:t xml:space="preserve">Average wind speed at hub height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tl w:val="0"/>
              </w:rPr>
              <w:t xml:space="preserve">7.5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tl w:val="0"/>
              </w:rPr>
              <w:t xml:space="preserve">50-year maximum 10-minute wind speed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42.5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tl w:val="0"/>
              </w:rPr>
              <w:t xml:space="preserve">37.5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t xml:space="preserve">50-year extreme 3-second gust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tl w:val="0"/>
              </w:rPr>
              <w:t xml:space="preserve">59.5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53.5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t xml:space="preserve">Turbulence Class 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t xml:space="preserve">Turbulence Class 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Turbulence Class 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tl w:val="0"/>
              </w:rPr>
              <w:t xml:space="preserve">12%</w:t>
            </w:r>
          </w:p>
        </w:tc>
      </w:tr>
    </w:tbl>
    <w:p w:rsidR="00000000" w:rsidDel="00000000" w:rsidP="00000000" w:rsidRDefault="00000000" w:rsidRPr="00000000" w14:paraId="0000011D">
      <w:pPr>
        <w:spacing w:after="200" w:lineRule="auto"/>
        <w:jc w:val="center"/>
        <w:rPr>
          <w:i w:val="1"/>
          <w:iCs w:val="1"/>
          <w:sz w:val="20"/>
          <w:szCs w:val="20"/>
        </w:rPr>
      </w:pPr>
      <w:r w:rsidDel="00000000" w:rsidR="00000000" w:rsidRPr="00000000">
        <w:rPr>
          <w:i w:val="1"/>
          <w:iCs w:val="1"/>
          <w:sz w:val="20"/>
          <w:szCs w:val="20"/>
          <w:rtl w:val="0"/>
        </w:rPr>
        <w:t xml:space="preserve">Table 3-2. IEC 61400-1 wind turbine classes</w:t>
      </w:r>
    </w:p>
    <w:p w:rsidR="00000000" w:rsidDel="00000000" w:rsidP="00000000" w:rsidRDefault="00000000" w:rsidRPr="00000000" w14:paraId="0000011E">
      <w:pPr>
        <w:pStyle w:val="Heading1"/>
        <w:rPr/>
      </w:pPr>
      <w:r w:rsidDel="00000000" w:rsidR="00000000" w:rsidRPr="00000000">
        <w:rPr>
          <w:rtl w:val="0"/>
        </w:rPr>
        <w:t xml:space="preserve">4. Turbine Selection, Sizing, and Micrositing</w:t>
      </w:r>
    </w:p>
    <w:p w:rsidR="00000000" w:rsidDel="00000000" w:rsidP="00000000" w:rsidRDefault="00000000" w:rsidRPr="00000000" w14:paraId="0000011F">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4.1 Selected Turbine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The Vestas V110-2.0 MW (IEC IIIA) was selected. Its large rotor for its rating (210 W/m²) suits a low-wind site. It is the Lecture 3/4 example turbine, and its power curve is in the SAM turbine library. At a 95 m hub its tip height is 150 m (492 ft). </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tl w:val="0"/>
              </w:rPr>
              <w:t xml:space="preserve">Manufacturer / model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tl w:val="0"/>
              </w:rPr>
              <w:t xml:space="preserve">Vestas V110-2.0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tl w:val="0"/>
              </w:rPr>
              <w:t xml:space="preserve">Rated power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tl w:val="0"/>
              </w:rPr>
              <w:t xml:space="preserve">Rotor diameter, D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tl w:val="0"/>
              </w:rPr>
              <w:t xml:space="preserve">110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tl w:val="0"/>
              </w:rPr>
              <w:t xml:space="preserve">Hub height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tl w:val="0"/>
              </w:rPr>
              <w:t xml:space="preserve">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tl w:val="0"/>
              </w:rPr>
              <w:t xml:space="preserve">Cut-in / cut-out speed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tl w:val="0"/>
              </w:rPr>
              <w:t xml:space="preserve">3/20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tl w:val="0"/>
              </w:rPr>
              <w:t xml:space="preserve">IEC class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tl w:val="0"/>
              </w:rPr>
              <w:t xml:space="preserve">IIIA</w:t>
            </w:r>
          </w:p>
        </w:tc>
      </w:tr>
    </w:tbl>
    <w:p w:rsidR="00000000" w:rsidDel="00000000" w:rsidP="00000000" w:rsidRDefault="00000000" w:rsidRPr="00000000" w14:paraId="00000131">
      <w:pPr>
        <w:spacing w:after="200" w:lineRule="auto"/>
        <w:jc w:val="center"/>
        <w:rPr/>
      </w:pPr>
      <w:r w:rsidDel="00000000" w:rsidR="00000000" w:rsidRPr="00000000">
        <w:rPr>
          <w:i w:val="1"/>
          <w:iCs w:val="1"/>
          <w:sz w:val="20"/>
          <w:szCs w:val="20"/>
          <w:rtl w:val="0"/>
        </w:rPr>
        <w:t xml:space="preserve">Table 4-1. Selected turbine</w:t>
      </w:r>
      <w:r w:rsidDel="00000000" w:rsidR="00000000" w:rsidRPr="00000000">
        <w:rPr>
          <w:rtl w:val="0"/>
        </w:rPr>
      </w:r>
    </w:p>
    <w:p w:rsidR="00000000" w:rsidDel="00000000" w:rsidP="00000000" w:rsidRDefault="00000000" w:rsidRPr="00000000" w14:paraId="00000132">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4.2 Number of Turbines</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Using CF from Section 5.1:</w:t>
      </w:r>
    </w:p>
    <w:p w:rsidR="00000000" w:rsidDel="00000000" w:rsidP="00000000" w:rsidRDefault="00000000" w:rsidRPr="00000000" w14:paraId="00000134">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n</m:t>
            </m:r>
          </m:e>
          <m:sub>
            <m:r>
              <w:rPr/>
              <m:t xml:space="preserve">T</m:t>
            </m:r>
          </m:sub>
        </m:sSub>
        <m:r>
          <w:rPr/>
          <m:t xml:space="preserve">=</m:t>
        </m:r>
        <m:f>
          <m:fPr>
            <m:ctrlPr>
              <w:rPr/>
            </m:ctrlPr>
          </m:fPr>
          <m:num>
            <m:sSub>
              <m:sSubPr>
                <m:ctrlPr>
                  <w:rPr/>
                </m:ctrlPr>
              </m:sSubPr>
              <m:e>
                <m:r>
                  <w:rPr/>
                  <m:t xml:space="preserve">E</m:t>
                </m:r>
              </m:e>
              <m:sub>
                <m:r>
                  <w:rPr/>
                  <m:t xml:space="preserve">demand</m:t>
                </m:r>
              </m:sub>
            </m:sSub>
          </m:num>
          <m:den>
            <m:sSub>
              <m:sSubPr>
                <m:ctrlPr>
                  <w:rPr/>
                </m:ctrlPr>
              </m:sSubPr>
              <m:e>
                <m:r>
                  <w:rPr/>
                  <m:t xml:space="preserve">P</m:t>
                </m:r>
              </m:e>
              <m:sub>
                <m:r>
                  <w:rPr/>
                  <m:t xml:space="preserve">rated</m:t>
                </m:r>
              </m:sub>
            </m:sSub>
            <m:r>
              <w:rPr/>
              <m:t xml:space="preserve">×8760×CF</m:t>
            </m:r>
          </m:den>
        </m:f>
        <m:r>
          <w:rPr/>
          <m:t xml:space="preserve">,     </m:t>
        </m:r>
        <m:sSub>
          <m:sSubPr>
            <m:ctrlPr>
              <w:rPr/>
            </m:ctrlPr>
          </m:sSubPr>
          <m:e>
            <m:r>
              <w:rPr/>
              <m:t xml:space="preserve">P</m:t>
            </m:r>
          </m:e>
          <m:sub>
            <m:r>
              <w:rPr/>
              <m:t xml:space="preserve">inst</m:t>
            </m:r>
          </m:sub>
        </m:sSub>
        <m:r>
          <w:rPr/>
          <m:t xml:space="preserve">=</m:t>
        </m:r>
        <m:sSub>
          <m:sSubPr>
            <m:ctrlPr>
              <w:rPr/>
            </m:ctrlPr>
          </m:sSubPr>
          <m:e>
            <m:r>
              <w:rPr/>
              <m:t xml:space="preserve">n</m:t>
            </m:r>
          </m:e>
          <m:sub>
            <m:r>
              <w:rPr/>
              <m:t xml:space="preserve">T</m:t>
            </m:r>
          </m:sub>
        </m:sSub>
        <m:r>
          <w:rPr/>
          <m:t>×</m:t>
        </m:r>
        <m:sSub>
          <m:sSubPr>
            <m:ctrlPr>
              <w:rPr/>
            </m:ctrlPr>
          </m:sSubPr>
          <m:e>
            <m:r>
              <w:rPr/>
              <m:t xml:space="preserve">P</m:t>
            </m:r>
          </m:e>
          <m:sub>
            <m:r>
              <w:rPr/>
              <m:t xml:space="preserve">rated</m:t>
            </m:r>
          </m:sub>
        </m:sSub>
      </m:oMath>
      <w:r w:rsidDel="00000000" w:rsidR="00000000" w:rsidRPr="00000000">
        <w:rPr>
          <w:rtl w:val="0"/>
        </w:rPr>
        <w:tab/>
        <w:t xml:space="preserve">(5)</w:t>
      </w:r>
    </w:p>
    <w:p w:rsidR="00000000" w:rsidDel="00000000" w:rsidP="00000000" w:rsidRDefault="00000000" w:rsidRPr="00000000" w14:paraId="00000135">
      <w:pPr>
        <w:spacing w:after="160" w:lineRule="auto"/>
        <w:rPr/>
      </w:pPr>
      <w:r w:rsidDel="00000000" w:rsidR="00000000" w:rsidRPr="00000000">
        <w:rPr>
          <w:rtl w:val="0"/>
        </w:rPr>
        <w:t xml:space="preserve">where </w:t>
      </w:r>
      <w:r w:rsidDel="00000000" w:rsidR="00000000" w:rsidRPr="00000000">
        <w:rPr>
          <w:i w:val="1"/>
          <w:iCs w:val="1"/>
          <w:rtl w:val="0"/>
        </w:rPr>
        <w:t xml:space="preserve">n</w:t>
      </w:r>
      <w:r w:rsidDel="00000000" w:rsidR="00000000" w:rsidRPr="00000000">
        <w:rPr>
          <w:i w:val="1"/>
          <w:iCs w:val="1"/>
          <w:vertAlign w:val="subscript"/>
          <w:rtl w:val="0"/>
        </w:rPr>
        <w:t xml:space="preserve">T</w:t>
      </w:r>
      <w:r w:rsidDel="00000000" w:rsidR="00000000" w:rsidRPr="00000000">
        <w:rPr>
          <w:rtl w:val="0"/>
        </w:rPr>
        <w:t xml:space="preserve"> = number of turbines, rounded up;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(MW); </w:t>
      </w:r>
      <w:r w:rsidDel="00000000" w:rsidR="00000000" w:rsidRPr="00000000">
        <w:rPr>
          <w:i w:val="1"/>
          <w:iCs w:val="1"/>
          <w:rtl w:val="0"/>
        </w:rPr>
        <w:t xml:space="preserve">8760</w:t>
      </w:r>
      <w:r w:rsidDel="00000000" w:rsidR="00000000" w:rsidRPr="00000000">
        <w:rPr>
          <w:rtl w:val="0"/>
        </w:rPr>
        <w:t xml:space="preserve"> = hours per year (h/yr); </w:t>
      </w:r>
      <w:r w:rsidDel="00000000" w:rsidR="00000000" w:rsidRPr="00000000">
        <w:rPr>
          <w:i w:val="1"/>
          <w:iCs w:val="1"/>
          <w:rtl w:val="0"/>
        </w:rPr>
        <w:t xml:space="preserve">CF</w:t>
      </w:r>
      <w:r w:rsidDel="00000000" w:rsidR="00000000" w:rsidRPr="00000000">
        <w:rPr>
          <w:rtl w:val="0"/>
        </w:rPr>
        <w:t xml:space="preserve"> = capacity factor;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(MW).</w:t>
      </w:r>
    </w:p>
    <w:p w:rsidR="00000000" w:rsidDel="00000000" w:rsidP="00000000" w:rsidRDefault="00000000" w:rsidRPr="00000000" w14:paraId="00000136">
      <w:pPr>
        <w:spacing w:after="160" w:lineRule="auto"/>
        <w:rPr/>
      </w:pPr>
      <w:r w:rsidDel="00000000" w:rsidR="00000000" w:rsidRPr="00000000">
        <w:rPr>
          <w:rtl w:val="0"/>
        </w:rPr>
      </w:r>
    </w:p>
    <w:p w:rsidR="00000000" w:rsidDel="00000000" w:rsidP="00000000" w:rsidRDefault="00000000" w:rsidRPr="00000000" w14:paraId="00000137">
      <w:pPr>
        <w:spacing w:after="160" w:lineRule="auto"/>
        <w:rPr/>
      </w:pPr>
      <w:r w:rsidDel="00000000" w:rsidR="00000000" w:rsidRPr="00000000">
        <w:rPr>
          <w:rtl w:val="0"/>
        </w:rPr>
        <w:t xml:space="preserve">nT = 122,640 / (2.0 × 8,760 × 0.460) = 15.2, rounded up to 16 turbines, so Pinst = 16 × 2.0 = 32 MW.</w:t>
      </w:r>
    </w:p>
    <w:p w:rsidR="00000000" w:rsidDel="00000000" w:rsidP="00000000" w:rsidRDefault="00000000" w:rsidRPr="00000000" w14:paraId="00000138">
      <w:pPr>
        <w:pStyle w:val="Heading2"/>
        <w:rPr>
          <w:i w:val="1"/>
          <w:iCs w:val="1"/>
          <w:color w:val="7f7f7f"/>
        </w:rPr>
      </w:pPr>
      <w:r w:rsidDel="00000000" w:rsidR="00000000" w:rsidRPr="00000000">
        <w:rPr>
          <w:rtl w:val="0"/>
        </w:rPr>
        <w:t xml:space="preserve">4.3 Array Layout</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rows are perpendicular to the prevailing wind (from about 210°), as in the Lecture 5 example (5D × 10D). The 16 turbines are placed in 5 rows on open farmland, at least 375 m from homes.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3B">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S</m:t>
            </m:r>
          </m:e>
          <m:sub>
            <m:r>
              <w:rPr/>
              <m:t xml:space="preserve">down</m:t>
            </m:r>
          </m:sub>
        </m:sSub>
        <m:r>
          <w:rPr/>
          <m:t xml:space="preserve">=x×D,     </m:t>
        </m:r>
        <m:sSub>
          <m:sSubPr>
            <m:ctrlPr>
              <w:rPr/>
            </m:ctrlPr>
          </m:sSubPr>
          <m:e>
            <m:r>
              <w:rPr/>
              <m:t xml:space="preserve">S</m:t>
            </m:r>
          </m:e>
          <m:sub>
            <m:r>
              <w:rPr/>
              <m:t xml:space="preserve">cross</m:t>
            </m:r>
          </m:sub>
        </m:sSub>
        <m:r>
          <w:rPr/>
          <m:t xml:space="preserve">=y×D</m:t>
        </m:r>
      </m:oMath>
      <w:r w:rsidDel="00000000" w:rsidR="00000000" w:rsidRPr="00000000">
        <w:rPr>
          <w:rtl w:val="0"/>
        </w:rPr>
        <w:tab/>
        <w:t xml:space="preserve">(6)</w:t>
      </w:r>
    </w:p>
    <w:p w:rsidR="00000000" w:rsidDel="00000000" w:rsidP="00000000" w:rsidRDefault="00000000" w:rsidRPr="00000000" w14:paraId="0000013C">
      <w:pPr>
        <w:spacing w:after="160" w:lineRule="auto"/>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i w:val="1"/>
          <w:iCs w:val="1"/>
          <w:vertAlign w:val="subscript"/>
          <w:rtl w:val="0"/>
        </w:rPr>
        <w:t xml:space="preserve">down</w:t>
      </w:r>
      <w:r w:rsidDel="00000000" w:rsidR="00000000" w:rsidRPr="00000000">
        <w:rPr>
          <w:rtl w:val="0"/>
        </w:rPr>
        <w:t xml:space="preserve"> = downwind spacing (m); </w:t>
      </w:r>
      <w:r w:rsidDel="00000000" w:rsidR="00000000" w:rsidRPr="00000000">
        <w:rPr>
          <w:i w:val="1"/>
          <w:iCs w:val="1"/>
          <w:rtl w:val="0"/>
        </w:rPr>
        <w:t xml:space="preserve">S</w:t>
      </w:r>
      <w:r w:rsidDel="00000000" w:rsidR="00000000" w:rsidRPr="00000000">
        <w:rPr>
          <w:i w:val="1"/>
          <w:iCs w:val="1"/>
          <w:vertAlign w:val="subscript"/>
          <w:rtl w:val="0"/>
        </w:rPr>
        <w:t xml:space="preserve">cross</w:t>
      </w:r>
      <w:r w:rsidDel="00000000" w:rsidR="00000000" w:rsidRPr="00000000">
        <w:rPr>
          <w:rtl w:val="0"/>
        </w:rPr>
        <w:t xml:space="preserve"> = crosswind spacing (m); </w:t>
      </w:r>
      <w:r w:rsidDel="00000000" w:rsidR="00000000" w:rsidRPr="00000000">
        <w:rPr>
          <w:i w:val="1"/>
          <w:iCs w:val="1"/>
          <w:rtl w:val="0"/>
        </w:rPr>
        <w:t xml:space="preserve">D</w:t>
      </w:r>
      <w:r w:rsidDel="00000000" w:rsidR="00000000" w:rsidRPr="00000000">
        <w:rPr>
          <w:rtl w:val="0"/>
        </w:rPr>
        <w:t xml:space="preserve"> = rotor diameter (m); </w:t>
      </w:r>
      <w:r w:rsidDel="00000000" w:rsidR="00000000" w:rsidRPr="00000000">
        <w:rPr>
          <w:i w:val="1"/>
          <w:iCs w:val="1"/>
          <w:rtl w:val="0"/>
        </w:rPr>
        <w:t xml:space="preserve">x</w:t>
      </w:r>
      <w:r w:rsidDel="00000000" w:rsidR="00000000" w:rsidRPr="00000000">
        <w:rPr>
          <w:rtl w:val="0"/>
        </w:rPr>
        <w:t xml:space="preserve"> = downwind multiplier, 6 to 10 rotor diameters; </w:t>
      </w:r>
      <w:r w:rsidDel="00000000" w:rsidR="00000000" w:rsidRPr="00000000">
        <w:rPr>
          <w:i w:val="1"/>
          <w:iCs w:val="1"/>
          <w:rtl w:val="0"/>
        </w:rPr>
        <w:t xml:space="preserve">y</w:t>
      </w:r>
      <w:r w:rsidDel="00000000" w:rsidR="00000000" w:rsidRPr="00000000">
        <w:rPr>
          <w:rtl w:val="0"/>
        </w:rPr>
        <w:t xml:space="preserve"> = crosswind multiplier, 3 to 5 rotor diameters.</w:t>
      </w:r>
    </w:p>
    <w:p w:rsidR="00000000" w:rsidDel="00000000" w:rsidP="00000000" w:rsidRDefault="00000000" w:rsidRPr="00000000" w14:paraId="0000013D">
      <w:pPr>
        <w:spacing w:after="120" w:lineRule="auto"/>
        <w:rPr/>
      </w:pPr>
      <w:r w:rsidDel="00000000" w:rsidR="00000000" w:rsidRPr="00000000">
        <w:rPr>
          <w:rtl w:val="0"/>
        </w:rPr>
        <w:t xml:space="preserve">Turbines are spaced at 10D (1,100 m) downwind and 5D (550 m) crosswind relative to the prevailing wind direction. Wake losses are not included in this analysis.</w:t>
      </w:r>
    </w:p>
    <w:p w:rsidR="00000000" w:rsidDel="00000000" w:rsidP="00000000" w:rsidRDefault="00000000" w:rsidRPr="00000000" w14:paraId="0000013E">
      <w:pPr>
        <w:spacing w:after="120" w:lineRule="auto"/>
        <w:jc w:val="center"/>
        <w:rPr/>
      </w:pPr>
      <w:r w:rsidDel="00000000" w:rsidR="00000000" w:rsidRPr="00000000">
        <w:rPr/>
        <w:drawing>
          <wp:inline distB="114300" distT="114300" distL="114300" distR="114300">
            <wp:extent cx="5943600" cy="4203700"/>
            <wp:effectExtent b="0" l="0" r="0" t="0"/>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lineRule="auto"/>
        <w:jc w:val="center"/>
        <w:rPr>
          <w:i w:val="1"/>
          <w:iCs w:val="1"/>
          <w:sz w:val="20"/>
          <w:szCs w:val="20"/>
        </w:rPr>
      </w:pPr>
      <w:r w:rsidDel="00000000" w:rsidR="00000000" w:rsidRPr="00000000">
        <w:rPr>
          <w:i w:val="1"/>
          <w:iCs w:val="1"/>
          <w:sz w:val="20"/>
          <w:szCs w:val="20"/>
          <w:rtl w:val="0"/>
        </w:rPr>
        <w:t xml:space="preserve">Figure 4-1. Array layout</w:t>
      </w:r>
    </w:p>
    <w:p w:rsidR="00000000" w:rsidDel="00000000" w:rsidP="00000000" w:rsidRDefault="00000000" w:rsidRPr="00000000" w14:paraId="00000140">
      <w:pPr>
        <w:spacing w:after="200" w:lineRule="auto"/>
        <w:jc w:val="left"/>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4.4 SAM Analysis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[Graduate students: repeat the Phase 3 analysis in NLR SAM (Wind model). Download the WIND Toolkit resource file for the site from within SAM, select the turbine from the SAM library (or enter the datasheet power curve), and enter the array layout. Compare SAM's results to the hand calculation.]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54864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sdt>
        <w:sdtPr>
          <w:id w:val="968235167"/>
          <w:tag w:val="goog_rdk_3"/>
        </w:sdtPr>
        <w:sdtContent>
          <w:commentRangeStart w:id="1"/>
        </w:sdtContent>
      </w:sdt>
      <w:r w:rsidDel="00000000" w:rsidR="00000000" w:rsidRPr="00000000">
        <w:rPr>
          <w:highlight w:val="yellow"/>
          <w:rtl w:val="0"/>
        </w:rPr>
        <w:t xml:space="preserve">Need this information - I think it should look like this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5. Annual Energy Production and System Sizing</w:t>
      </w:r>
    </w:p>
    <w:p w:rsidR="00000000" w:rsidDel="00000000" w:rsidP="00000000" w:rsidRDefault="00000000" w:rsidRPr="00000000" w14:paraId="00000147">
      <w:pPr>
        <w:pStyle w:val="Heading2"/>
        <w:rPr/>
      </w:pPr>
      <w:r w:rsidDel="00000000" w:rsidR="00000000" w:rsidRPr="00000000">
        <w:rPr>
          <w:rtl w:val="0"/>
        </w:rPr>
        <w:t xml:space="preserve">5.1 AEP and Capacity Factor</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u w:val="none"/>
          <w:vertAlign w:val="baseline"/>
        </w:rPr>
      </w:pPr>
      <w:r w:rsidDel="00000000" w:rsidR="00000000" w:rsidRPr="00000000">
        <w:rPr>
          <w:rFonts w:ascii="Calibri" w:cs="Calibri" w:eastAsia="Calibri" w:hAnsi="Calibri"/>
          <w:b w:val="0"/>
          <w:bCs w:val="0"/>
          <w:i w:val="1"/>
          <w:iCs w:val="1"/>
          <w:smallCaps w:val="0"/>
          <w:strike w:val="0"/>
          <w:color w:val="7f7f7f"/>
          <w:sz w:val="22"/>
          <w:szCs w:val="22"/>
          <w:u w:val="none"/>
          <w:vertAlign w:val="baseline"/>
          <w:rtl w:val="0"/>
        </w:rPr>
        <w:t xml:space="preserve">[Follow the Lecture 3/4 workflow: Weibull fit, then manufacturer power curve, then AEP. Build a bin table (wind speed, Weibull probability, hours/yr, turbine power, energy) using Eqs. (7) and (8), sum the energy column for one turbine, and multiply by the number of turbines. Compute capacity factor with Eq. (9). Note that no wake losses are included. Include the bin table.]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Weibull fit (Section 3.2), then the V110-2.0 power curve, then the bin table below. There are no wake losses.</w:t>
      </w:r>
    </w:p>
    <w:p w:rsidR="00000000" w:rsidDel="00000000" w:rsidP="00000000" w:rsidRDefault="00000000" w:rsidRPr="00000000" w14:paraId="0000014B">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h</m:t>
            </m:r>
          </m:e>
          <m:sub>
            <m:r>
              <w:rPr/>
              <m:t xml:space="preserve">i</m:t>
            </m:r>
          </m:sub>
        </m:sSub>
        <m:r>
          <w:rPr/>
          <m:t xml:space="preserve">=8760×</m:t>
        </m:r>
        <m:sSub>
          <m:sSubPr>
            <m:ctrlPr>
              <w:rPr/>
            </m:ctrlPr>
          </m:sSubPr>
          <m:e>
            <m:r>
              <w:rPr/>
              <m:t xml:space="preserve">f</m:t>
            </m:r>
          </m:e>
          <m:sub>
            <m:r>
              <w:rPr/>
              <m:t xml:space="preserve">Weibull</m:t>
            </m:r>
          </m:sub>
        </m:sSub>
        <m:d>
          <m:dPr>
            <m:begChr m:val="("/>
            <m:endChr m:val=")"/>
            <m:ctrlPr>
              <w:rPr/>
            </m:ctrlPr>
          </m:dPr>
          <m:e>
            <m:sSub>
              <m:sSubPr>
                <m:ctrlPr>
                  <w:rPr/>
                </m:ctrlPr>
              </m:sSubPr>
              <m:e>
                <m:r>
                  <w:rPr/>
                  <m:t xml:space="preserve">v</m:t>
                </m:r>
              </m:e>
              <m:sub>
                <m:r>
                  <w:rPr/>
                  <m:t xml:space="preserve">i</m:t>
                </m:r>
              </m:sub>
            </m:sSub>
          </m:e>
        </m:d>
        <m:r>
          <w:rPr/>
          <m:t xml:space="preserve">×Δv</m:t>
        </m:r>
      </m:oMath>
      <w:r w:rsidDel="00000000" w:rsidR="00000000" w:rsidRPr="00000000">
        <w:rPr>
          <w:rtl w:val="0"/>
        </w:rPr>
        <w:tab/>
        <w:t xml:space="preserve">(7)</w:t>
      </w:r>
    </w:p>
    <w:p w:rsidR="00000000" w:rsidDel="00000000" w:rsidP="00000000" w:rsidRDefault="00000000" w:rsidRPr="00000000" w14:paraId="0000014C">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AEP</m:t>
            </m:r>
          </m:e>
          <m:sub>
            <m:r>
              <w:rPr/>
              <m:t xml:space="preserve">turbine</m:t>
            </m:r>
          </m:sub>
        </m:sSub>
        <m:r>
          <w:rPr/>
          <m:t xml:space="preserve">=</m:t>
        </m:r>
        <m:nary>
          <m:naryPr>
            <m:chr m:val="∑"/>
            <m:ctrlPr>
              <w:rPr/>
            </m:ctrlPr>
          </m:naryPr>
          <m:sub>
            <m:r>
              <w:rPr/>
              <m:t xml:space="preserve">i</m:t>
            </m:r>
          </m:sub>
          <m:sup/>
        </m:nary>
        <m:r>
          <w:rPr/>
          <m:t xml:space="preserve">P</m:t>
        </m:r>
        <m:d>
          <m:dPr>
            <m:begChr m:val="("/>
            <m:endChr m:val=")"/>
            <m:ctrlPr>
              <w:rPr/>
            </m:ctrlPr>
          </m:dPr>
          <m:e>
            <m:sSub>
              <m:sSubPr>
                <m:ctrlPr>
                  <w:rPr/>
                </m:ctrlPr>
              </m:sSubPr>
              <m:e>
                <m:r>
                  <w:rPr/>
                  <m:t xml:space="preserve">v</m:t>
                </m:r>
              </m:e>
              <m:sub>
                <m:r>
                  <w:rPr/>
                  <m:t xml:space="preserve">i</m:t>
                </m:r>
              </m:sub>
            </m:sSub>
          </m:e>
        </m:d>
        <m:r>
          <w:rPr/>
          <m:t>×</m:t>
        </m:r>
        <m:sSub>
          <m:sSubPr>
            <m:ctrlPr>
              <w:rPr/>
            </m:ctrlPr>
          </m:sSubPr>
          <m:e>
            <m:r>
              <w:rPr/>
              <m:t xml:space="preserve">h</m:t>
            </m:r>
          </m:e>
          <m:sub>
            <m:r>
              <w:rPr/>
              <m:t xml:space="preserve">i</m:t>
            </m:r>
          </m:sub>
        </m:sSub>
        <m:r>
          <w:rPr/>
          <m:t xml:space="preserve">,     </m:t>
        </m:r>
        <m:sSub>
          <m:sSubPr>
            <m:ctrlPr>
              <w:rPr/>
            </m:ctrlPr>
          </m:sSubPr>
          <m:e>
            <m:r>
              <w:rPr/>
              <m:t xml:space="preserve">AEP</m:t>
            </m:r>
          </m:e>
          <m:sub>
            <m:r>
              <w:rPr/>
              <m:t xml:space="preserve">farm</m:t>
            </m:r>
          </m:sub>
        </m:sSub>
        <m:r>
          <w:rPr/>
          <m:t xml:space="preserve">=</m:t>
        </m:r>
        <m:sSub>
          <m:sSubPr>
            <m:ctrlPr>
              <w:rPr/>
            </m:ctrlPr>
          </m:sSubPr>
          <m:e>
            <m:r>
              <w:rPr/>
              <m:t xml:space="preserve">n</m:t>
            </m:r>
          </m:e>
          <m:sub>
            <m:r>
              <w:rPr/>
              <m:t xml:space="preserve">T</m:t>
            </m:r>
          </m:sub>
        </m:sSub>
        <m:r>
          <w:rPr/>
          <m:t>×</m:t>
        </m:r>
        <m:sSub>
          <m:sSubPr>
            <m:ctrlPr>
              <w:rPr/>
            </m:ctrlPr>
          </m:sSubPr>
          <m:e>
            <m:r>
              <w:rPr/>
              <m:t xml:space="preserve">AEP</m:t>
            </m:r>
          </m:e>
          <m:sub>
            <m:r>
              <w:rPr/>
              <m:t xml:space="preserve">turbine</m:t>
            </m:r>
          </m:sub>
        </m:sSub>
      </m:oMath>
      <w:r w:rsidDel="00000000" w:rsidR="00000000" w:rsidRPr="00000000">
        <w:rPr>
          <w:rtl w:val="0"/>
        </w:rPr>
        <w:tab/>
        <w:t xml:space="preserve">(8)</w:t>
      </w:r>
    </w:p>
    <w:p w:rsidR="00000000" w:rsidDel="00000000" w:rsidP="00000000" w:rsidRDefault="00000000" w:rsidRPr="00000000" w14:paraId="0000014D">
      <w:pPr>
        <w:tabs>
          <w:tab w:val="center" w:leader="none" w:pos="4680"/>
          <w:tab w:val="right" w:leader="none" w:pos="9360"/>
        </w:tabs>
        <w:spacing w:after="120" w:before="120" w:lineRule="auto"/>
        <w:rPr/>
      </w:pPr>
      <w:r w:rsidDel="00000000" w:rsidR="00000000" w:rsidRPr="00000000">
        <w:rPr>
          <w:rtl w:val="0"/>
        </w:rPr>
        <w:tab/>
      </w:r>
      <m:oMath>
        <m:r>
          <w:rPr/>
          <m:t xml:space="preserve">CF=</m:t>
        </m:r>
        <m:f>
          <m:fPr>
            <m:ctrlPr>
              <w:rPr/>
            </m:ctrlPr>
          </m:fPr>
          <m:num>
            <m:sSub>
              <m:sSubPr>
                <m:ctrlPr>
                  <w:rPr/>
                </m:ctrlPr>
              </m:sSubPr>
              <m:e>
                <m:r>
                  <w:rPr/>
                  <m:t xml:space="preserve">P</m:t>
                </m:r>
              </m:e>
              <m:sub>
                <m:r>
                  <w:rPr/>
                  <m:t xml:space="preserve">avg</m:t>
                </m:r>
              </m:sub>
            </m:sSub>
          </m:num>
          <m:den>
            <m:sSub>
              <m:sSubPr>
                <m:ctrlPr>
                  <w:rPr/>
                </m:ctrlPr>
              </m:sSubPr>
              <m:e>
                <m:r>
                  <w:rPr/>
                  <m:t xml:space="preserve">P</m:t>
                </m:r>
              </m:e>
              <m:sub>
                <m:r>
                  <w:rPr/>
                  <m:t xml:space="preserve">rated</m:t>
                </m:r>
              </m:sub>
            </m:sSub>
          </m:den>
        </m:f>
        <m:r>
          <w:rPr/>
          <m:t xml:space="preserve">=</m:t>
        </m:r>
        <m:f>
          <m:fPr>
            <m:ctrlPr>
              <w:rPr/>
            </m:ctrlPr>
          </m:fPr>
          <m:num>
            <m:r>
              <w:rPr/>
              <m:t xml:space="preserve">AEP</m:t>
            </m:r>
          </m:num>
          <m:den>
            <m:sSub>
              <m:sSubPr>
                <m:ctrlPr>
                  <w:rPr/>
                </m:ctrlPr>
              </m:sSubPr>
              <m:e>
                <m:r>
                  <w:rPr/>
                  <m:t xml:space="preserve">P</m:t>
                </m:r>
              </m:e>
              <m:sub>
                <m:r>
                  <w:rPr/>
                  <m:t xml:space="preserve">rated</m:t>
                </m:r>
              </m:sub>
            </m:sSub>
            <m:r>
              <w:rPr/>
              <m:t xml:space="preserve">×8760</m:t>
            </m:r>
          </m:den>
        </m:f>
      </m:oMath>
      <w:r w:rsidDel="00000000" w:rsidR="00000000" w:rsidRPr="00000000">
        <w:rPr>
          <w:rtl w:val="0"/>
        </w:rPr>
        <w:tab/>
        <w:t xml:space="preserve">(9)</w:t>
      </w:r>
    </w:p>
    <w:p w:rsidR="00000000" w:rsidDel="00000000" w:rsidP="00000000" w:rsidRDefault="00000000" w:rsidRPr="00000000" w14:paraId="0000014E">
      <w:pPr>
        <w:spacing w:after="160" w:lineRule="auto"/>
        <w:rPr/>
      </w:pPr>
      <w:r w:rsidDel="00000000" w:rsidR="00000000" w:rsidRPr="00000000">
        <w:rPr>
          <w:rtl w:val="0"/>
        </w:rPr>
        <w:t xml:space="preserve">where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rtl w:val="0"/>
        </w:rPr>
        <w:t xml:space="preserve"> = hours per year in wind speed bin i (h/yr);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 wind speed of bin i (m/s); </w:t>
      </w:r>
      <w:r w:rsidDel="00000000" w:rsidR="00000000" w:rsidRPr="00000000">
        <w:rPr>
          <w:i w:val="1"/>
          <w:iCs w:val="1"/>
          <w:rtl w:val="0"/>
        </w:rPr>
        <w:t xml:space="preserve">Δv</w:t>
      </w:r>
      <w:r w:rsidDel="00000000" w:rsidR="00000000" w:rsidRPr="00000000">
        <w:rPr>
          <w:rtl w:val="0"/>
        </w:rPr>
        <w:t xml:space="preserve"> = bin width, 1 m/s; </w:t>
      </w:r>
      <w:r w:rsidDel="00000000" w:rsidR="00000000" w:rsidRPr="00000000">
        <w:rPr>
          <w:i w:val="1"/>
          <w:iCs w:val="1"/>
          <w:rtl w:val="0"/>
        </w:rPr>
        <w:t xml:space="preserve">P(v</w:t>
      </w:r>
      <w:r w:rsidDel="00000000" w:rsidR="00000000" w:rsidRPr="00000000">
        <w:rPr>
          <w:i w:val="1"/>
          <w:iCs w:val="1"/>
          <w:vertAlign w:val="subscript"/>
          <w:rtl w:val="0"/>
        </w:rPr>
        <w:t xml:space="preserve">i</w:t>
      </w:r>
      <w:r w:rsidDel="00000000" w:rsidR="00000000" w:rsidRPr="00000000">
        <w:rPr>
          <w:i w:val="1"/>
          <w:iCs w:val="1"/>
          <w:rtl w:val="0"/>
        </w:rPr>
        <w:t xml:space="preserve">)</w:t>
      </w:r>
      <w:r w:rsidDel="00000000" w:rsidR="00000000" w:rsidRPr="00000000">
        <w:rPr>
          <w:rtl w:val="0"/>
        </w:rPr>
        <w:t xml:space="preserve"> = turbine power output from the manufacturer power curve (kW); </w:t>
      </w:r>
      <w:r w:rsidDel="00000000" w:rsidR="00000000" w:rsidRPr="00000000">
        <w:rPr>
          <w:i w:val="1"/>
          <w:iCs w:val="1"/>
          <w:rtl w:val="0"/>
        </w:rPr>
        <w:t xml:space="preserve">AEP</w:t>
      </w:r>
      <w:r w:rsidDel="00000000" w:rsidR="00000000" w:rsidRPr="00000000">
        <w:rPr>
          <w:i w:val="1"/>
          <w:iCs w:val="1"/>
          <w:vertAlign w:val="subscript"/>
          <w:rtl w:val="0"/>
        </w:rPr>
        <w:t xml:space="preserve">turbine</w:t>
      </w:r>
      <w:r w:rsidDel="00000000" w:rsidR="00000000" w:rsidRPr="00000000">
        <w:rPr>
          <w:rtl w:val="0"/>
        </w:rPr>
        <w:t xml:space="preserve"> = annual energy production of one turbine (kWh/yr);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annual energy production of the wind farm (MWh/yr); </w:t>
      </w:r>
      <w:r w:rsidDel="00000000" w:rsidR="00000000" w:rsidRPr="00000000">
        <w:rPr>
          <w:i w:val="1"/>
          <w:iCs w:val="1"/>
          <w:rtl w:val="0"/>
        </w:rPr>
        <w:t xml:space="preserve">P</w:t>
      </w:r>
      <w:r w:rsidDel="00000000" w:rsidR="00000000" w:rsidRPr="00000000">
        <w:rPr>
          <w:i w:val="1"/>
          <w:iCs w:val="1"/>
          <w:vertAlign w:val="subscript"/>
          <w:rtl w:val="0"/>
        </w:rPr>
        <w:t xml:space="preserve">avg</w:t>
      </w:r>
      <w:r w:rsidDel="00000000" w:rsidR="00000000" w:rsidRPr="00000000">
        <w:rPr>
          <w:rtl w:val="0"/>
        </w:rPr>
        <w:t xml:space="preserve"> = annual average power output (kW);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(kW); </w:t>
      </w:r>
      <w:r w:rsidDel="00000000" w:rsidR="00000000" w:rsidRPr="00000000">
        <w:rPr>
          <w:i w:val="1"/>
          <w:iCs w:val="1"/>
          <w:rtl w:val="0"/>
        </w:rPr>
        <w:t xml:space="preserve">CF</w:t>
      </w:r>
      <w:r w:rsidDel="00000000" w:rsidR="00000000" w:rsidRPr="00000000">
        <w:rPr>
          <w:rtl w:val="0"/>
        </w:rPr>
        <w:t xml:space="preserve"> = capacity factor.</w:t>
      </w:r>
    </w:p>
    <w:p w:rsidR="00000000" w:rsidDel="00000000" w:rsidP="00000000" w:rsidRDefault="00000000" w:rsidRPr="00000000" w14:paraId="0000014F">
      <w:pPr>
        <w:spacing w:after="160" w:lineRule="auto"/>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10"/>
        <w:gridCol w:w="1095"/>
        <w:gridCol w:w="1260"/>
        <w:gridCol w:w="975"/>
        <w:gridCol w:w="1110"/>
        <w:gridCol w:w="1095"/>
        <w:gridCol w:w="1260"/>
        <w:tblGridChange w:id="0">
          <w:tblGrid>
            <w:gridCol w:w="975"/>
            <w:gridCol w:w="1110"/>
            <w:gridCol w:w="1095"/>
            <w:gridCol w:w="1260"/>
            <w:gridCol w:w="975"/>
            <w:gridCol w:w="1110"/>
            <w:gridCol w:w="1095"/>
            <w:gridCol w:w="12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51">
            <w:pPr>
              <w:jc w:val="center"/>
              <w:rPr>
                <w:b w:val="1"/>
                <w:bCs w:val="1"/>
              </w:rPr>
            </w:pPr>
            <w:r w:rsidDel="00000000" w:rsidR="00000000" w:rsidRPr="00000000">
              <w:rPr>
                <w:b w:val="1"/>
                <w:bCs w:val="1"/>
                <w:rtl w:val="0"/>
              </w:rPr>
              <w:t xml:space="preserve">(m/s)</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53">
            <w:pPr>
              <w:jc w:val="center"/>
              <w:rPr>
                <w:b w:val="1"/>
                <w:bCs w:val="1"/>
              </w:rPr>
            </w:pPr>
            <w:r w:rsidDel="00000000" w:rsidR="00000000" w:rsidRPr="00000000">
              <w:rPr>
                <w:b w:val="1"/>
                <w:bCs w:val="1"/>
                <w:rtl w:val="0"/>
              </w:rPr>
              <w:t xml:space="preserve">(h/yr)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P</w:t>
            </w:r>
          </w:p>
          <w:p w:rsidR="00000000" w:rsidDel="00000000" w:rsidP="00000000" w:rsidRDefault="00000000" w:rsidRPr="00000000" w14:paraId="00000155">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(kW)</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E</w:t>
            </w:r>
            <w:r w:rsidDel="00000000" w:rsidR="00000000" w:rsidRPr="00000000">
              <w:rPr>
                <w:b w:val="1"/>
                <w:bCs w:val="1"/>
                <w:vertAlign w:val="subscript"/>
                <w:rtl w:val="0"/>
              </w:rPr>
              <w:t xml:space="preserve">i</w:t>
            </w:r>
            <w:r w:rsidDel="00000000" w:rsidR="00000000" w:rsidRPr="00000000">
              <w:rPr>
                <w:b w:val="1"/>
                <w:bCs w:val="1"/>
                <w:rtl w:val="0"/>
              </w:rPr>
              <w:t xml:space="preserve"> (MWh/yr)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58">
            <w:pPr>
              <w:jc w:val="center"/>
              <w:rPr>
                <w:b w:val="1"/>
                <w:bCs w:val="1"/>
              </w:rPr>
            </w:pPr>
            <w:r w:rsidDel="00000000" w:rsidR="00000000" w:rsidRPr="00000000">
              <w:rPr>
                <w:b w:val="1"/>
                <w:bCs w:val="1"/>
                <w:rtl w:val="0"/>
              </w:rPr>
              <w:t xml:space="preserve">(m/s)</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5A">
            <w:pPr>
              <w:jc w:val="center"/>
              <w:rPr>
                <w:b w:val="1"/>
                <w:bCs w:val="1"/>
              </w:rPr>
            </w:pPr>
            <w:r w:rsidDel="00000000" w:rsidR="00000000" w:rsidRPr="00000000">
              <w:rPr>
                <w:b w:val="1"/>
                <w:bCs w:val="1"/>
                <w:rtl w:val="0"/>
              </w:rPr>
              <w:t xml:space="preserve">(h/yr)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P</w:t>
            </w:r>
          </w:p>
          <w:p w:rsidR="00000000" w:rsidDel="00000000" w:rsidP="00000000" w:rsidRDefault="00000000" w:rsidRPr="00000000" w14:paraId="0000015C">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(kW)</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E</w:t>
            </w:r>
            <w:r w:rsidDel="00000000" w:rsidR="00000000" w:rsidRPr="00000000">
              <w:rPr>
                <w:b w:val="1"/>
                <w:bCs w:val="1"/>
                <w:vertAlign w:val="subscript"/>
                <w:rtl w:val="0"/>
              </w:rPr>
              <w:t xml:space="preserve">i</w:t>
            </w:r>
            <w:r w:rsidDel="00000000" w:rsidR="00000000" w:rsidRPr="00000000">
              <w:rPr>
                <w:b w:val="1"/>
                <w:bCs w:val="1"/>
                <w:rtl w:val="0"/>
              </w:rPr>
              <w:t xml:space="preserve"> (MWh/yr)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E">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F">
            <w:pPr>
              <w:jc w:val="center"/>
              <w:rPr/>
            </w:pPr>
            <w:r w:rsidDel="00000000" w:rsidR="00000000" w:rsidRPr="00000000">
              <w:rPr>
                <w:rtl w:val="0"/>
              </w:rPr>
              <w:t xml:space="preserve">156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0">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1">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2">
            <w:pPr>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3">
            <w:pPr>
              <w:jc w:val="center"/>
              <w:rPr/>
            </w:pPr>
            <w:r w:rsidDel="00000000" w:rsidR="00000000" w:rsidRPr="00000000">
              <w:rPr>
                <w:rtl w:val="0"/>
              </w:rPr>
              <w:t xml:space="preserve">426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4">
            <w:pPr>
              <w:jc w:val="center"/>
              <w:rPr/>
            </w:pPr>
            <w:r w:rsidDel="00000000" w:rsidR="00000000" w:rsidRPr="00000000">
              <w:rPr>
                <w:rtl w:val="0"/>
              </w:rPr>
              <w:t xml:space="preserve">1,998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5">
            <w:pPr>
              <w:jc w:val="center"/>
              <w:rPr/>
            </w:pPr>
            <w:r w:rsidDel="00000000" w:rsidR="00000000" w:rsidRPr="00000000">
              <w:rPr>
                <w:rtl w:val="0"/>
              </w:rPr>
              <w:t xml:space="preserve">850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6">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7">
            <w:pPr>
              <w:jc w:val="center"/>
              <w:rPr/>
            </w:pPr>
            <w:r w:rsidDel="00000000" w:rsidR="00000000" w:rsidRPr="00000000">
              <w:rPr>
                <w:rtl w:val="0"/>
              </w:rPr>
              <w:t xml:space="preserve">398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8">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9">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A">
            <w:pPr>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B">
            <w:pPr>
              <w:jc w:val="center"/>
              <w:rPr/>
            </w:pPr>
            <w:r w:rsidDel="00000000" w:rsidR="00000000" w:rsidRPr="00000000">
              <w:rPr>
                <w:rtl w:val="0"/>
              </w:rPr>
              <w:t xml:space="preserve">278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C">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D">
            <w:pPr>
              <w:jc w:val="center"/>
              <w:rPr/>
            </w:pPr>
            <w:r w:rsidDel="00000000" w:rsidR="00000000" w:rsidRPr="00000000">
              <w:rPr>
                <w:rtl w:val="0"/>
              </w:rPr>
              <w:t xml:space="preserve">555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E">
            <w:pP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F">
            <w:pPr>
              <w:jc w:val="center"/>
              <w:rPr/>
            </w:pPr>
            <w:r w:rsidDel="00000000" w:rsidR="00000000" w:rsidRPr="00000000">
              <w:rPr>
                <w:rtl w:val="0"/>
              </w:rPr>
              <w:t xml:space="preserve">659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0">
            <w:pPr>
              <w:jc w:val="center"/>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1">
            <w:pPr>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2">
            <w:pPr>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3">
            <w:pPr>
              <w:jc w:val="center"/>
              <w:rPr/>
            </w:pPr>
            <w:r w:rsidDel="00000000" w:rsidR="00000000" w:rsidRPr="00000000">
              <w:rPr>
                <w:rtl w:val="0"/>
              </w:rPr>
              <w:t xml:space="preserve">168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4">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5">
            <w:pPr>
              <w:jc w:val="center"/>
              <w:rPr/>
            </w:pPr>
            <w:r w:rsidDel="00000000" w:rsidR="00000000" w:rsidRPr="00000000">
              <w:rPr>
                <w:rtl w:val="0"/>
              </w:rPr>
              <w:t xml:space="preserve">335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6">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7">
            <w:pPr>
              <w:jc w:val="center"/>
              <w:rPr/>
            </w:pPr>
            <w:r w:rsidDel="00000000" w:rsidR="00000000" w:rsidRPr="00000000">
              <w:rPr>
                <w:rtl w:val="0"/>
              </w:rPr>
              <w:t xml:space="preserve">889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8">
            <w:pPr>
              <w:jc w:val="center"/>
              <w:rPr/>
            </w:pPr>
            <w:r w:rsidDel="00000000" w:rsidR="00000000" w:rsidRPr="00000000">
              <w:rPr>
                <w:rtl w:val="0"/>
              </w:rPr>
              <w:t xml:space="preserve">143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9">
            <w:pPr>
              <w:jc w:val="center"/>
              <w:rPr/>
            </w:pPr>
            <w:r w:rsidDel="00000000" w:rsidR="00000000" w:rsidRPr="00000000">
              <w:rPr>
                <w:rtl w:val="0"/>
              </w:rPr>
              <w:t xml:space="preserve">127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A">
            <w:pPr>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B">
            <w:pPr>
              <w:jc w:val="center"/>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C">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D">
            <w:pPr>
              <w:jc w:val="center"/>
              <w:rPr/>
            </w:pPr>
            <w:r w:rsidDel="00000000" w:rsidR="00000000" w:rsidRPr="00000000">
              <w:rPr>
                <w:rtl w:val="0"/>
              </w:rPr>
              <w:t xml:space="preserve">187</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E">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F">
            <w:pPr>
              <w:jc w:val="center"/>
              <w:rPr/>
            </w:pPr>
            <w:r w:rsidDel="00000000" w:rsidR="00000000" w:rsidRPr="00000000">
              <w:rPr>
                <w:rtl w:val="0"/>
              </w:rPr>
              <w:t xml:space="preserve">1,049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0">
            <w:pPr>
              <w:jc w:val="center"/>
              <w:rPr/>
            </w:pPr>
            <w:r w:rsidDel="00000000" w:rsidR="00000000" w:rsidRPr="00000000">
              <w:rPr>
                <w:rtl w:val="0"/>
              </w:rPr>
              <w:t xml:space="preserve">315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1">
            <w:pPr>
              <w:jc w:val="center"/>
              <w:rPr/>
            </w:pPr>
            <w:r w:rsidDel="00000000" w:rsidR="00000000" w:rsidRPr="00000000">
              <w:rPr>
                <w:rtl w:val="0"/>
              </w:rPr>
              <w:t xml:space="preserve">330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2">
            <w:pPr>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3">
            <w:pPr>
              <w:jc w:val="center"/>
              <w:rPr/>
            </w:pPr>
            <w:r w:rsidDel="00000000" w:rsidR="00000000" w:rsidRPr="00000000">
              <w:rPr>
                <w:rtl w:val="0"/>
              </w:rPr>
              <w:t xml:space="preserve">48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4">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5">
            <w:pPr>
              <w:jc w:val="center"/>
              <w:rPr/>
            </w:pPr>
            <w:r w:rsidDel="00000000" w:rsidR="00000000" w:rsidRPr="00000000">
              <w:rPr>
                <w:rtl w:val="0"/>
              </w:rPr>
              <w:t xml:space="preserve">96</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6">
            <w:pPr>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7">
            <w:pPr>
              <w:jc w:val="center"/>
              <w:rPr/>
            </w:pPr>
            <w:r w:rsidDel="00000000" w:rsidR="00000000" w:rsidRPr="00000000">
              <w:rPr>
                <w:rtl w:val="0"/>
              </w:rPr>
              <w:t xml:space="preserve">1,114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8">
            <w:pPr>
              <w:jc w:val="center"/>
              <w:rPr/>
            </w:pPr>
            <w:r w:rsidDel="00000000" w:rsidR="00000000" w:rsidRPr="00000000">
              <w:rPr>
                <w:rtl w:val="0"/>
              </w:rPr>
              <w:t xml:space="preserve">552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9">
            <w:pPr>
              <w:jc w:val="center"/>
              <w:rPr/>
            </w:pPr>
            <w:r w:rsidDel="00000000" w:rsidR="00000000" w:rsidRPr="00000000">
              <w:rPr>
                <w:rtl w:val="0"/>
              </w:rPr>
              <w:t xml:space="preserve">614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A">
            <w:pPr>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B">
            <w:pPr>
              <w:jc w:val="center"/>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C">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D">
            <w:pPr>
              <w:jc w:val="center"/>
              <w:rPr/>
            </w:pPr>
            <w:r w:rsidDel="00000000" w:rsidR="00000000" w:rsidRPr="00000000">
              <w:rPr>
                <w:rtl w:val="0"/>
              </w:rPr>
              <w:t xml:space="preserve">46</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E">
            <w:pPr>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F">
            <w:pPr>
              <w:jc w:val="center"/>
              <w:rPr/>
            </w:pPr>
            <w:r w:rsidDel="00000000" w:rsidR="00000000" w:rsidRPr="00000000">
              <w:rPr>
                <w:rtl w:val="0"/>
              </w:rPr>
              <w:t xml:space="preserve">1,080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0">
            <w:pPr>
              <w:jc w:val="center"/>
              <w:rPr/>
            </w:pPr>
            <w:r w:rsidDel="00000000" w:rsidR="00000000" w:rsidRPr="00000000">
              <w:rPr>
                <w:rtl w:val="0"/>
              </w:rPr>
              <w:t xml:space="preserve">904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1">
            <w:pPr>
              <w:jc w:val="center"/>
              <w:rPr/>
            </w:pPr>
            <w:r w:rsidDel="00000000" w:rsidR="00000000" w:rsidRPr="00000000">
              <w:rPr>
                <w:rtl w:val="0"/>
              </w:rPr>
              <w:t xml:space="preserve">976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2">
            <w:pPr>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3">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4">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5">
            <w:pPr>
              <w:jc w:val="center"/>
              <w:rPr/>
            </w:pPr>
            <w:r w:rsidDel="00000000" w:rsidR="00000000" w:rsidRPr="00000000">
              <w:rPr>
                <w:rtl w:val="0"/>
              </w:rPr>
              <w:t xml:space="preserve">20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6">
            <w:pPr>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7">
            <w:pPr>
              <w:jc w:val="center"/>
              <w:rPr/>
            </w:pPr>
            <w:r w:rsidDel="00000000" w:rsidR="00000000" w:rsidRPr="00000000">
              <w:rPr>
                <w:rtl w:val="0"/>
              </w:rPr>
              <w:t xml:space="preserve">963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8">
            <w:pPr>
              <w:jc w:val="center"/>
              <w:rPr/>
            </w:pPr>
            <w:r w:rsidDel="00000000" w:rsidR="00000000" w:rsidRPr="00000000">
              <w:rPr>
                <w:rtl w:val="0"/>
              </w:rPr>
              <w:t xml:space="preserve">1,349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9">
            <w:pPr>
              <w:jc w:val="center"/>
              <w:rPr/>
            </w:pPr>
            <w:r w:rsidDel="00000000" w:rsidR="00000000" w:rsidRPr="00000000">
              <w:rPr>
                <w:rtl w:val="0"/>
              </w:rPr>
              <w:t xml:space="preserve">1,299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A">
            <w:pPr>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B">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C">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D">
            <w:pPr>
              <w:jc w:val="center"/>
              <w:rPr/>
            </w:pPr>
            <w:r w:rsidDel="00000000" w:rsidR="00000000" w:rsidRPr="00000000">
              <w:rPr>
                <w:rtl w:val="0"/>
              </w:rPr>
              <w:t xml:space="preserve">8</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E">
            <w:pPr>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F">
            <w:pPr>
              <w:jc w:val="center"/>
              <w:rPr/>
            </w:pPr>
            <w:r w:rsidDel="00000000" w:rsidR="00000000" w:rsidRPr="00000000">
              <w:rPr>
                <w:rtl w:val="0"/>
              </w:rPr>
              <w:t xml:space="preserve">793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0">
            <w:pPr>
              <w:jc w:val="center"/>
              <w:rPr/>
            </w:pPr>
            <w:r w:rsidDel="00000000" w:rsidR="00000000" w:rsidRPr="00000000">
              <w:rPr>
                <w:rtl w:val="0"/>
              </w:rPr>
              <w:t xml:space="preserve">1,774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1">
            <w:pPr>
              <w:jc w:val="center"/>
              <w:rPr/>
            </w:pPr>
            <w:r w:rsidDel="00000000" w:rsidR="00000000" w:rsidRPr="00000000">
              <w:rPr>
                <w:rtl w:val="0"/>
              </w:rPr>
              <w:t xml:space="preserve">1,407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2">
            <w:pPr>
              <w:jc w:val="center"/>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3">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4">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5">
            <w:pPr>
              <w:jc w:val="center"/>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6">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7">
            <w:pPr>
              <w:jc w:val="center"/>
              <w:rPr/>
            </w:pPr>
            <w:r w:rsidDel="00000000" w:rsidR="00000000" w:rsidRPr="00000000">
              <w:rPr>
                <w:rtl w:val="0"/>
              </w:rPr>
              <w:t xml:space="preserve">604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8">
            <w:pPr>
              <w:jc w:val="center"/>
              <w:rPr/>
            </w:pPr>
            <w:r w:rsidDel="00000000" w:rsidR="00000000" w:rsidRPr="00000000">
              <w:rPr>
                <w:rtl w:val="0"/>
              </w:rPr>
              <w:t xml:space="preserve">1,970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9">
            <w:pPr>
              <w:jc w:val="center"/>
              <w:rPr/>
            </w:pPr>
            <w:r w:rsidDel="00000000" w:rsidR="00000000" w:rsidRPr="00000000">
              <w:rPr>
                <w:rtl w:val="0"/>
              </w:rPr>
              <w:t xml:space="preserve">1,190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A">
            <w:pPr>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B">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C">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D">
            <w:pPr>
              <w:jc w:val="center"/>
              <w:rPr/>
            </w:pPr>
            <w:r w:rsidDel="00000000" w:rsidR="00000000" w:rsidRPr="00000000">
              <w:rPr>
                <w:rtl w:val="0"/>
              </w:rPr>
              <w:t xml:space="preserve">0</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E">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F">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0">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1">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2">
            <w:pPr>
              <w:jc w:val="center"/>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3">
            <w:pPr>
              <w:jc w:val="center"/>
              <w:rPr/>
            </w:pPr>
            <w:r w:rsidDel="00000000" w:rsidR="00000000" w:rsidRPr="00000000">
              <w:rPr>
                <w:rtl w:val="0"/>
              </w:rPr>
              <w:t xml:space="preserve">8,755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4">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8,063</w:t>
            </w:r>
          </w:p>
        </w:tc>
      </w:tr>
    </w:tbl>
    <w:p w:rsidR="00000000" w:rsidDel="00000000" w:rsidP="00000000" w:rsidRDefault="00000000" w:rsidRPr="00000000" w14:paraId="000001B6">
      <w:pPr>
        <w:spacing w:after="160" w:lineRule="auto"/>
        <w:jc w:val="center"/>
        <w:rPr>
          <w:i w:val="1"/>
          <w:iCs w:val="1"/>
          <w:sz w:val="20"/>
          <w:szCs w:val="20"/>
        </w:rPr>
      </w:pPr>
      <w:r w:rsidDel="00000000" w:rsidR="00000000" w:rsidRPr="00000000">
        <w:rPr>
          <w:i w:val="1"/>
          <w:iCs w:val="1"/>
          <w:sz w:val="20"/>
          <w:szCs w:val="20"/>
          <w:rtl w:val="0"/>
        </w:rPr>
        <w:t xml:space="preserve">Table 5-1. AEP bin table, one turbine</w:t>
      </w:r>
    </w:p>
    <w:p w:rsidR="00000000" w:rsidDel="00000000" w:rsidP="00000000" w:rsidRDefault="00000000" w:rsidRPr="00000000" w14:paraId="000001B7">
      <w:pPr>
        <w:spacing w:after="160" w:lineRule="auto"/>
        <w:rPr/>
      </w:pPr>
      <w:r w:rsidDel="00000000" w:rsidR="00000000" w:rsidRPr="00000000">
        <w:rPr>
          <w:rtl w:val="0"/>
        </w:rPr>
      </w:r>
    </w:p>
    <w:p w:rsidR="00000000" w:rsidDel="00000000" w:rsidP="00000000" w:rsidRDefault="00000000" w:rsidRPr="00000000" w14:paraId="000001B8">
      <w:pPr>
        <w:spacing w:after="160" w:lineRule="auto"/>
        <w:rPr/>
      </w:pPr>
      <w:r w:rsidDel="00000000" w:rsidR="00000000" w:rsidRPr="00000000">
        <w:rPr>
          <w:rtl w:val="0"/>
        </w:rPr>
        <w:t xml:space="preserve">AEPturbine = 8,063 MWh/yr, AEPfarm = 16 × 8,063 = 129,003 MWh/yr, and CF = 8,063 / (2 × 8,760) = 46.0%.</w:t>
      </w:r>
    </w:p>
    <w:p w:rsidR="00000000" w:rsidDel="00000000" w:rsidP="00000000" w:rsidRDefault="00000000" w:rsidRPr="00000000" w14:paraId="000001B9">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b w:val="1"/>
                <w:bCs w:val="1"/>
                <w:color w:val="00000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b w:val="1"/>
                <w:bCs w:val="1"/>
                <w:color w:val="00000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b w:val="1"/>
                <w:bCs w:val="1"/>
                <w:color w:val="00000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tl w:val="0"/>
              </w:rPr>
              <w:t xml:space="preserve">AEP, one turbine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tl w:val="0"/>
              </w:rPr>
              <w:t xml:space="preserve">8,063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tl w:val="0"/>
              </w:rPr>
              <w:t xml:space="preserve">7,861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tl w:val="0"/>
              </w:rPr>
              <w:t xml:space="preserve">AEP, wind farm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tl w:val="0"/>
              </w:rPr>
              <w:t xml:space="preserve">129,003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tl w:val="0"/>
              </w:rPr>
              <w:t xml:space="preserve">124,809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tl w:val="0"/>
              </w:rPr>
              <w:t xml:space="preserve">Capacity factor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tl w:val="0"/>
              </w:rPr>
              <w:t xml:space="preserve">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tl w:val="0"/>
              </w:rPr>
              <w:t xml:space="preserve">44.5</w:t>
            </w:r>
          </w:p>
        </w:tc>
      </w:tr>
    </w:tbl>
    <w:p w:rsidR="00000000" w:rsidDel="00000000" w:rsidP="00000000" w:rsidRDefault="00000000" w:rsidRPr="00000000" w14:paraId="000001C6">
      <w:pPr>
        <w:spacing w:after="200" w:lineRule="auto"/>
        <w:jc w:val="center"/>
        <w:rPr>
          <w:sz w:val="20"/>
          <w:szCs w:val="20"/>
        </w:rPr>
      </w:pPr>
      <w:r w:rsidDel="00000000" w:rsidR="00000000" w:rsidRPr="00000000">
        <w:rPr>
          <w:i w:val="1"/>
          <w:iCs w:val="1"/>
          <w:sz w:val="20"/>
          <w:szCs w:val="20"/>
          <w:rtl w:val="0"/>
        </w:rPr>
        <w:t xml:space="preserve">Table 5-2. Energy production</w:t>
      </w:r>
      <w:r w:rsidDel="00000000" w:rsidR="00000000" w:rsidRPr="00000000">
        <w:rPr>
          <w:rtl w:val="0"/>
        </w:rPr>
      </w:r>
    </w:p>
    <w:p w:rsidR="00000000" w:rsidDel="00000000" w:rsidP="00000000" w:rsidRDefault="00000000" w:rsidRPr="00000000" w14:paraId="000001C7">
      <w:pPr>
        <w:spacing w:after="200" w:lineRule="auto"/>
        <w:jc w:val="left"/>
        <w:rPr>
          <w:sz w:val="20"/>
          <w:szCs w:val="20"/>
          <w:highlight w:val="yellow"/>
        </w:rPr>
      </w:pPr>
      <w:r w:rsidDel="00000000" w:rsidR="00000000" w:rsidRPr="00000000">
        <w:rPr>
          <w:rtl w:val="0"/>
        </w:rPr>
      </w:r>
    </w:p>
    <w:p w:rsidR="00000000" w:rsidDel="00000000" w:rsidP="00000000" w:rsidRDefault="00000000" w:rsidRPr="00000000" w14:paraId="000001C8">
      <w:pPr>
        <w:pStyle w:val="Heading2"/>
        <w:rPr>
          <w:i w:val="1"/>
          <w:iCs w:val="1"/>
          <w:color w:val="7f7f7f"/>
        </w:rPr>
      </w:pPr>
      <w:r w:rsidDel="00000000" w:rsidR="00000000" w:rsidRPr="00000000">
        <w:rPr>
          <w:rtl w:val="0"/>
        </w:rPr>
        <w:t xml:space="preserve">5.2 Comparison to Data Center Demand</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Annual comparison:</w:t>
      </w:r>
    </w:p>
    <w:p w:rsidR="00000000" w:rsidDel="00000000" w:rsidP="00000000" w:rsidRDefault="00000000" w:rsidRPr="00000000" w14:paraId="000001CA">
      <w:pPr>
        <w:tabs>
          <w:tab w:val="center" w:leader="none" w:pos="4680"/>
          <w:tab w:val="right" w:leader="none" w:pos="9360"/>
        </w:tabs>
        <w:spacing w:after="120" w:before="120" w:lineRule="auto"/>
        <w:rPr/>
      </w:pPr>
      <w:r w:rsidDel="00000000" w:rsidR="00000000" w:rsidRPr="00000000">
        <w:rPr>
          <w:rtl w:val="0"/>
        </w:rPr>
        <w:tab/>
      </w:r>
      <m:oMath>
        <m:r>
          <w:rPr/>
          <m:t xml:space="preserve">Share=</m:t>
        </m:r>
        <m:f>
          <m:fPr>
            <m:ctrlPr>
              <w:rPr/>
            </m:ctrlPr>
          </m:fPr>
          <m:num>
            <m:sSub>
              <m:sSubPr>
                <m:ctrlPr>
                  <w:rPr/>
                </m:ctrlPr>
              </m:sSubPr>
              <m:e>
                <m:r>
                  <w:rPr/>
                  <m:t xml:space="preserve">AEP</m:t>
                </m:r>
              </m:e>
              <m:sub>
                <m:r>
                  <w:rPr/>
                  <m:t xml:space="preserve">farm</m:t>
                </m:r>
              </m:sub>
            </m:sSub>
          </m:num>
          <m:den>
            <m:sSub>
              <m:sSubPr>
                <m:ctrlPr>
                  <w:rPr/>
                </m:ctrlPr>
              </m:sSubPr>
              <m:e>
                <m:r>
                  <w:rPr/>
                  <m:t xml:space="preserve">E</m:t>
                </m:r>
              </m:e>
              <m:sub>
                <m:r>
                  <w:rPr/>
                  <m:t xml:space="preserve">demand</m:t>
                </m:r>
              </m:sub>
            </m:sSub>
          </m:den>
        </m:f>
        <m:r>
          <w:rPr/>
          <m:t xml:space="preserve">×100%</m:t>
        </m:r>
      </m:oMath>
      <w:r w:rsidDel="00000000" w:rsidR="00000000" w:rsidRPr="00000000">
        <w:rPr>
          <w:rtl w:val="0"/>
        </w:rPr>
        <w:tab/>
        <w:t xml:space="preserve">(10)</w:t>
      </w:r>
    </w:p>
    <w:p w:rsidR="00000000" w:rsidDel="00000000" w:rsidP="00000000" w:rsidRDefault="00000000" w:rsidRPr="00000000" w14:paraId="000001CB">
      <w:pPr>
        <w:spacing w:after="120" w:lineRule="auto"/>
        <w:rPr/>
      </w:pPr>
      <w:r w:rsidDel="00000000" w:rsidR="00000000" w:rsidRPr="00000000">
        <w:rPr>
          <w:rtl w:val="0"/>
        </w:rPr>
        <w:t xml:space="preserve">where Share = fraction of annual demand supplied by wind (%); AEPfarm = wind farm annual energy production (MWh/yr); Edemand = annual energy demand, 122,640 MWh/yr.</w:t>
      </w:r>
    </w:p>
    <w:p w:rsidR="00000000" w:rsidDel="00000000" w:rsidP="00000000" w:rsidRDefault="00000000" w:rsidRPr="00000000" w14:paraId="000001CC">
      <w:pPr>
        <w:spacing w:after="120" w:lineRule="auto"/>
        <w:rPr/>
      </w:pPr>
      <w:r w:rsidDel="00000000" w:rsidR="00000000" w:rsidRPr="00000000">
        <w:rPr>
          <w:rtl w:val="0"/>
        </w:rPr>
        <w:t xml:space="preserve">The wind farm produces 129,003 MWh/yr, supplying 105.2% of the data center's 122,640 MWh/yr demand.</w:t>
      </w:r>
    </w:p>
    <w:p w:rsidR="00000000" w:rsidDel="00000000" w:rsidP="00000000" w:rsidRDefault="00000000" w:rsidRPr="00000000" w14:paraId="000001CD">
      <w:pPr>
        <w:spacing w:after="120" w:lineRule="auto"/>
        <w:rPr/>
      </w:pPr>
      <w:r w:rsidDel="00000000" w:rsidR="00000000" w:rsidRPr="00000000">
        <w:rPr>
          <w:rtl w:val="0"/>
        </w:rPr>
        <w:t xml:space="preserve">Following the seasonal and diurnal patterns in Section 3.5, wind output exceeds the flat 14 MW load from October to May and at night, and falls short in June to September and during the day.</w:t>
      </w:r>
    </w:p>
    <w:p w:rsidR="00000000" w:rsidDel="00000000" w:rsidP="00000000" w:rsidRDefault="00000000" w:rsidRPr="00000000" w14:paraId="000001CE">
      <w:pPr>
        <w:spacing w:after="120" w:lineRule="auto"/>
        <w:rPr/>
      </w:pPr>
      <w:r w:rsidDel="00000000" w:rsidR="00000000" w:rsidRPr="00000000">
        <w:rPr>
          <w:rtl w:val="0"/>
        </w:rPr>
      </w:r>
    </w:p>
    <w:p w:rsidR="00000000" w:rsidDel="00000000" w:rsidP="00000000" w:rsidRDefault="00000000" w:rsidRPr="00000000" w14:paraId="000001CF">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5.3 Grid Backup Sizing</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hourly WIND Toolkit speeds were run through the power curve for 16 turbines and compared with the 14 MW load.</w:t>
      </w:r>
    </w:p>
    <w:p w:rsidR="00000000" w:rsidDel="00000000" w:rsidP="00000000" w:rsidRDefault="00000000" w:rsidRPr="00000000" w14:paraId="000001D1">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backup</m:t>
            </m:r>
          </m:sub>
        </m:sSub>
        <m:r>
          <w:rPr/>
          <m:t xml:space="preserve">=</m:t>
        </m:r>
        <m:sSub>
          <m:sSubPr>
            <m:ctrlPr>
              <w:rPr/>
            </m:ctrlPr>
          </m:sSubPr>
          <m:e>
            <m:r>
              <w:rPr/>
              <m:t xml:space="preserve">P</m:t>
            </m:r>
          </m:e>
          <m:sub>
            <m:r>
              <w:rPr/>
              <m:t xml:space="preserve">load</m:t>
            </m:r>
          </m:sub>
        </m:sSub>
        <m:r>
          <w:rPr/>
          <m:t xml:space="preserve">=14 MW</m:t>
        </m:r>
      </m:oMath>
      <w:r w:rsidDel="00000000" w:rsidR="00000000" w:rsidRPr="00000000">
        <w:rPr>
          <w:rtl w:val="0"/>
        </w:rPr>
        <w:tab/>
        <w:t xml:space="preserve">(11)</w:t>
      </w:r>
    </w:p>
    <w:p w:rsidR="00000000" w:rsidDel="00000000" w:rsidP="00000000" w:rsidRDefault="00000000" w:rsidRPr="00000000" w14:paraId="000001D2">
      <w:pPr>
        <w:spacing w:after="120" w:lineRule="auto"/>
        <w:rPr/>
      </w:pPr>
      <w:r w:rsidDel="00000000" w:rsidR="00000000" w:rsidRPr="00000000">
        <w:rPr>
          <w:rtl w:val="0"/>
        </w:rPr>
        <w:t xml:space="preserve">Wind output falls to zero below cut-in and above cut-out wind speed, and the data center cannot tolerate interruption. The grid backup is therefore sized to carry the full 14 MW facility load. Wind output is below 14 MW for 4,660 h/yr, requiring 42,069 MWh/yr of grid energy.</w:t>
      </w:r>
    </w:p>
    <w:p w:rsidR="00000000" w:rsidDel="00000000" w:rsidP="00000000" w:rsidRDefault="00000000" w:rsidRPr="00000000" w14:paraId="000001D3">
      <w:pPr>
        <w:pStyle w:val="Heading2"/>
        <w:rPr>
          <w:i w:val="1"/>
          <w:iCs w:val="1"/>
          <w:color w:val="7f7f7f"/>
        </w:rPr>
      </w:pPr>
      <w:r w:rsidDel="00000000" w:rsidR="00000000" w:rsidRPr="00000000">
        <w:rPr>
          <w:rtl w:val="0"/>
        </w:rPr>
        <w:t xml:space="preserve">5.4 Interconnection Capacity</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From Eq. (12):</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D6">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IC</m:t>
            </m:r>
          </m:sub>
        </m:sSub>
        <m:r>
          <w:rPr/>
          <m:t xml:space="preserve">=max</m:t>
        </m:r>
        <m:d>
          <m:dPr>
            <m:begChr m:val="("/>
            <m:endChr m:val=")"/>
            <m:ctrlPr>
              <w:rPr/>
            </m:ctrlPr>
          </m:dPr>
          <m:e>
            <m:sSub>
              <m:sSubPr>
                <m:ctrlPr>
                  <w:rPr/>
                </m:ctrlPr>
              </m:sSubPr>
              <m:e>
                <m:r>
                  <w:rPr/>
                  <m:t xml:space="preserve">P</m:t>
                </m:r>
              </m:e>
              <m:sub>
                <m:r>
                  <w:rPr/>
                  <m:t xml:space="preserve">load</m:t>
                </m:r>
              </m:sub>
            </m:sSub>
            <m:r>
              <w:rPr/>
              <m:t xml:space="preserve">, </m:t>
            </m:r>
            <m:sSub>
              <m:sSubPr>
                <m:ctrlPr>
                  <w:rPr/>
                </m:ctrlPr>
              </m:sSubPr>
              <m:e>
                <m:r>
                  <w:rPr/>
                  <m:t xml:space="preserve">P</m:t>
                </m:r>
              </m:e>
              <m:sub>
                <m:r>
                  <w:rPr/>
                  <m:t xml:space="preserve">inst</m:t>
                </m:r>
              </m:sub>
            </m:sSub>
            <m:r>
              <w:rPr/>
              <m:t xml:space="preserve">−</m:t>
            </m:r>
            <m:sSub>
              <m:sSubPr>
                <m:ctrlPr>
                  <w:rPr/>
                </m:ctrlPr>
              </m:sSubPr>
              <m:e>
                <m:r>
                  <w:rPr/>
                  <m:t xml:space="preserve">P</m:t>
                </m:r>
              </m:e>
              <m:sub>
                <m:r>
                  <w:rPr/>
                  <m:t xml:space="preserve">load</m:t>
                </m:r>
              </m:sub>
            </m:sSub>
          </m:e>
        </m:d>
      </m:oMath>
      <w:r w:rsidDel="00000000" w:rsidR="00000000" w:rsidRPr="00000000">
        <w:rPr>
          <w:rtl w:val="0"/>
        </w:rPr>
        <w:tab/>
        <w:t xml:space="preserve">(12)</w:t>
      </w:r>
    </w:p>
    <w:p w:rsidR="00000000" w:rsidDel="00000000" w:rsidP="00000000" w:rsidRDefault="00000000" w:rsidRPr="00000000" w14:paraId="000001D7">
      <w:pPr>
        <w:spacing w:after="120" w:lineRule="auto"/>
        <w:rPr/>
      </w:pPr>
      <w:r w:rsidDel="00000000" w:rsidR="00000000" w:rsidRPr="00000000">
        <w:rPr>
          <w:rtl w:val="0"/>
        </w:rPr>
        <w:t xml:space="preserve">where PIC = required interconnection capacity (MW); Pload = import required when wind output is zero, 14 MW; Pinst = installed wind capacity (MW).</w:t>
      </w:r>
    </w:p>
    <w:p w:rsidR="00000000" w:rsidDel="00000000" w:rsidP="00000000" w:rsidRDefault="00000000" w:rsidRPr="00000000" w14:paraId="000001D8">
      <w:pPr>
        <w:spacing w:after="120" w:lineRule="auto"/>
        <w:rPr/>
      </w:pPr>
      <w:r w:rsidDel="00000000" w:rsidR="00000000" w:rsidRPr="00000000">
        <w:rPr>
          <w:rtl w:val="0"/>
        </w:rPr>
        <w:t xml:space="preserve">With 32 MW installed, maximum export is 18 MW. The required interconnection capacity is 18 MW.</w:t>
      </w:r>
    </w:p>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tl w:val="0"/>
        </w:rPr>
        <w:t xml:space="preserve">5.5 SAM Analysis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[Graduate students: repeat the Phase 4 analysis in NLR SAM. Report SAM's AEP and capacity factor and </w:t>
      </w:r>
      <w:r w:rsidDel="00000000" w:rsidR="00000000" w:rsidRPr="00000000">
        <w:rPr>
          <w:i w:val="1"/>
          <w:iCs w:val="1"/>
          <w:color w:val="7f7f7f"/>
          <w:highlight w:val="yellow"/>
          <w:rtl w:val="0"/>
        </w:rPr>
        <w:t xml:space="preserve">compare it to the</w:t>
      </w:r>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 hand calculation.]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3543300"/>
            <wp:effectExtent b="0" l="0" r="0" t="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120" w:lineRule="auto"/>
        <w:jc w:val="center"/>
        <w:rPr/>
      </w:pPr>
      <w:r w:rsidDel="00000000" w:rsidR="00000000" w:rsidRPr="00000000">
        <w:rPr>
          <w:rtl w:val="0"/>
        </w:rPr>
        <w:t xml:space="preserve">Figure 5-5: SAM Analysis of the Wind Farm for AEP and Capacity factor (Vestas V110-2.0)</w:t>
      </w:r>
    </w:p>
    <w:p w:rsidR="00000000" w:rsidDel="00000000" w:rsidP="00000000" w:rsidRDefault="00000000" w:rsidRPr="00000000" w14:paraId="000001DE">
      <w:pPr>
        <w:spacing w:after="120" w:lineRule="auto"/>
        <w:jc w:val="left"/>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The annual energy production (AEP) of the proposed 32-MW wind farm was independently evaluated using the NLR System Advisor Model (SAM) with 2014 WIND Toolkit data and sixteen Vestas V110-2.0 MW turbines operating at a 95-m hub height. The simulation assumed zero specified wake and operational losses and predicted an annual energy production of 124,809.53 MWh with a capacity factor of 44.5%. In comparison, the hand calculation based on the 2007–2014 Weibull wind-speed distribution estimated approximately 129,003 MWh/year and a capacity factor of 46.0%. Thus, the SAM estimate was approximately 3.25% lower, primarily reflecting differences in the wind-resource period and calculation methodology. Although the simulated annual production slightly exceeds the data center's annual demand of 122,640 MWh, grid backup is still required because electricity generation varies with wind conditions.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sdt>
        <w:sdtPr>
          <w:id w:val="-1392628843"/>
          <w:tag w:val="goog_rdk_4"/>
        </w:sdtPr>
        <w:sdtContent>
          <w:commentRangeStart w:id="2"/>
        </w:sdtContent>
      </w:sdt>
      <w:r w:rsidDel="00000000" w:rsidR="00000000" w:rsidRPr="00000000">
        <w:rPr>
          <w:highlight w:val="yellow"/>
          <w:rtl w:val="0"/>
        </w:rPr>
        <w:t xml:space="preserve">Need this information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E1">
      <w:pPr>
        <w:pStyle w:val="Heading1"/>
        <w:rPr/>
      </w:pPr>
      <w:r w:rsidDel="00000000" w:rsidR="00000000" w:rsidRPr="00000000">
        <w:rPr>
          <w:rtl w:val="0"/>
        </w:rPr>
        <w:t xml:space="preserve">6. Economic Analysis</w:t>
      </w:r>
    </w:p>
    <w:p w:rsidR="00000000" w:rsidDel="00000000" w:rsidP="00000000" w:rsidRDefault="00000000" w:rsidRPr="00000000" w14:paraId="000001E2">
      <w:pPr>
        <w:pStyle w:val="Heading2"/>
        <w:rPr>
          <w:i w:val="1"/>
          <w:iCs w:val="1"/>
          <w:color w:val="7f7f7f"/>
        </w:rPr>
      </w:pPr>
      <w:r w:rsidDel="00000000" w:rsidR="00000000" w:rsidRPr="00000000">
        <w:rPr>
          <w:rtl w:val="0"/>
        </w:rPr>
        <w:t xml:space="preserve">6.1 Capital and O&amp;M Cost</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NLR ATB 2025, land-based wind, Moderate scenario, 2025, wind Class 8 (2023$): OCC $1,780/kW and fixed O&amp;M $40.3/kW-yr. The grid price is the EIA NC industrial average.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E5">
      <w:pPr>
        <w:tabs>
          <w:tab w:val="center" w:leader="none" w:pos="4680"/>
          <w:tab w:val="right" w:leader="none" w:pos="9360"/>
        </w:tabs>
        <w:spacing w:after="120" w:before="120" w:lineRule="auto"/>
        <w:rPr/>
      </w:pPr>
      <w:r w:rsidDel="00000000" w:rsidR="00000000" w:rsidRPr="00000000">
        <w:rPr>
          <w:rtl w:val="0"/>
        </w:rPr>
        <w:tab/>
      </w:r>
      <m:oMath>
        <m:r>
          <w:rPr/>
          <m:t xml:space="preserve">CAPEX=OCC×</m:t>
        </m:r>
        <m:sSub>
          <m:sSubPr>
            <m:ctrlPr>
              <w:rPr/>
            </m:ctrlPr>
          </m:sSubPr>
          <m:e>
            <m:r>
              <w:rPr/>
              <m:t xml:space="preserve">P</m:t>
            </m:r>
          </m:e>
          <m:sub>
            <m:r>
              <w:rPr/>
              <m:t xml:space="preserve">inst</m:t>
            </m:r>
          </m:sub>
        </m:sSub>
      </m:oMath>
      <w:r w:rsidDel="00000000" w:rsidR="00000000" w:rsidRPr="00000000">
        <w:rPr>
          <w:rtl w:val="0"/>
        </w:rPr>
        <w:tab/>
        <w:t xml:space="preserve">(13)</w:t>
      </w:r>
    </w:p>
    <w:p w:rsidR="00000000" w:rsidDel="00000000" w:rsidP="00000000" w:rsidRDefault="00000000" w:rsidRPr="00000000" w14:paraId="000001E6">
      <w:pPr>
        <w:spacing w:after="160" w:lineRule="auto"/>
        <w:rPr/>
      </w:pPr>
      <w:r w:rsidDel="00000000" w:rsidR="00000000" w:rsidRPr="00000000">
        <w:rPr>
          <w:rtl w:val="0"/>
        </w:rPr>
        <w:t xml:space="preserve">where </w:t>
      </w:r>
      <w:r w:rsidDel="00000000" w:rsidR="00000000" w:rsidRPr="00000000">
        <w:rPr>
          <w:i w:val="1"/>
          <w:iCs w:val="1"/>
          <w:rtl w:val="0"/>
        </w:rPr>
        <w:t xml:space="preserve">CAPEX</w:t>
      </w:r>
      <w:r w:rsidDel="00000000" w:rsidR="00000000" w:rsidRPr="00000000">
        <w:rPr>
          <w:rtl w:val="0"/>
        </w:rPr>
        <w:t xml:space="preserve"> = total plant capital cost ($); </w:t>
      </w:r>
      <w:r w:rsidDel="00000000" w:rsidR="00000000" w:rsidRPr="00000000">
        <w:rPr>
          <w:i w:val="1"/>
          <w:iCs w:val="1"/>
          <w:rtl w:val="0"/>
        </w:rPr>
        <w:t xml:space="preserve">OCC</w:t>
      </w:r>
      <w:r w:rsidDel="00000000" w:rsidR="00000000" w:rsidRPr="00000000">
        <w:rPr>
          <w:rtl w:val="0"/>
        </w:rPr>
        <w:t xml:space="preserve"> = overnight capital cost ($/kW);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(kW).</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175"/>
        <w:gridCol w:w="3825"/>
        <w:tblGridChange w:id="0">
          <w:tblGrid>
            <w:gridCol w:w="3360"/>
            <w:gridCol w:w="2175"/>
            <w:gridCol w:w="38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b w:val="1"/>
                <w:bCs w:val="1"/>
                <w:color w:val="00000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1"/>
                <w:bCs w:val="1"/>
                <w:color w:val="000000"/>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tl w:val="0"/>
              </w:rPr>
              <w:t xml:space="preserve">CAPEX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tl w:val="0"/>
              </w:rPr>
              <w:t xml:space="preserve">56,950,400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tl w:val="0"/>
              </w:rPr>
              <w:t xml:space="preserve">ATB 2025: $1,779.7/kW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tl w:val="0"/>
              </w:rPr>
              <w:t xml:space="preserve">OPEX ($/yr)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tl w:val="0"/>
              </w:rPr>
              <w:t xml:space="preserve">1,289,600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tl w:val="0"/>
              </w:rPr>
              <w:t xml:space="preserve">ATB 2025: $40.3/kW-yr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tl w:val="0"/>
              </w:rPr>
              <w:t xml:space="preserve">Grid power price ($/MWh)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t xml:space="preserve">EIA, NC industrial avg. (7.51 ¢/kWh)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tl w:val="0"/>
              </w:rPr>
              <w:t xml:space="preserve">Required rate of return, 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tl w:val="0"/>
              </w:rPr>
              <w:t xml:space="preserve">Project life, N (yr)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tl w:val="0"/>
              </w:rPr>
              <w:t xml:space="preserve">Lecture 5 example</w:t>
            </w:r>
          </w:p>
        </w:tc>
      </w:tr>
    </w:tbl>
    <w:p w:rsidR="00000000" w:rsidDel="00000000" w:rsidP="00000000" w:rsidRDefault="00000000" w:rsidRPr="00000000" w14:paraId="000001F9">
      <w:pPr>
        <w:spacing w:after="200" w:lineRule="auto"/>
        <w:jc w:val="center"/>
        <w:rPr>
          <w:i w:val="1"/>
          <w:iCs w:val="1"/>
          <w:sz w:val="20"/>
          <w:szCs w:val="20"/>
        </w:rPr>
      </w:pPr>
      <w:r w:rsidDel="00000000" w:rsidR="00000000" w:rsidRPr="00000000">
        <w:rPr>
          <w:i w:val="1"/>
          <w:iCs w:val="1"/>
          <w:sz w:val="20"/>
          <w:szCs w:val="20"/>
          <w:rtl w:val="0"/>
        </w:rPr>
        <w:t xml:space="preserve">Table 6-1. Cost inputs</w:t>
      </w:r>
    </w:p>
    <w:p w:rsidR="00000000" w:rsidDel="00000000" w:rsidP="00000000" w:rsidRDefault="00000000" w:rsidRPr="00000000" w14:paraId="000001FA">
      <w:pPr>
        <w:pStyle w:val="Heading2"/>
        <w:rPr>
          <w:i w:val="1"/>
          <w:iCs w:val="1"/>
          <w:color w:val="7f7f7f"/>
        </w:rPr>
      </w:pPr>
      <w:r w:rsidDel="00000000" w:rsidR="00000000" w:rsidRPr="00000000">
        <w:rPr>
          <w:rtl w:val="0"/>
        </w:rPr>
        <w:t xml:space="preserve">6.2 Levelized Cost of Energy</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With r = 7% and N = 25 yr:</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FD">
      <w:pPr>
        <w:tabs>
          <w:tab w:val="center" w:leader="none" w:pos="4680"/>
          <w:tab w:val="right" w:leader="none" w:pos="9360"/>
        </w:tabs>
        <w:spacing w:after="120" w:before="120" w:lineRule="auto"/>
        <w:rPr/>
      </w:pPr>
      <w:r w:rsidDel="00000000" w:rsidR="00000000" w:rsidRPr="00000000">
        <w:rPr>
          <w:rtl w:val="0"/>
        </w:rPr>
        <w:tab/>
      </w:r>
      <m:oMath>
        <m:r>
          <w:rPr/>
          <m:t xml:space="preserve">LCOE=</m:t>
        </m:r>
        <m:f>
          <m:fPr>
            <m:ctrlPr>
              <w:rPr/>
            </m:ctrlPr>
          </m:fPr>
          <m:num>
            <m:r>
              <w:rPr/>
              <m:t xml:space="preserve">CAPEX×CRF+OPEX</m:t>
            </m:r>
          </m:num>
          <m:den>
            <m:r>
              <w:rPr/>
              <m:t xml:space="preserve">AEP</m:t>
            </m:r>
          </m:den>
        </m:f>
        <m:r>
          <w:rPr/>
          <m:t xml:space="preserve">,     CRF=</m:t>
        </m:r>
        <m:f>
          <m:fPr>
            <m:ctrlPr>
              <w:rPr/>
            </m:ctrlPr>
          </m:fPr>
          <m:num>
            <m:r>
              <w:rPr/>
              <m:t xml:space="preserve">r</m:t>
            </m:r>
            <m:sSup>
              <m:sSupPr>
                <m:ctrlPr>
                  <w:rPr/>
                </m:ctrlPr>
              </m:sSupPr>
              <m:e>
                <m:d>
                  <m:dPr>
                    <m:begChr m:val="("/>
                    <m:endChr m:val=")"/>
                    <m:ctrlPr>
                      <w:rPr/>
                    </m:ctrlPr>
                  </m:dPr>
                  <m:e>
                    <m:r>
                      <w:rPr/>
                      <m:t xml:space="preserve">1+r</m:t>
                    </m:r>
                  </m:e>
                </m:d>
              </m:e>
              <m:sup>
                <m:r>
                  <w:rPr/>
                  <m:t xml:space="preserve">N</m:t>
                </m:r>
              </m:sup>
            </m:sSup>
          </m:num>
          <m:den>
            <m:sSup>
              <m:sSupPr>
                <m:ctrlPr>
                  <w:rPr/>
                </m:ctrlPr>
              </m:sSupPr>
              <m:e>
                <m:d>
                  <m:dPr>
                    <m:begChr m:val="("/>
                    <m:endChr m:val=")"/>
                    <m:ctrlPr>
                      <w:rPr/>
                    </m:ctrlPr>
                  </m:dPr>
                  <m:e>
                    <m:r>
                      <w:rPr/>
                      <m:t xml:space="preserve">1+r</m:t>
                    </m:r>
                  </m:e>
                </m:d>
              </m:e>
              <m:sup>
                <m:r>
                  <w:rPr/>
                  <m:t xml:space="preserve">N</m:t>
                </m:r>
              </m:sup>
            </m:sSup>
            <m:r>
              <w:rPr/>
              <m:t xml:space="preserve">−1</m:t>
            </m:r>
          </m:den>
        </m:f>
      </m:oMath>
      <w:r w:rsidDel="00000000" w:rsidR="00000000" w:rsidRPr="00000000">
        <w:rPr>
          <w:rtl w:val="0"/>
        </w:rPr>
        <w:tab/>
        <w:t xml:space="preserve">(14)</w:t>
      </w:r>
    </w:p>
    <w:p w:rsidR="00000000" w:rsidDel="00000000" w:rsidP="00000000" w:rsidRDefault="00000000" w:rsidRPr="00000000" w14:paraId="000001FE">
      <w:pPr>
        <w:spacing w:after="160" w:lineRule="auto"/>
        <w:rPr/>
      </w:pPr>
      <w:r w:rsidDel="00000000" w:rsidR="00000000" w:rsidRPr="00000000">
        <w:rPr>
          <w:rtl w:val="0"/>
        </w:rPr>
        <w:t xml:space="preserve">where </w:t>
      </w:r>
      <w:r w:rsidDel="00000000" w:rsidR="00000000" w:rsidRPr="00000000">
        <w:rPr>
          <w:i w:val="1"/>
          <w:iCs w:val="1"/>
          <w:rtl w:val="0"/>
        </w:rPr>
        <w:t xml:space="preserve">LCOE</w:t>
      </w:r>
      <w:r w:rsidDel="00000000" w:rsidR="00000000" w:rsidRPr="00000000">
        <w:rPr>
          <w:rtl w:val="0"/>
        </w:rPr>
        <w:t xml:space="preserve"> = levelized cost of energy ($/MWh); </w:t>
      </w:r>
      <w:r w:rsidDel="00000000" w:rsidR="00000000" w:rsidRPr="00000000">
        <w:rPr>
          <w:i w:val="1"/>
          <w:iCs w:val="1"/>
          <w:rtl w:val="0"/>
        </w:rPr>
        <w:t xml:space="preserve">CRF</w:t>
      </w:r>
      <w:r w:rsidDel="00000000" w:rsidR="00000000" w:rsidRPr="00000000">
        <w:rPr>
          <w:rtl w:val="0"/>
        </w:rPr>
        <w:t xml:space="preserve"> = capital recovery factor (1/yr); </w:t>
      </w:r>
      <w:r w:rsidDel="00000000" w:rsidR="00000000" w:rsidRPr="00000000">
        <w:rPr>
          <w:i w:val="1"/>
          <w:iCs w:val="1"/>
          <w:rtl w:val="0"/>
        </w:rPr>
        <w:t xml:space="preserve">OPEX</w:t>
      </w:r>
      <w:r w:rsidDel="00000000" w:rsidR="00000000" w:rsidRPr="00000000">
        <w:rPr>
          <w:rtl w:val="0"/>
        </w:rPr>
        <w:t xml:space="preserve"> = annual operating cost ($/yr); </w:t>
      </w:r>
      <w:r w:rsidDel="00000000" w:rsidR="00000000" w:rsidRPr="00000000">
        <w:rPr>
          <w:i w:val="1"/>
          <w:iCs w:val="1"/>
          <w:rtl w:val="0"/>
        </w:rPr>
        <w:t xml:space="preserve">AEP</w:t>
      </w:r>
      <w:r w:rsidDel="00000000" w:rsidR="00000000" w:rsidRPr="00000000">
        <w:rPr>
          <w:rtl w:val="0"/>
        </w:rPr>
        <w:t xml:space="preserve"> = wind farm annual energy production (MWh/yr);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N</w:t>
      </w:r>
      <w:r w:rsidDel="00000000" w:rsidR="00000000" w:rsidRPr="00000000">
        <w:rPr>
          <w:rtl w:val="0"/>
        </w:rPr>
        <w:t xml:space="preserve"> = project life (yr).</w:t>
      </w:r>
    </w:p>
    <w:p w:rsidR="00000000" w:rsidDel="00000000" w:rsidP="00000000" w:rsidRDefault="00000000" w:rsidRPr="00000000" w14:paraId="000001FF">
      <w:pPr>
        <w:spacing w:after="160" w:lineRule="auto"/>
        <w:rPr/>
      </w:pPr>
      <w:r w:rsidDel="00000000" w:rsidR="00000000" w:rsidRPr="00000000">
        <w:rPr>
          <w:rtl w:val="0"/>
        </w:rPr>
        <w:t xml:space="preserve">CRF = 0.08581, LCOE = (56,950,400 × 0.08581 + 1,289,600) / 129,003 = $47.88/MWh, which is $27.12/MWh below the $75/MWh grid price.</w:t>
      </w:r>
    </w:p>
    <w:p w:rsidR="00000000" w:rsidDel="00000000" w:rsidP="00000000" w:rsidRDefault="00000000" w:rsidRPr="00000000" w14:paraId="00000200">
      <w:pPr>
        <w:pStyle w:val="Heading2"/>
        <w:rPr>
          <w:i w:val="1"/>
          <w:iCs w:val="1"/>
          <w:color w:val="7f7f7f"/>
        </w:rPr>
      </w:pPr>
      <w:r w:rsidDel="00000000" w:rsidR="00000000" w:rsidRPr="00000000">
        <w:rPr>
          <w:rtl w:val="0"/>
        </w:rPr>
        <w:t xml:space="preserve">6.3 Net Present Value and Internal Rate of Return</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Revenue is the avoided grid purchase.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03">
      <w:pPr>
        <w:tabs>
          <w:tab w:val="center" w:leader="none" w:pos="4680"/>
          <w:tab w:val="right" w:leader="none" w:pos="9360"/>
        </w:tabs>
        <w:spacing w:after="120" w:before="120" w:lineRule="auto"/>
        <w:rPr/>
      </w:pPr>
      <w:r w:rsidDel="00000000" w:rsidR="00000000" w:rsidRPr="00000000">
        <w:rPr>
          <w:rtl w:val="0"/>
        </w:rPr>
        <w:tab/>
      </w:r>
      <m:oMath>
        <m:r>
          <w:rPr/>
          <m:t xml:space="preserve">Revenue=AEP×</m:t>
        </m:r>
        <m:sSub>
          <m:sSubPr>
            <m:ctrlPr>
              <w:rPr/>
            </m:ctrlPr>
          </m:sSubPr>
          <m:e>
            <m:r>
              <w:rPr/>
              <m:t xml:space="preserve">P</m:t>
            </m:r>
          </m:e>
          <m:sub>
            <m:r>
              <w:rPr/>
              <m:t xml:space="preserve">e</m:t>
            </m:r>
          </m:sub>
        </m:sSub>
        <m:r>
          <w:rPr/>
          <m:t xml:space="preserve">,     </m:t>
        </m:r>
        <m:sSub>
          <m:sSubPr>
            <m:ctrlPr>
              <w:rPr/>
            </m:ctrlPr>
          </m:sSubPr>
          <m:e>
            <m:r>
              <w:rPr/>
              <m:t xml:space="preserve">CF</m:t>
            </m:r>
          </m:e>
          <m:sub>
            <m:r>
              <w:rPr/>
              <m:t xml:space="preserve">t</m:t>
            </m:r>
          </m:sub>
        </m:sSub>
        <m:r>
          <w:rPr/>
          <m:t xml:space="preserve">=Revenue−OPEX</m:t>
        </m:r>
      </m:oMath>
      <w:r w:rsidDel="00000000" w:rsidR="00000000" w:rsidRPr="00000000">
        <w:rPr>
          <w:rtl w:val="0"/>
        </w:rPr>
        <w:tab/>
        <w:t xml:space="preserve">(15)</w:t>
      </w:r>
    </w:p>
    <w:p w:rsidR="00000000" w:rsidDel="00000000" w:rsidP="00000000" w:rsidRDefault="00000000" w:rsidRPr="00000000" w14:paraId="00000204">
      <w:pPr>
        <w:tabs>
          <w:tab w:val="center" w:leader="none" w:pos="4680"/>
          <w:tab w:val="right" w:leader="none" w:pos="9360"/>
        </w:tabs>
        <w:spacing w:after="120" w:before="120" w:lineRule="auto"/>
        <w:rPr/>
      </w:pPr>
      <w:r w:rsidDel="00000000" w:rsidR="00000000" w:rsidRPr="00000000">
        <w:rPr>
          <w:rtl w:val="0"/>
        </w:rPr>
        <w:tab/>
      </w:r>
      <m:oMath>
        <m:r>
          <w:rPr/>
          <m:t xml:space="preserve">NPV=−CAPEX+</m:t>
        </m:r>
        <m:nary>
          <m:naryPr>
            <m:chr m:val="∑"/>
            <m:ctrlPr>
              <w:rPr/>
            </m:ctrlPr>
          </m:naryPr>
          <m:sub>
            <m:r>
              <w:rPr/>
              <m:t xml:space="preserve">t=1</m:t>
            </m:r>
          </m:sub>
          <m:sup>
            <m:r>
              <w:rPr/>
              <m:t xml:space="preserve">N</m:t>
            </m:r>
          </m:sup>
        </m:nary>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1+r</m:t>
                    </m:r>
                  </m:e>
                </m:d>
              </m:e>
              <m:sup>
                <m:r>
                  <w:rPr/>
                  <m:t xml:space="preserve">t</m:t>
                </m:r>
              </m:sup>
            </m:sSup>
          </m:den>
        </m:f>
      </m:oMath>
      <w:r w:rsidDel="00000000" w:rsidR="00000000" w:rsidRPr="00000000">
        <w:rPr>
          <w:rtl w:val="0"/>
        </w:rPr>
        <w:tab/>
        <w:t xml:space="preserve">(16)</w:t>
      </w:r>
    </w:p>
    <w:p w:rsidR="00000000" w:rsidDel="00000000" w:rsidP="00000000" w:rsidRDefault="00000000" w:rsidRPr="00000000" w14:paraId="00000205">
      <w:pPr>
        <w:tabs>
          <w:tab w:val="center" w:leader="none" w:pos="4680"/>
          <w:tab w:val="right" w:leader="none" w:pos="9360"/>
        </w:tabs>
        <w:spacing w:after="120" w:before="120" w:lineRule="auto"/>
        <w:rPr/>
      </w:pPr>
      <w:r w:rsidDel="00000000" w:rsidR="00000000" w:rsidRPr="00000000">
        <w:rPr>
          <w:rtl w:val="0"/>
        </w:rPr>
        <w:tab/>
      </w:r>
      <m:oMath>
        <m:r>
          <w:rPr/>
          <m:t xml:space="preserve">0=−CAPEX+</m:t>
        </m:r>
        <m:nary>
          <m:naryPr>
            <m:chr m:val="∑"/>
            <m:ctrlPr>
              <w:rPr/>
            </m:ctrlPr>
          </m:naryPr>
          <m:sub>
            <m:r>
              <w:rPr/>
              <m:t xml:space="preserve">t=1</m:t>
            </m:r>
          </m:sub>
          <m:sup>
            <m:r>
              <w:rPr/>
              <m:t xml:space="preserve">N</m:t>
            </m:r>
          </m:sup>
        </m:nary>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1+IRR</m:t>
                    </m:r>
                  </m:e>
                </m:d>
              </m:e>
              <m:sup>
                <m:r>
                  <w:rPr/>
                  <m:t xml:space="preserve">t</m:t>
                </m:r>
              </m:sup>
            </m:sSup>
          </m:den>
        </m:f>
      </m:oMath>
      <w:r w:rsidDel="00000000" w:rsidR="00000000" w:rsidRPr="00000000">
        <w:rPr>
          <w:rtl w:val="0"/>
        </w:rPr>
        <w:tab/>
        <w:t xml:space="preserve">(17)</w:t>
      </w:r>
    </w:p>
    <w:p w:rsidR="00000000" w:rsidDel="00000000" w:rsidP="00000000" w:rsidRDefault="00000000" w:rsidRPr="00000000" w14:paraId="00000206">
      <w:pPr>
        <w:spacing w:after="160" w:lineRule="auto"/>
        <w:rPr/>
      </w:pPr>
      <w:r w:rsidDel="00000000" w:rsidR="00000000" w:rsidRPr="00000000">
        <w:rPr>
          <w:rtl w:val="0"/>
        </w:rPr>
        <w:t xml:space="preserve">where </w:t>
      </w:r>
      <w:r w:rsidDel="00000000" w:rsidR="00000000" w:rsidRPr="00000000">
        <w:rPr>
          <w:i w:val="1"/>
          <w:iCs w:val="1"/>
          <w:rtl w:val="0"/>
        </w:rPr>
        <w:t xml:space="preserve">Revenue</w:t>
      </w:r>
      <w:r w:rsidDel="00000000" w:rsidR="00000000" w:rsidRPr="00000000">
        <w:rPr>
          <w:rtl w:val="0"/>
        </w:rPr>
        <w:t xml:space="preserve"> = annual value of energy produced (avoided grid purchases) ($/yr); </w:t>
      </w: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rtl w:val="0"/>
        </w:rPr>
        <w:t xml:space="preserve"> = grid electricity price ($/MWh); </w:t>
      </w:r>
      <w:r w:rsidDel="00000000" w:rsidR="00000000" w:rsidRPr="00000000">
        <w:rPr>
          <w:i w:val="1"/>
          <w:iCs w:val="1"/>
          <w:rtl w:val="0"/>
        </w:rPr>
        <w:t xml:space="preserve">CF</w:t>
      </w:r>
      <w:r w:rsidDel="00000000" w:rsidR="00000000" w:rsidRPr="00000000">
        <w:rPr>
          <w:i w:val="1"/>
          <w:iCs w:val="1"/>
          <w:vertAlign w:val="subscript"/>
          <w:rtl w:val="0"/>
        </w:rPr>
        <w:t xml:space="preserve">t</w:t>
      </w:r>
      <w:r w:rsidDel="00000000" w:rsidR="00000000" w:rsidRPr="00000000">
        <w:rPr>
          <w:rtl w:val="0"/>
        </w:rPr>
        <w:t xml:space="preserve"> = net cash flow in year t ($/yr); </w:t>
      </w:r>
      <w:r w:rsidDel="00000000" w:rsidR="00000000" w:rsidRPr="00000000">
        <w:rPr>
          <w:i w:val="1"/>
          <w:iCs w:val="1"/>
          <w:rtl w:val="0"/>
        </w:rPr>
        <w:t xml:space="preserve">NPV</w:t>
      </w:r>
      <w:r w:rsidDel="00000000" w:rsidR="00000000" w:rsidRPr="00000000">
        <w:rPr>
          <w:rtl w:val="0"/>
        </w:rPr>
        <w:t xml:space="preserve"> = net present value ($); </w:t>
      </w:r>
      <w:r w:rsidDel="00000000" w:rsidR="00000000" w:rsidRPr="00000000">
        <w:rPr>
          <w:i w:val="1"/>
          <w:iCs w:val="1"/>
          <w:rtl w:val="0"/>
        </w:rPr>
        <w:t xml:space="preserve">IRR</w:t>
      </w:r>
      <w:r w:rsidDel="00000000" w:rsidR="00000000" w:rsidRPr="00000000">
        <w:rPr>
          <w:rtl w:val="0"/>
        </w:rPr>
        <w:t xml:space="preserve"> = internal rate of return (%);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t</w:t>
      </w:r>
      <w:r w:rsidDel="00000000" w:rsidR="00000000" w:rsidRPr="00000000">
        <w:rPr>
          <w:rtl w:val="0"/>
        </w:rPr>
        <w:t xml:space="preserve"> = year (yr); </w:t>
      </w:r>
      <w:r w:rsidDel="00000000" w:rsidR="00000000" w:rsidRPr="00000000">
        <w:rPr>
          <w:i w:val="1"/>
          <w:iCs w:val="1"/>
          <w:rtl w:val="0"/>
        </w:rPr>
        <w:t xml:space="preserve">N</w:t>
      </w:r>
      <w:r w:rsidDel="00000000" w:rsidR="00000000" w:rsidRPr="00000000">
        <w:rPr>
          <w:rtl w:val="0"/>
        </w:rPr>
        <w:t xml:space="preserve"> = project life (yr).</w:t>
      </w:r>
    </w:p>
    <w:p w:rsidR="00000000" w:rsidDel="00000000" w:rsidP="00000000" w:rsidRDefault="00000000" w:rsidRPr="00000000" w14:paraId="00000207">
      <w:pPr>
        <w:spacing w:after="160" w:lineRule="auto"/>
        <w:rPr/>
      </w:pPr>
      <w:r w:rsidDel="00000000" w:rsidR="00000000" w:rsidRPr="00000000">
        <w:rPr>
          <w:rtl w:val="0"/>
        </w:rPr>
      </w:r>
    </w:p>
    <w:p w:rsidR="00000000" w:rsidDel="00000000" w:rsidP="00000000" w:rsidRDefault="00000000" w:rsidRPr="00000000" w14:paraId="00000208">
      <w:pPr>
        <w:spacing w:after="160" w:lineRule="auto"/>
        <w:rPr/>
      </w:pPr>
      <w:r w:rsidDel="00000000" w:rsidR="00000000" w:rsidRPr="00000000">
        <w:rPr>
          <w:rtl w:val="0"/>
        </w:rPr>
        <w:t xml:space="preserve">Revenue = 129,003 × $75 = $9,675,230/yr and CFt = $8,385,630/yr, so NPV = $40.8 M and IRR = 14.2%. Because NPV &gt; 0 and IRR &gt; 7%, the project is viable.</w:t>
      </w:r>
    </w:p>
    <w:p w:rsidR="00000000" w:rsidDel="00000000" w:rsidP="00000000" w:rsidRDefault="00000000" w:rsidRPr="00000000" w14:paraId="00000209">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20"/>
                <w:szCs w:val="20"/>
                <w:rtl w:val="0"/>
              </w:rPr>
              <w:t xml:space="preserve">LCOE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tl w:val="0"/>
              </w:rPr>
              <w:t xml:space="preserve">47.88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tl w:val="0"/>
              </w:rPr>
              <w:t xml:space="preserve">49.50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tl w:val="0"/>
              </w:rPr>
              <w:t xml:space="preserve">75.00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sz w:val="20"/>
                <w:szCs w:val="20"/>
                <w:rtl w:val="0"/>
              </w:rPr>
              <w:t xml:space="preserve">NPV at 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tl w:val="0"/>
              </w:rPr>
              <w:t xml:space="preserve">40,772,236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tl w:val="0"/>
              </w:rPr>
              <w:t xml:space="preserve">37,107,008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sz w:val="20"/>
                <w:szCs w:val="20"/>
                <w:rtl w:val="0"/>
              </w:rPr>
              <w:t xml:space="preserve">IRR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tl w:val="0"/>
              </w:rPr>
              <w:t xml:space="preserve">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tl w:val="0"/>
              </w:rPr>
              <w:t xml:space="preserve">13.59</w:t>
            </w:r>
          </w:p>
        </w:tc>
      </w:tr>
    </w:tbl>
    <w:p w:rsidR="00000000" w:rsidDel="00000000" w:rsidP="00000000" w:rsidRDefault="00000000" w:rsidRPr="00000000" w14:paraId="00000219">
      <w:pPr>
        <w:spacing w:after="200" w:lineRule="auto"/>
        <w:jc w:val="center"/>
        <w:rPr/>
      </w:pPr>
      <w:r w:rsidDel="00000000" w:rsidR="00000000" w:rsidRPr="00000000">
        <w:rPr>
          <w:i w:val="1"/>
          <w:iCs w:val="1"/>
          <w:sz w:val="20"/>
          <w:szCs w:val="20"/>
          <w:rtl w:val="0"/>
        </w:rPr>
        <w:t xml:space="preserve">Table 6-2. Economic results</w:t>
      </w: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6.4 SAM Analysis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[Graduate students: repeat the Phase 5 analysis in the NLR SAM financial model with the same CAPEX, O&amp;M, 7% rate, and project life. Report SAM's LCOE, NPV, and IRR, and compare to the hand calculation.]</w:t>
      </w:r>
    </w:p>
    <w:p w:rsidR="00000000" w:rsidDel="00000000" w:rsidP="00000000" w:rsidRDefault="00000000" w:rsidRPr="00000000" w14:paraId="0000021C">
      <w:pPr>
        <w:rPr>
          <w:highlight w:val="yellow"/>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i w:val="1"/>
          <w:iCs w:val="1"/>
          <w:color w:val="7f7f7f"/>
        </w:rPr>
        <w:drawing>
          <wp:inline distB="114300" distT="114300" distL="114300" distR="114300">
            <wp:extent cx="5943600" cy="3543300"/>
            <wp:effectExtent b="0" l="0" r="0" t="0"/>
            <wp:docPr id="1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Figure 6-4: SAM Analysis of the Wind Farm for LCOE, NPV, IRR, and financial results (Vestas V110-2.0)</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The economic performance of the proposed wind farm was evaluated using the NLR System Advisor Model (SAM), assuming a capital cost of $56,950,400, annual operating expenses of $1,289,600, a 25-year project lifetime, a 7% discount rate, and an assumed electricity value of $75/MWh. The simplified SAM comparison excluded income taxes, project debt, annual AC degradation, and specified wake and operational losses. The simulation produced a levelized cost of energy (LCOE) of $49.50/MWh, a net present value (NPV) of approximately $37.11 million, and an end-of-project internal rate of return (IRR) of 13.59%. Compared with the hand-calculated values of $47.88/MWh, $40.77 million, and 14.2%, respectively, SAM predicted slightly less favorable economic performance, partly due to its lower estimated electricity generation and differences in financial modeling. Both analyses indicate favorable preliminary economics under the assumed costs and electricity value; however, actual feasibility remains dependent on site-specific conditions and a verified electricity-pricing arrangement.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sdt>
        <w:sdtPr>
          <w:id w:val="870767209"/>
          <w:tag w:val="goog_rdk_5"/>
        </w:sdtPr>
        <w:sdtContent>
          <w:commentRangeStart w:id="3"/>
        </w:sdtContent>
      </w:sdt>
      <w:r w:rsidDel="00000000" w:rsidR="00000000" w:rsidRPr="00000000">
        <w:rPr>
          <w:highlight w:val="yellow"/>
          <w:rtl w:val="0"/>
        </w:rPr>
        <w:t xml:space="preserve">Still need this information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24">
      <w:pPr>
        <w:pStyle w:val="Heading1"/>
        <w:rPr>
          <w:i w:val="1"/>
          <w:iCs w:val="1"/>
          <w:color w:val="7f7f7f"/>
        </w:rPr>
      </w:pPr>
      <w:r w:rsidDel="00000000" w:rsidR="00000000" w:rsidRPr="00000000">
        <w:rPr>
          <w:rtl w:val="0"/>
        </w:rPr>
        <w:t xml:space="preserve">7. Permitting Checklist and Timeline</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Site A: Perquimans County, coastal plain.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1800"/>
        <w:gridCol w:w="1500"/>
        <w:gridCol w:w="1900"/>
        <w:tblGridChange w:id="0">
          <w:tblGrid>
            <w:gridCol w:w="4160"/>
            <w:gridCol w:w="1800"/>
            <w:gridCol w:w="15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b w:val="1"/>
                <w:bCs w:val="1"/>
                <w:color w:val="000000"/>
                <w:sz w:val="20"/>
                <w:szCs w:val="20"/>
                <w:rtl w:val="0"/>
              </w:rPr>
              <w:t xml:space="preserve">Permit /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b w:val="1"/>
                <w:bCs w:val="1"/>
                <w:color w:val="000000"/>
                <w:sz w:val="20"/>
                <w:szCs w:val="20"/>
                <w:rtl w:val="0"/>
              </w:rPr>
              <w:t xml:space="preserve">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b w:val="1"/>
                <w:bCs w:val="1"/>
                <w:color w:val="000000"/>
                <w:sz w:val="20"/>
                <w:szCs w:val="20"/>
                <w:rtl w:val="0"/>
              </w:rPr>
              <w:t xml:space="preserve">Applies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1"/>
                <w:bCs w:val="1"/>
                <w:color w:val="000000"/>
                <w:sz w:val="20"/>
                <w:szCs w:val="20"/>
                <w:rtl w:val="0"/>
              </w:rPr>
              <w:t xml:space="preserve">Est. 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20"/>
                <w:szCs w:val="20"/>
                <w:rtl w:val="0"/>
              </w:rPr>
              <w:t xml:space="preserve">FAA Determination of No Hazard (14 CFR Part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20"/>
                <w:szCs w:val="20"/>
                <w:rtl w:val="0"/>
              </w:rPr>
              <w:t xml:space="preserve">FAA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C">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tl w:val="0"/>
              </w:rPr>
              <w:t xml:space="preserve">3-6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20"/>
                <w:szCs w:val="20"/>
                <w:rtl w:val="0"/>
              </w:rPr>
              <w:t xml:space="preserve">Mountain Ridge Protection Act (NCGS 113A, Art.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0">
            <w:pPr>
              <w:jc w:val="center"/>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tl w:val="0"/>
              </w:rPr>
              <w:t xml:space="preserve">N/a - not near a protected ridge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20"/>
                <w:szCs w:val="20"/>
                <w:rtl w:val="0"/>
              </w:rPr>
              <w:t xml:space="preserve">Coastal wind energy facility permit (NCGS 143-215.115 to .121)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20"/>
                <w:szCs w:val="20"/>
                <w:rtl w:val="0"/>
              </w:rPr>
              <w:t xml:space="preserve">NCDEQ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4">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12-18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20"/>
                <w:szCs w:val="20"/>
                <w:rtl w:val="0"/>
              </w:rPr>
              <w:t xml:space="preserve">County zoning / conditional use permit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8">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4-9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20"/>
                <w:szCs w:val="20"/>
                <w:rtl w:val="0"/>
              </w:rPr>
              <w:t xml:space="preserve">Generator interconnection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sz w:val="20"/>
                <w:szCs w:val="20"/>
                <w:rtl w:val="0"/>
              </w:rPr>
              <w:t xml:space="preserve">Duke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C">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2-4 Years</w:t>
            </w:r>
          </w:p>
        </w:tc>
      </w:tr>
    </w:tbl>
    <w:p w:rsidR="00000000" w:rsidDel="00000000" w:rsidP="00000000" w:rsidRDefault="00000000" w:rsidRPr="00000000" w14:paraId="0000023E">
      <w:pPr>
        <w:spacing w:after="200" w:lineRule="auto"/>
        <w:jc w:val="center"/>
        <w:rPr>
          <w:sz w:val="20"/>
          <w:szCs w:val="20"/>
        </w:rPr>
      </w:pPr>
      <w:r w:rsidDel="00000000" w:rsidR="00000000" w:rsidRPr="00000000">
        <w:rPr>
          <w:i w:val="1"/>
          <w:iCs w:val="1"/>
          <w:sz w:val="20"/>
          <w:szCs w:val="20"/>
          <w:rtl w:val="0"/>
        </w:rPr>
        <w:t xml:space="preserve">Table 7-1. Permitting checklist</w:t>
      </w:r>
      <w:r w:rsidDel="00000000" w:rsidR="00000000" w:rsidRPr="00000000">
        <w:rPr>
          <w:rtl w:val="0"/>
        </w:rPr>
      </w:r>
    </w:p>
    <w:p w:rsidR="00000000" w:rsidDel="00000000" w:rsidP="00000000" w:rsidRDefault="00000000" w:rsidRPr="00000000" w14:paraId="0000023F">
      <w:pPr>
        <w:spacing w:after="200" w:lineRule="auto"/>
        <w:rPr/>
      </w:pPr>
      <w:r w:rsidDel="00000000" w:rsidR="00000000" w:rsidRPr="00000000">
        <w:rPr>
          <w:rtl w:val="0"/>
        </w:rPr>
        <w:t xml:space="preserve">Interconnection is the critical path, so commercial operation is about 3 to 4 years out. Note: Site A is served by Dominion Energy NC (PJM), which follows an interconnection process equivalent to Duke Energy's.</w:t>
      </w:r>
    </w:p>
    <w:p w:rsidR="00000000" w:rsidDel="00000000" w:rsidP="00000000" w:rsidRDefault="00000000" w:rsidRPr="00000000" w14:paraId="00000240">
      <w:pPr>
        <w:spacing w:after="200" w:lineRule="auto"/>
        <w:jc w:val="left"/>
        <w:rPr>
          <w:i w:val="1"/>
          <w:iCs w:val="1"/>
          <w:sz w:val="20"/>
          <w:szCs w:val="20"/>
        </w:rPr>
      </w:pPr>
      <w:r w:rsidDel="00000000" w:rsidR="00000000" w:rsidRPr="00000000">
        <w:rPr>
          <w:rtl w:val="0"/>
        </w:rPr>
      </w:r>
    </w:p>
    <w:p w:rsidR="00000000" w:rsidDel="00000000" w:rsidP="00000000" w:rsidRDefault="00000000" w:rsidRPr="00000000" w14:paraId="00000241">
      <w:pPr>
        <w:pStyle w:val="Heading1"/>
        <w:rPr/>
      </w:pPr>
      <w:r w:rsidDel="00000000" w:rsidR="00000000" w:rsidRPr="00000000">
        <w:rPr>
          <w:rtl w:val="0"/>
        </w:rPr>
        <w:t xml:space="preserve">8. Site Plan and Single-Line Diagram</w:t>
      </w:r>
    </w:p>
    <w:p w:rsidR="00000000" w:rsidDel="00000000" w:rsidP="00000000" w:rsidRDefault="00000000" w:rsidRPr="00000000" w14:paraId="00000242">
      <w:pPr>
        <w:pStyle w:val="Heading2"/>
        <w:rPr/>
      </w:pPr>
      <w:r w:rsidDel="00000000" w:rsidR="00000000" w:rsidRPr="00000000">
        <w:rPr>
          <w:rtl w:val="0"/>
        </w:rPr>
        <w:t xml:space="preserve">8.1 Site Plan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[Drawing of the selected site showing turbine locations, access roads, collection cable routes, project substation, and point of interconnection. A Wind Prospector or </w:t>
      </w:r>
      <w:sdt>
        <w:sdtPr>
          <w:id w:val="1136537334"/>
          <w:tag w:val="goog_rdk_6"/>
        </w:sdtPr>
        <w:sdtContent>
          <w:commentRangeStart w:id="4"/>
        </w:sdtContent>
      </w:sdt>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Google Earth base map</w:t>
      </w:r>
      <w:commentRangeEnd w:id="4"/>
      <w:r w:rsidDel="00000000" w:rsidR="00000000" w:rsidRPr="00000000">
        <w:commentReference w:id="4"/>
      </w:r>
      <w:r w:rsidDel="00000000" w:rsidR="00000000" w:rsidRPr="00000000">
        <w:rPr>
          <w:rFonts w:ascii="Calibri" w:cs="Calibri" w:eastAsia="Calibri" w:hAnsi="Calibri"/>
          <w:b w:val="0"/>
          <w:bCs w:val="0"/>
          <w:i w:val="1"/>
          <w:iCs w:val="1"/>
          <w:smallCaps w:val="0"/>
          <w:strike w:val="0"/>
          <w:color w:val="7f7f7f"/>
          <w:sz w:val="22"/>
          <w:szCs w:val="22"/>
          <w:highlight w:val="yellow"/>
          <w:u w:val="none"/>
          <w:vertAlign w:val="baseline"/>
          <w:rtl w:val="0"/>
        </w:rPr>
        <w:t xml:space="preserve"> with overlays is fine.] - I</w:t>
      </w:r>
      <w:r w:rsidDel="00000000" w:rsidR="00000000" w:rsidRPr="00000000">
        <w:rPr>
          <w:i w:val="1"/>
          <w:iCs w:val="1"/>
          <w:color w:val="7f7f7f"/>
          <w:highlight w:val="yellow"/>
          <w:rtl w:val="0"/>
        </w:rPr>
        <w:t xml:space="preserve">’m not sure about the point of interconnection, but I think major components I have included. My distance between the substation and my project substation is about 6km, exact 5.84km (differences in numbers due to project site location differences/setups)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The 16 turbines, 34.5 kV collection along the access roads, the project substation, and a 5.8 km 230 kV line to the South Hertford 230 kV substation (point of interconnection).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i w:val="1"/>
          <w:iCs w:val="1"/>
          <w:color w:val="7f7f7f"/>
        </w:rPr>
        <w:drawing>
          <wp:inline distB="114300" distT="114300" distL="114300" distR="114300">
            <wp:extent cx="5943600" cy="5613400"/>
            <wp:effectExtent b="0" l="0" r="0" t="0"/>
            <wp:docPr id="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00" w:lineRule="auto"/>
        <w:jc w:val="center"/>
        <w:rPr>
          <w:highlight w:val="yellow"/>
        </w:rPr>
      </w:pPr>
      <w:r w:rsidDel="00000000" w:rsidR="00000000" w:rsidRPr="00000000">
        <w:rPr>
          <w:i w:val="1"/>
          <w:iCs w:val="1"/>
          <w:sz w:val="20"/>
          <w:szCs w:val="20"/>
          <w:highlight w:val="yellow"/>
          <w:rtl w:val="0"/>
        </w:rPr>
        <w:t xml:space="preserve">Figure 8-1. Site plan</w:t>
      </w: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8.2 Single-Line Electrical Diagram</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r w:rsidDel="00000000" w:rsidR="00000000" w:rsidRPr="00000000">
        <w:rPr>
          <w:rtl w:val="0"/>
        </w:rPr>
        <w:t>Figure 8-2 shows the electrical system from the turbines to the grid. Each Vestas V110-2.0 turbine has a doubly fed induction generator at 690 V and a 2.3 MVA pad-mount step-up transformer (0.69/34.5 kV) at the tower base. The four turbines in each row are daisy-chained on one underground 34.5 kV collector circuit, so the array has four 8 MW feeders (T1-T4, T5-T8, T9-T12 and T13-T16) that land on feeder breakers at the project substation's 34.5 kV collector bus. A 34.5/230 kV, 40 MVA main power transformer, with breakers on both sides, steps the output up to the 230 kV project bus. The data center is fed from the same bus through its own 230 kV breaker and a 230/34.5 kV, 20 MVA transformer. A POI breaker and bidirectional revenue metering connect the project bus to the 5.8 km, 230 kV gen-tie to the South Hertford 230 kV substation, where the project joins the utility transmission grid. The metering measures the net exchange with the grid: up to 14 MW of import when the wind is calm and up to 18 MW of export at full wind output (Section 5.4).</w:t>
      </w:r>
    </w:p>
    <w:p>
      <w:pPr>
        <w:keepNext/>
        <w:spacing w:after="120"/>
        <w:jc w:val="center"/>
      </w:pPr>
      <w:r>
        <w:drawing>
          <wp:inline>
            <wp:extent cx="5120640" cy="6116320"/>
            <wp:docPr id="21" name="Picture 21"/>
            <wp:cNvGraphicFramePr>
              <a:graphicFrameLocks noChangeAspect="1"/>
            </wp:cNvGraphicFramePr>
            <a:graphic>
              <a:graphicData uri="http://schemas.openxmlformats.org/drawingml/2006/picture">
                <pic:pic>
                  <pic:nvPicPr>
                    <pic:cNvPr id="0" name="fig_sld_v2.png"/>
                    <pic:cNvPicPr/>
                  </pic:nvPicPr>
                  <pic:blipFill>
                    <a:blip r:embed="rId29"/>
                    <a:stretch>
                      <a:fillRect/>
                    </a:stretch>
                  </pic:blipFill>
                  <pic:spPr>
                    <a:xfrm>
                      <a:off x="0" y="0"/>
                      <a:ext cx="5120640" cy="6116320"/>
                    </a:xfrm>
                    <a:prstGeom prst="rect"/>
                  </pic:spPr>
                </pic:pic>
              </a:graphicData>
            </a:graphic>
          </wp:inline>
        </w:drawing>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highlight w:val="yellow"/>
        </w:rPr>
      </w:pPr>
      <w:r w:rsidDel="00000000" w:rsidR="00000000" w:rsidRPr="00000000">
        <w:rPr>
          <w:rtl w:val="0"/>
        </w:rPr>
      </w:r>
    </w:p>
    <w:p w:rsidR="00000000" w:rsidDel="00000000" w:rsidP="00000000" w:rsidRDefault="00000000" w:rsidRPr="00000000" w14:paraId="0000024D">
      <w:pPr>
        <w:spacing w:after="200" w:lineRule="auto"/>
        <w:jc w:val="center"/>
        <w:rPr>
          <w:highlight w:val="yellow"/>
        </w:rPr>
      </w:pPr>
      <w:sdt>
        <w:sdtPr>
          <w:id w:val="-974007882"/>
          <w:tag w:val="goog_rdk_7"/>
        </w:sdtPr>
        <w:sdtContent>
          <w:commentRangeStart w:id="5"/>
        </w:sdtContent>
      </w:sdt>
      <w:r w:rsidDel="00000000" w:rsidR="00000000" w:rsidRPr="00000000">
        <w:rPr>
          <w:i w:val="1"/>
          <w:iCs w:val="1"/>
          <w:sz w:val="20"/>
          <w:szCs w:val="20"/>
          <w:rtl w:val="0"/>
        </w:rPr>
        <w:t xml:space="preserve">Figure 8-2. Single-line diagram</w:t>
      </w:r>
      <w:commentRangeEnd w:id="5"/>
      <w:r w:rsidDel="00000000" w:rsidR="00000000" w:rsidRPr="00000000">
        <w:rPr/>
        <w:commentReference w:id="5"/>
      </w:r>
      <w:r w:rsidDel="00000000" w:rsidR="00000000" w:rsidRPr="00000000">
        <w:rPr>
          <w:rtl w:val="0"/>
        </w:rPr>
      </w:r>
    </w:p>
    <w:p w:rsidR="00000000" w:rsidDel="00000000" w:rsidP="00000000" w:rsidRDefault="00000000" w:rsidRPr="00000000" w14:paraId="0000024E">
      <w:pPr>
        <w:pStyle w:val="Heading1"/>
        <w:rPr>
          <w:i w:val="1"/>
          <w:iCs w:val="1"/>
          <w:color w:val="7f7f7f"/>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 NLR WIND Toolkit (Draxl et al., 2015, Applied Energy 151, 355–366).</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 NLR System Advisor Model (SAM), https://sam.nlr.gov</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[3] NLR Annual Technology Baseline 2025, Land-Based Wind, https://atb.nlr.gov</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[4] LBNL, Land-Based Wind Market Report, https://emp.lbl.gov/wind-technologies-market-report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[5] Vestas, V110-2.0 MW datasheet, </w:t>
      </w:r>
      <w:r w:rsidDel="00000000" w:rsidR="00000000" w:rsidRPr="00000000">
        <w:rPr>
          <w:rtl w:val="0"/>
        </w:rPr>
        <w:t xml:space="preserve">https://www.vestas.com/content/dam/vestas-com/global/en/brochures/onshore/2MW_Platform_Brochure_.pdf.coredownload.inline.pdf</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[6] IEC 61400-1 Ed. 4, Wind turbines: Design requirements.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[7] FAA, 14 CFR Part 77 and OE/AAA Notice Criteria Tool, https://oeaaa.faa.gov</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[8] USGS, NLCD (https://www.mrlc.gov) and PAD-US Data Explorer.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[9] USFWS, IPaC, https://ipac.ecosphere.fws.gov</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[10] NC Natural Heritage Program Data Explorer, https://ncnhp.org</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 NCGS Chapter 113A, Article 14 (Mountain Ridge Protection Act); NCGS 143-215.115 to .121 (wind energy facility permits).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[12] Perquimans County wind energy ordinance. </w:t>
      </w:r>
      <w:r w:rsidDel="00000000" w:rsidR="00000000" w:rsidRPr="00000000">
        <w:rPr>
          <w:rtl w:val="0"/>
        </w:rPr>
        <w:t xml:space="preserve">https://perquimanscountync.gov/county-information/ordinances?download=366:zoning-ordinance-262012</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[13] Duke Energy, NC Generator Interconnection Procedures, https://www.duke-energy.com</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[14] EIA, Electric Power Monthly, Table 5.6.A.</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sectPr>
      <w:footerReference r:id="rId28"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Salisbury" w:id="0" w:date="2026-10-25T23:03:37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handle this</w:t>
      </w:r>
    </w:p>
  </w:comment>
  <w:comment w:author="David Salisbury" w:id="1" w:date="2026-10-25T23:23:59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ask around and see what others put</w:t>
      </w:r>
    </w:p>
  </w:comment>
  <w:comment w:author="David Salisbury" w:id="5" w:date="2026-10-25T23:32:27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handle this</w:t>
      </w:r>
    </w:p>
  </w:comment>
  <w:comment w:author="David Salisbury" w:id="2" w:date="2026-10-25T23:27:07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in a paragrph or two with summarizing the results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3" w:date="2026-10-25T23:29:30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in a paragrph or two with summarizing the results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4" w:date="2026-10-25T23:31:45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put the google earth map copy in here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0" w15:done="0"/>
  <w15:commentEx w15:paraId="00000261" w15:done="0"/>
  <w15:commentEx w15:paraId="00000262" w15:done="0"/>
  <w15:commentEx w15:paraId="00000267" w15:done="0"/>
  <w15:commentEx w15:paraId="0000026B" w15:done="0"/>
  <w15:commentEx w15:paraId="0000026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jc w:val="center"/>
      <w:rPr/>
    </w:pPr>
    <w:r w:rsidDel="00000000" w:rsidR="00000000" w:rsidRPr="00000000">
      <w:rPr>
        <w:sz w:val="18"/>
        <w:szCs w:val="18"/>
        <w:rtl w:val="0"/>
      </w:rPr>
      <w:t xml:space="preserve">Wind Farm Design Project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Guide">
    <w:name w:val="Guide"/>
    <w:basedOn w:val="Normal"/>
    <w:qFormat w:val="1"/>
    <w:pPr>
      <w:spacing w:after="120"/>
    </w:pPr>
    <w:rPr>
      <w:i w:val="1"/>
      <w:iCs w:val="1"/>
      <w:color w:val="7f7f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12.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13.png"/><Relationship Id="rId25" Type="http://schemas.openxmlformats.org/officeDocument/2006/relationships/image" Target="media/image3.png"/><Relationship Id="rId28" Type="http://schemas.openxmlformats.org/officeDocument/2006/relationships/footer" Target="footer1.xml"/><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18.png"/><Relationship Id="rId18" Type="http://schemas.openxmlformats.org/officeDocument/2006/relationships/image" Target="media/image20.png"/><Relationship Id="rId2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wsHpHPrBF23m1p+VP/q79G5GQ==">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2026-10-10T01:01:58.457Z</dcterms:created>
  <dc:creator>David Salisbury</dc:creator>
</cp:coreProperties>
</file>

<file path=docProps/custom.xml><?xml version="1.0" encoding="utf-8"?>
<Properties xmlns="http://schemas.openxmlformats.org/officeDocument/2006/custom-properties" xmlns:vt="http://schemas.openxmlformats.org/officeDocument/2006/docPropsVTypes"/>
</file>