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18D4" w14:textId="77777777" w:rsidR="00E95076" w:rsidRDefault="003E4401">
      <w:pPr>
        <w:pStyle w:val="Ttulo1"/>
      </w:pPr>
      <w:bookmarkStart w:id="0" w:name="header"/>
      <w:bookmarkStart w:id="1" w:name="Xa26bdb3cd64844489a093e3e8ade5ce17bc1840"/>
      <w:bookmarkStart w:id="2" w:name="content"/>
      <w:bookmarkEnd w:id="0"/>
      <w:r>
        <w:t>Dossier académico para el diseño pedagógico y posicionamiento profesional de un profesor particular de Español y razonamiento verbal en Costa Rica</w:t>
      </w:r>
    </w:p>
    <w:p w14:paraId="35FD3044" w14:textId="77777777" w:rsidR="00E95076" w:rsidRDefault="003E4401">
      <w:pPr>
        <w:pStyle w:val="Ttulo2"/>
      </w:pPr>
      <w:bookmarkStart w:id="3" w:name="Xd38586275377e06f5fa624e5e845545e349d4c8"/>
      <w:r>
        <w:t>Resumen ejecutivo y propósito del dossier</w:t>
      </w:r>
    </w:p>
    <w:p w14:paraId="4D3183D5" w14:textId="77777777" w:rsidR="00E95076" w:rsidRDefault="003E4401">
      <w:pPr>
        <w:pStyle w:val="Ttulo3"/>
      </w:pPr>
      <w:bookmarkStart w:id="4" w:name="portada-interna"/>
      <w:r>
        <w:t>Portada interna</w:t>
      </w:r>
    </w:p>
    <w:p w14:paraId="7F9B6821" w14:textId="77777777" w:rsidR="00E95076" w:rsidRDefault="003E4401">
      <w:pPr>
        <w:pStyle w:val="FirstParagraph"/>
      </w:pPr>
      <w:r>
        <w:rPr>
          <w:b/>
          <w:bCs/>
        </w:rPr>
        <w:t>Título académico del proyecto:</w:t>
      </w:r>
      <w:r>
        <w:br/>
      </w:r>
      <w:r>
        <w:rPr>
          <w:b/>
          <w:bCs/>
        </w:rPr>
        <w:t>Diseño de una propuesta tutorial basada en evidencia para la enseñanza del Español de secundaria y el razonamiento verbal orientado a admisión universitaria en Costa Rica</w:t>
      </w:r>
      <w:hyperlink r:id="rId5">
        <w:r>
          <w:rPr>
            <w:rStyle w:val="Hipervnculo"/>
            <w:b/>
            <w:bCs/>
          </w:rPr>
          <w:t>[1]</w:t>
        </w:r>
      </w:hyperlink>
    </w:p>
    <w:p w14:paraId="07F6AD75" w14:textId="77777777" w:rsidR="00E95076" w:rsidRDefault="003E4401">
      <w:pPr>
        <w:pStyle w:val="Textoindependiente"/>
      </w:pPr>
      <w:r>
        <w:t>Este dossier sostiene que la ventaja competitiva más sólida para un profesor particular de Español en Costa Rica no consiste en prometer “más materia”, “más gramática” o “trucos para el examen”, sino en construir una oferta tutorial que haga tres cosas a la vez: alinear el servicio con el enfoque comunicativo del currículo oficial del Ministerio de Educación Pública</w:t>
      </w:r>
      <w:hyperlink r:id="rId6">
        <w:r>
          <w:rPr>
            <w:rStyle w:val="Hipervnculo"/>
          </w:rPr>
          <w:t>[2]</w:t>
        </w:r>
      </w:hyperlink>
      <w:r>
        <w:t>, responder a los rezagos reales de comprensión lectora y escritura que arrastra parte importante del estudiantado costarricense, y tender un puente metodológico serio hacia el razonamiento verbal de la Prueba de Aptitud Académica de la Universidad de Costa Rica</w:t>
      </w:r>
      <w:hyperlink r:id="rId7">
        <w:r>
          <w:rPr>
            <w:rStyle w:val="Hipervnculo"/>
          </w:rPr>
          <w:t>[3]</w:t>
        </w:r>
      </w:hyperlink>
      <w:r>
        <w:t xml:space="preserve">. En las orientaciones 2026 del MEP para III ciclo y educación diversificada, la asignatura de Español se define desde la competencia comunicativa y exige trabajo articulado de lectura, escritura y oral-escucha; paralelamente, el sitio oficial de la PAA indica que la prueba mide habilidades generales de razonamiento apoyadas en material verbal y conocimientos básicos de los primeros años de secundaria, no el dominio memorístico de un temario especializado. </w:t>
      </w:r>
      <w:hyperlink r:id="rId8">
        <w:r>
          <w:rPr>
            <w:rStyle w:val="Hipervnculo"/>
          </w:rPr>
          <w:t>[4]</w:t>
        </w:r>
      </w:hyperlink>
    </w:p>
    <w:p w14:paraId="1D691189" w14:textId="77777777" w:rsidR="00E95076" w:rsidRDefault="003E4401">
      <w:pPr>
        <w:pStyle w:val="Textoindependiente"/>
      </w:pPr>
      <w:r>
        <w:t>La necesidad de este posicionamiento es particularmente aguda porque la secundaria costarricense opera en un contexto de crisis de aprendizaje. Los datos de PISA 2022 sitúan a Costa Rica en 415 puntos en lectura frente a 476 en promedio de la OCDE, y la propia ficha del país muestra que los centros educativos estuvieron relativamente mal preparados para la enseñanza remota posterior a la pandemia. A esto se suma la evidencia del Estado de la Educación: el informe 2023 habla de un “apagón educativo” y de est</w:t>
      </w:r>
      <w:r>
        <w:t xml:space="preserve">udiantes que avanzan con fuertes carencias en aprendizajes básicos, mientras el informe 2025 insiste en que la crisis continúa y advierte que generaciones que egresan de secundaria pueden mostrar aprendizajes equivalentes a niveles muy inferiores a los esperables para su edad escolar. </w:t>
      </w:r>
      <w:hyperlink r:id="rId9">
        <w:r>
          <w:rPr>
            <w:rStyle w:val="Hipervnculo"/>
          </w:rPr>
          <w:t>[5]</w:t>
        </w:r>
      </w:hyperlink>
    </w:p>
    <w:p w14:paraId="62D278CD" w14:textId="77777777" w:rsidR="00E95076" w:rsidRDefault="003E4401">
      <w:pPr>
        <w:pStyle w:val="Textoindependiente"/>
      </w:pPr>
      <w:r>
        <w:t xml:space="preserve">La consecuencia práctica es decisiva para la tutoría privada. Un mismo profesor puede recibir, en una sola semana, a una estudiante de sétimo con vacíos graves de lectura inferencial, a un alumno de décimo capaz de decodificar pero incapaz de sostener una redacción coherente, a un estudiante de undécimo con ansiedad ante </w:t>
      </w:r>
      <w:r>
        <w:lastRenderedPageBreak/>
        <w:t>pruebas y poca gestión del tiempo, y a un aspirante a la PAA que sí lee con fluidez pero falla en descarte, parafraseo y análisis de opciones. La evidencia internacional indica que estas necesidades no se resuelven con una sola técnica. Para comprensión lectora funcionan mejor la instrucción explícita de estrategias, el vocabulario enseñado de forma intencional, la discusión guiada y la intervención intensiva para lectores rezagados; para consolidar autonomía resultan especialmente prometedoras la metacogni</w:t>
      </w:r>
      <w:r>
        <w:t xml:space="preserve">ción y la autorregulación; para sostener progreso importan el feedback informativo, la evaluación formativa, la práctica de recuperación y el repaso espaciado; y para estudiantes con rezago importante, la tutoría 1:1 o en grupos reducidos ofrece ventajas claras, aunque en secundaria los efectos suelen ser menores que en primaria y dependen mucho de la calidad de implementación. </w:t>
      </w:r>
      <w:hyperlink r:id="rId10">
        <w:r>
          <w:rPr>
            <w:rStyle w:val="Hipervnculo"/>
          </w:rPr>
          <w:t>[6]</w:t>
        </w:r>
      </w:hyperlink>
    </w:p>
    <w:p w14:paraId="3F714DFA" w14:textId="77777777" w:rsidR="00E95076" w:rsidRDefault="003E4401">
      <w:pPr>
        <w:pStyle w:val="Textoindependiente"/>
      </w:pPr>
      <w:r>
        <w:t>De esa evidencia se desprende una tesis central para el sitio web del profesor: la oferta más creíble no debe presentarse como “clases de apoyo” en términos vagos, sino como un sistema tutorial con diagnóstico inicial, ruta personalizada, instrucción explícita, seguimiento de indicadores, trabajo diferenciado según perfil de estudiante y una promesa honesta de transferencia entre desempeño escolar y razonamiento verbal. El sitio debe convertir la evidencia en lenguaje de confianza: explicar qué se evalúa, c</w:t>
      </w:r>
      <w:r>
        <w:t>ómo se enseña, por qué se trabajan lectura, escritura y razonamiento como un continuo, y para qué perfil de estudiante conviene un formato 1:1, un grupo pequeño o un acompañamiento híbrido de baja dependencia tecnológica. Esa propuesta es consistente con el énfasis del MEP en planeamiento didáctico contextualizado, con el marco de evaluación continua, diagnóstica, formativa y sumativa, y con las recomendaciones de organismos como el Institute of Education Sciences</w:t>
      </w:r>
      <w:hyperlink r:id="rId11">
        <w:r>
          <w:rPr>
            <w:rStyle w:val="Hipervnculo"/>
          </w:rPr>
          <w:t>[7]</w:t>
        </w:r>
      </w:hyperlink>
      <w:r>
        <w:t>, la Education Endowment Foundation</w:t>
      </w:r>
      <w:hyperlink r:id="rId12">
        <w:r>
          <w:rPr>
            <w:rStyle w:val="Hipervnculo"/>
          </w:rPr>
          <w:t>[8]</w:t>
        </w:r>
      </w:hyperlink>
      <w:r>
        <w:t xml:space="preserve"> y la OECD</w:t>
      </w:r>
      <w:hyperlink r:id="rId13">
        <w:r>
          <w:rPr>
            <w:rStyle w:val="Hipervnculo"/>
          </w:rPr>
          <w:t>[9]</w:t>
        </w:r>
      </w:hyperlink>
      <w:r>
        <w:t xml:space="preserve"> sobre alfabetización adolescente, metacognición y apoyo tutorial intensivo. </w:t>
      </w:r>
      <w:hyperlink r:id="rId14">
        <w:r>
          <w:rPr>
            <w:rStyle w:val="Hipervnculo"/>
          </w:rPr>
          <w:t>[10]</w:t>
        </w:r>
      </w:hyperlink>
    </w:p>
    <w:p w14:paraId="78C9532C" w14:textId="77777777" w:rsidR="00E95076" w:rsidRDefault="003E4401">
      <w:pPr>
        <w:pStyle w:val="Ttulo3"/>
      </w:pPr>
      <w:bookmarkStart w:id="5" w:name="hipótesis-de-trabajo"/>
      <w:bookmarkEnd w:id="4"/>
      <w:r>
        <w:t>Hipótesis de trabajo</w:t>
      </w:r>
    </w:p>
    <w:p w14:paraId="5E88B9A4" w14:textId="77777777" w:rsidR="00E95076" w:rsidRDefault="003E4401">
      <w:pPr>
        <w:pStyle w:val="FirstParagraph"/>
      </w:pPr>
      <w:r>
        <w:rPr>
          <w:b/>
          <w:bCs/>
        </w:rPr>
        <w:t>Hallazgo:</w:t>
      </w:r>
      <w:r>
        <w:t xml:space="preserve"> La evidencia disponible favorece una combinación de enseñanza explícita de comprensión, vocabulario académico, escritura como proceso, feedback de alta información y tutoría focalizada como núcleo de una intervención eficaz en adolescentes. La meta-análisis sobre escritura en secundaria reporta que enseñar a escribir mejora la propia escritura con un efecto promedio de 0.47 y la lectura con 0.22; el metaanálisis clásico sobre tutoría halló un efecto agregado de 0.37 desviaciones estándar; y el conjunto del</w:t>
      </w:r>
      <w:r>
        <w:t xml:space="preserve"> toolkit de la EEF ubica metacognición, feedback y tutoría reducida entre las palancas de mayor interés práctico. </w:t>
      </w:r>
      <w:hyperlink r:id="rId15">
        <w:r>
          <w:rPr>
            <w:rStyle w:val="Hipervnculo"/>
          </w:rPr>
          <w:t>[11]</w:t>
        </w:r>
      </w:hyperlink>
    </w:p>
    <w:p w14:paraId="3E46AFC1" w14:textId="77777777" w:rsidR="00E95076" w:rsidRDefault="003E4401">
      <w:pPr>
        <w:pStyle w:val="Textoindependiente"/>
      </w:pPr>
      <w:r>
        <w:rPr>
          <w:b/>
          <w:bCs/>
        </w:rPr>
        <w:t>Inferencia de diseño:</w:t>
      </w:r>
      <w:r>
        <w:t xml:space="preserve"> En el contexto costarricense, un profesor particular gana legitimidad cuando deja de vender una “clase genérica de Español” y pasa a ofrecer una arquitectura pedagógica: evaluación inicial, agrupación por perfil, secuencias de lectura con andamiaje, entrenamiento de redacción, monitoreo metacognitivo y traspaso hacia PAA. Esta inferencia no debe entenderse como una verdad experimental probada directamente en Costa Rica, porque la mayor parte de la </w:t>
      </w:r>
      <w:r>
        <w:lastRenderedPageBreak/>
        <w:t xml:space="preserve">evidencia procede de Estados Unidos y Reino Unido, pero sí </w:t>
      </w:r>
      <w:r>
        <w:t xml:space="preserve">como una traducción coherente y prudente de hallazgos robustos al problema local documentado por el MEP, la UCR y el Programa Estado de la Nación. </w:t>
      </w:r>
      <w:hyperlink r:id="rId16">
        <w:r>
          <w:rPr>
            <w:rStyle w:val="Hipervnculo"/>
          </w:rPr>
          <w:t>[12]</w:t>
        </w:r>
      </w:hyperlink>
    </w:p>
    <w:p w14:paraId="38D15D86" w14:textId="77777777" w:rsidR="00E95076" w:rsidRDefault="003E4401">
      <w:pPr>
        <w:pStyle w:val="Textoindependiente"/>
      </w:pPr>
      <w:r>
        <w:rPr>
          <w:b/>
          <w:bCs/>
        </w:rPr>
        <w:t>Recomendación:</w:t>
      </w:r>
      <w:r>
        <w:t xml:space="preserve"> </w:t>
      </w:r>
      <w:r>
        <w:t xml:space="preserve">El producto profesional del profesor debe estructurarse en torno a cuatro promesas verificables: diagnóstico serio, intervención diferenciada, progreso observable y preparación ética. “Diagnóstico serio” significa identificar si el cuello de botella está en vocabulario, inferencia, decodificación avanzada, escritura, motivación, hábitos o ansiedad evaluativa; “intervención diferenciada” significa no usar el mismo formato para todos; “progreso observable” significa mostrar indicadores; y “preparación ética” </w:t>
      </w:r>
      <w:r>
        <w:t xml:space="preserve">significa explicar que la PAA no se domina por memorización de contenidos ocultos ni por falsa afiliación con la universidad. El propio sitio oficial de la PAA recuerda que la prueba no certifica docentes externos ni requiere cursos avalados por la UCR, y que la mejor preparación incluye desarrollar el hábito de lectura. </w:t>
      </w:r>
      <w:hyperlink r:id="rId17">
        <w:r>
          <w:rPr>
            <w:rStyle w:val="Hipervnculo"/>
          </w:rPr>
          <w:t>[13]</w:t>
        </w:r>
      </w:hyperlink>
    </w:p>
    <w:p w14:paraId="52FDB26C" w14:textId="77777777" w:rsidR="00E95076" w:rsidRDefault="003E4401">
      <w:pPr>
        <w:pStyle w:val="Ttulo2"/>
      </w:pPr>
      <w:bookmarkStart w:id="6" w:name="X29401567ca0725673b38ebb6641be4e7662ae7c"/>
      <w:bookmarkEnd w:id="3"/>
      <w:bookmarkEnd w:id="5"/>
      <w:r>
        <w:t>Marco contextual costarricense y fundamentos curriculares</w:t>
      </w:r>
    </w:p>
    <w:p w14:paraId="69B2C3C8" w14:textId="77777777" w:rsidR="00E95076" w:rsidRDefault="003E4401">
      <w:pPr>
        <w:pStyle w:val="Ttulo3"/>
      </w:pPr>
      <w:bookmarkStart w:id="7" w:name="X0497eea8d7090edb5bb9d505739e431576dcf84"/>
      <w:r>
        <w:t>Secundaria costarricense, crisis de aprendizaje y necesidad de tutoría externa</w:t>
      </w:r>
    </w:p>
    <w:p w14:paraId="0A0DB4BD" w14:textId="77777777" w:rsidR="00E95076" w:rsidRDefault="003E4401">
      <w:pPr>
        <w:pStyle w:val="FirstParagraph"/>
      </w:pPr>
      <w:r>
        <w:t>El problema de partida es estructural. Los datos comparativos muestran que el rendimiento lector de la población de 15 años en Costa Rica permanece por debajo del promedio de la OCDE, y la plataforma Education GPS también informa que la preparación escolar para la instrucción remota postpandémica fue comparativamente baja. Estas dos piezas importan porque la tutoría privada no actúa en el vacío: compite contra el desgaste acumulado por cierres, desigualdad tecnológica y heterogeneidad de trayectorias. Desde</w:t>
      </w:r>
      <w:r>
        <w:t xml:space="preserve"> la perspectiva del servicio, esto significa que buena parte del valor agregado de la tutoría no estará en “repetir la clase del colegio”, sino en reconstruir bases que el aula regular no siempre puede recuperar con suficiente intensidad. </w:t>
      </w:r>
      <w:hyperlink r:id="rId18">
        <w:r>
          <w:rPr>
            <w:rStyle w:val="Hipervnculo"/>
          </w:rPr>
          <w:t>[14]</w:t>
        </w:r>
      </w:hyperlink>
    </w:p>
    <w:p w14:paraId="4ADB6B69" w14:textId="77777777" w:rsidR="00E95076" w:rsidRDefault="003E4401">
      <w:pPr>
        <w:pStyle w:val="Textoindependiente"/>
      </w:pPr>
      <w:r>
        <w:t>El Programa Estado de la Nación ha sido aún más directo. El resumen del Estado de la Educación 2023 señaló que el primer mensaje del informe se construía alrededor del “apagón educativo” y de estudiantes que avanzan con carencias en aprendizajes básicos de alto riesgo para sus trayectorias. La carpeta de prensa de 2023 habló explícitamente de pobreza de aprendizajes. En la documentación de 2025 se reiteró que Costa Rica continúa en una grave crisis educativa y que la baja implementación de programas junto c</w:t>
      </w:r>
      <w:r>
        <w:t xml:space="preserve">on una mediación docente deficiente ha impactado generaciones enteras, hasta el punto de afectar comprensión lectora y razonamiento en niveles propios de grados mucho menores. Para un profesor particular de Español, esto corrige una idea extendida: la demanda real no es solo “subir notas”, sino reparar trayectorias lectoras y discursivas. </w:t>
      </w:r>
      <w:hyperlink r:id="rId19">
        <w:r>
          <w:rPr>
            <w:rStyle w:val="Hipervnculo"/>
          </w:rPr>
          <w:t>[15]</w:t>
        </w:r>
      </w:hyperlink>
    </w:p>
    <w:p w14:paraId="5EB47030" w14:textId="77777777" w:rsidR="00E95076" w:rsidRDefault="003E4401">
      <w:pPr>
        <w:pStyle w:val="Textoindependiente"/>
      </w:pPr>
      <w:r>
        <w:t xml:space="preserve">La tutoría externa se vuelve además necesaria porque la distribución del tiempo y de las condiciones de estudio no es uniforme. El I Censo Nacional de Tecnologías </w:t>
      </w:r>
      <w:r>
        <w:lastRenderedPageBreak/>
        <w:t>Digitales reportó, en la muestra estudiada, que 72.26% del estudiantado decía tener acceso a internet, pero la diferencia entre centros públicos y privados era muy marcada: 56.93% frente a 92.84%. El Estado de la Educación 2023 insistió en que cerrar la brecha digital, asegurando conectividad y acceso a dispositivos en los hogares, seguía siendo una tarea pendiente. Para el diseño del servicio esto implica que una propuesta pedagógica dependiente de plataformas pesadas, videollamadas prolongadas o materiale</w:t>
      </w:r>
      <w:r>
        <w:t xml:space="preserve">s exclusivamente digitales puede excluir justamente al estudiante que más la necesita. </w:t>
      </w:r>
      <w:hyperlink r:id="rId20">
        <w:r>
          <w:rPr>
            <w:rStyle w:val="Hipervnculo"/>
          </w:rPr>
          <w:t>[16]</w:t>
        </w:r>
      </w:hyperlink>
    </w:p>
    <w:p w14:paraId="4B40C17F" w14:textId="77777777" w:rsidR="00E95076" w:rsidRDefault="003E4401">
      <w:pPr>
        <w:pStyle w:val="Ttulo3"/>
      </w:pPr>
      <w:bookmarkStart w:id="8" w:name="X0c55065f47da311664192b727d1eaa172db05df"/>
      <w:bookmarkEnd w:id="7"/>
      <w:r>
        <w:t>El enfoque del Español en secundaria según el MEP</w:t>
      </w:r>
    </w:p>
    <w:p w14:paraId="0E4BF9BC" w14:textId="77777777" w:rsidR="00E95076" w:rsidRDefault="003E4401">
      <w:pPr>
        <w:pStyle w:val="FirstParagraph"/>
      </w:pPr>
      <w:r>
        <w:t>Las orientaciones técnico-curriculares del MEP para 2026 son especialmente relevantes porque permiten inferir con bastante claridad cómo debe entenderse la asignatura de Español en tutoría privada. El documento indica que el enfoque se orienta al desarrollo de la competencia comunicativa y, de manera específica, a la competencia lectora, la escrita y la oral-escucha. También subraya que los criterios de evaluación no deben verse de forma aislada, sino complementarse entre sí: la interpretación de un texto p</w:t>
      </w:r>
      <w:r>
        <w:t xml:space="preserve">uede alimentar la producción escrita y esta, a su vez, abrir espacio a la comunicación oral. Esto es crucial para el posicionamiento del profesor, porque le permite diferenciarse tanto de la clase tradicional centrada exclusivamente en contenidos gramaticales como del entrenamiento de examen que no construye lenguaje. </w:t>
      </w:r>
      <w:hyperlink r:id="rId21">
        <w:r>
          <w:rPr>
            <w:rStyle w:val="Hipervnculo"/>
          </w:rPr>
          <w:t>[17]</w:t>
        </w:r>
      </w:hyperlink>
    </w:p>
    <w:p w14:paraId="13B8578C" w14:textId="77777777" w:rsidR="00E95076" w:rsidRDefault="003E4401">
      <w:pPr>
        <w:pStyle w:val="Textoindependiente"/>
      </w:pPr>
      <w:r>
        <w:t>El mismo documento añade que el planeamiento didáctico es mensual y debe asegurar el trabajo de esas tres actuaciones —lectora, escrita y oral-escucha—, mientras que la monografía y la lectura diaria deben planificarse de forma anual y complementaria. En términos de tutoría privada, esto tiene dos implicaciones. La primera es que una intervención alineada con el currículo no debería fragmentar la enseñanza en “solo comprensión” o “solo redacción”, salvo como respuesta estratégica a un rezago muy puntual. La</w:t>
      </w:r>
      <w:r>
        <w:t xml:space="preserve"> segunda es que la lectura sostenida no puede tratarse como un adorno o como una recomendación moral; debe formar parte de la arquitectura del servicio, con materiales seleccionados, metas razonables y seguimiento. </w:t>
      </w:r>
      <w:hyperlink r:id="rId22">
        <w:r>
          <w:rPr>
            <w:rStyle w:val="Hipervnculo"/>
          </w:rPr>
          <w:t>[18]</w:t>
        </w:r>
      </w:hyperlink>
    </w:p>
    <w:p w14:paraId="22035CD2" w14:textId="77777777" w:rsidR="00E95076" w:rsidRDefault="003E4401">
      <w:pPr>
        <w:pStyle w:val="Ttulo3"/>
      </w:pPr>
      <w:bookmarkStart w:id="9" w:name="X1e75d49d71eea4c9ed8b9a507f6cbed13c00e94"/>
      <w:bookmarkEnd w:id="8"/>
      <w:r>
        <w:t>Mediación pedagógica, evaluación y diseño universal para el aprendizaje</w:t>
      </w:r>
    </w:p>
    <w:p w14:paraId="760C9849" w14:textId="77777777" w:rsidR="00E95076" w:rsidRDefault="003E4401">
      <w:pPr>
        <w:pStyle w:val="FirstParagraph"/>
      </w:pPr>
      <w:r>
        <w:t>El Reglamento de Evaluación de los Aprendizajes 2026 define la evaluación como un proceso continuo de recopilación de información orientado a la mejora progresiva de la formación. También diferencia funciones diagnóstica, formativa y sumativa: la diagnóstica determina niveles de logro, la formativa recopila información durante la construcción del conocimiento para reorientar o realimentar, y la sumativa constata logros al término del proceso. El reglamento, además, ordena aplicar la evaluación de manera con</w:t>
      </w:r>
      <w:r>
        <w:t xml:space="preserve">tinua, integral y formativa, priorizando la realimentación oportuna y el acompañamiento pedagógico. Esta concepción es altamente compatible con una tutoría de calidad, pero también impone una exigencia ética: si un profesor particular </w:t>
      </w:r>
      <w:r>
        <w:lastRenderedPageBreak/>
        <w:t xml:space="preserve">promete “seguimiento personalizado”, debe ser capaz de mostrar instrumentos y decisiones coherentes con esa promesa. </w:t>
      </w:r>
      <w:hyperlink r:id="rId23">
        <w:r>
          <w:rPr>
            <w:rStyle w:val="Hipervnculo"/>
          </w:rPr>
          <w:t>[19]</w:t>
        </w:r>
      </w:hyperlink>
    </w:p>
    <w:p w14:paraId="5C3B2AF8" w14:textId="77777777" w:rsidR="00E95076" w:rsidRDefault="003E4401">
      <w:pPr>
        <w:pStyle w:val="Textoindependiente"/>
      </w:pPr>
      <w:r>
        <w:t>En materia de atención a la diversidad, el marco más útil para una tutoría privada contemporánea es el Diseño Universal para el Aprendizaje. Las directrices de CAST señalan que las UDL Guidelines son un conjunto de sugerencias concretas para asegurar acceso y participación en oportunidades de aprendizaje significativas y desafiantes; la versión 3.0, publicada en 2024, enfatiza con más fuerza las barreras arraigadas en sesgos y sistemas de exclusión. En la documentación costarricense divulgada por instancias</w:t>
      </w:r>
      <w:r>
        <w:t xml:space="preserve"> regionales del MEP sobre DUA se insiste, además, en la flexibilidad de la planificación, la mediación, los materiales y la evaluación. Para este proyecto, DUA no significa “hacer todo distinto para cada alumno” de manera improvisada, sino prever variabilidad: ofrecer múltiples formas de acceso al texto, de representación del contenido y de demostración del aprendizaje, sin renunciar a metas altas. </w:t>
      </w:r>
      <w:hyperlink r:id="rId24">
        <w:r>
          <w:rPr>
            <w:rStyle w:val="Hipervnculo"/>
          </w:rPr>
          <w:t>[20]</w:t>
        </w:r>
      </w:hyperlink>
    </w:p>
    <w:p w14:paraId="64EC4F12" w14:textId="77777777" w:rsidR="00E95076" w:rsidRDefault="003E4401">
      <w:pPr>
        <w:pStyle w:val="Ttulo3"/>
      </w:pPr>
      <w:bookmarkStart w:id="10" w:name="X3c1ab652d6c7f70b8a6f4111e7123f84edaaf06"/>
      <w:bookmarkEnd w:id="9"/>
      <w:r>
        <w:t>Implicaciones para colegios académicos, técnicos y modalidades diversas</w:t>
      </w:r>
    </w:p>
    <w:p w14:paraId="58A263B8" w14:textId="77777777" w:rsidR="00E95076" w:rsidRDefault="003E4401">
      <w:pPr>
        <w:pStyle w:val="FirstParagraph"/>
      </w:pPr>
      <w:r>
        <w:t>Aunque el núcleo de la alfabetización adolescente es común, las restricciones de tiempo y de atención no lo son. En modalidades académicas diurnas, el principal reto suele ser la continuidad del hábito lector y el tránsito desde la lectura escolar asistida hacia la autonomía interpretativa. En colegios técnicos, el problema frecuente es la presión horaria: estudiantes con jornadas más extensas y decisiones vocacionales en marcha suelen llegar cansados y con menos tiempo para práctica deliberada. La recomend</w:t>
      </w:r>
      <w:r>
        <w:t xml:space="preserve">ación de diseño, por tanto, no es estandarizar la misma carga semanal para todo el mundo, sino ajustar frecuencia y formato. </w:t>
      </w:r>
      <w:r>
        <w:rPr>
          <w:b/>
          <w:bCs/>
        </w:rPr>
        <w:t>Inferencia de diseño:</w:t>
      </w:r>
      <w:r>
        <w:t xml:space="preserve"> en modalidades técnicas conviene priorizar sesiones más cortas, altamente focalizadas, con práctica intersesión muy guiada y materiales de alta transferencia; en modalidades académicas puede ser viable combinar una sesión más extensa con lectura semidirigida entre encuentros. Esta inferencia se apoya en la lógica del currículo, la evidencia sobre tutoría focaliza</w:t>
      </w:r>
      <w:r>
        <w:t xml:space="preserve">da y la necesidad de ajustar la intervención a la disponibilidad real del estudiante. </w:t>
      </w:r>
      <w:hyperlink r:id="rId25">
        <w:r>
          <w:rPr>
            <w:rStyle w:val="Hipervnculo"/>
          </w:rPr>
          <w:t>[21]</w:t>
        </w:r>
      </w:hyperlink>
    </w:p>
    <w:p w14:paraId="68D85F2F" w14:textId="77777777" w:rsidR="00E95076" w:rsidRDefault="003E4401">
      <w:pPr>
        <w:pStyle w:val="Ttulo2"/>
      </w:pPr>
      <w:bookmarkStart w:id="11" w:name="X50026c4ea09afb2b0d5e7bb606b9f07a43754c2"/>
      <w:bookmarkEnd w:id="6"/>
      <w:bookmarkEnd w:id="10"/>
      <w:r>
        <w:t>Evidencia sobre alfabetización adolescente, tutoría y aprendizaje autorregulado</w:t>
      </w:r>
    </w:p>
    <w:p w14:paraId="4FC88A01" w14:textId="77777777" w:rsidR="00E95076" w:rsidRDefault="003E4401">
      <w:pPr>
        <w:pStyle w:val="Ttulo3"/>
      </w:pPr>
      <w:bookmarkStart w:id="12" w:name="Xf62e23c28dea5bc6161523db4993526837d0795"/>
      <w:r>
        <w:t>Comprensión lectora, vocabulario, discusión y apoyo intensivo</w:t>
      </w:r>
    </w:p>
    <w:p w14:paraId="5B6332D6" w14:textId="77777777" w:rsidR="00E95076" w:rsidRDefault="003E4401">
      <w:pPr>
        <w:pStyle w:val="FirstParagraph"/>
      </w:pPr>
      <w:r>
        <w:t xml:space="preserve">La práctica guía del IES sobre alfabetización adolescente ofrece un punto de partida especialmente robusto porque organiza la evidencia en recomendaciones accionables para secundaria. Allí se señalan como recomendaciones con evidencia fuerte la instrucción explícita de vocabulario, la instrucción directa y explícita de estrategias de comprensión, y la disponibilidad de intervenciones intensivas e individualizadas para lectores rezagados. Se consideran de evidencia moderada las </w:t>
      </w:r>
      <w:r>
        <w:lastRenderedPageBreak/>
        <w:t xml:space="preserve">oportunidades para discusiones extendidas sobre el significado e interpretación de textos, así como el trabajo deliberado sobre motivación y compromiso lector. Esta jerarquía importa mucho: no todo tiene el mismo respaldo empírico, y eso debería reflejarse en la oferta profesional del docente. </w:t>
      </w:r>
      <w:hyperlink r:id="rId26">
        <w:r>
          <w:rPr>
            <w:rStyle w:val="Hipervnculo"/>
          </w:rPr>
          <w:t>[22]</w:t>
        </w:r>
      </w:hyperlink>
    </w:p>
    <w:p w14:paraId="07A219DB" w14:textId="77777777" w:rsidR="00E95076" w:rsidRDefault="003E4401">
      <w:pPr>
        <w:pStyle w:val="Textoindependiente"/>
      </w:pPr>
      <w:r>
        <w:t>Cuando se mira la investigación de síntesis, la misma dirección se mantiene. La meta-análisis de comprensión estratégica sintetizada en Vanderbilt encontró un efecto promedio de 0.36 en medidas estandarizadas y 0.55 en medidas no estandarizadas para la enseñanza de múltiples estrategias de comprensión. El metaanálisis del Center on Instruction para lectores rezagados de grados 8 a 10 llegó a una conclusión todavía más contundente para ese subgrupo: enseñar estrategias de comprensión a estudiantes mayores co</w:t>
      </w:r>
      <w:r>
        <w:t xml:space="preserve">n dificultades lectoras se asoció con una ganancia global aproximada al equivalente de una desviación estándar. No obstante, el mismo informe fue mucho más cauto respecto de vocabulario: reconoció la necesidad de enseñarlo, pero indicó que no había evidencia de que una instrucción de vocabulario relativamente breve produjera un impacto generalizado en comprensión lectora. La lección metodológica es precisa: el vocabulario es necesario, pero rara vez basta por sí mismo. </w:t>
      </w:r>
      <w:hyperlink r:id="rId27">
        <w:r>
          <w:rPr>
            <w:rStyle w:val="Hipervnculo"/>
          </w:rPr>
          <w:t>[23]</w:t>
        </w:r>
      </w:hyperlink>
    </w:p>
    <w:p w14:paraId="70C69F6D" w14:textId="77777777" w:rsidR="00E95076" w:rsidRDefault="003E4401">
      <w:pPr>
        <w:pStyle w:val="Textoindependiente"/>
      </w:pPr>
      <w:r>
        <w:t>La guía del IES también advierte algo decisivo para la segmentación del servicio: hay estudiantes que pueden leer palabras complejas “con bastante facilidad”, pero rinden mal en pruebas por debilidad en vocabulario y comprensión. Para ellos, la recomendación es minimizar la instrucción en decodificación y fluidez y maximizar la instrucción en comprensión, oralidad académica, conocimiento del mundo y discusión significativa sobre textos. Este punto es fundamental para evitar un error de implementación frecue</w:t>
      </w:r>
      <w:r>
        <w:t xml:space="preserve">nte en tutoría: dedicar semanas a ejercicios de velocidad o lectura en voz alta cuando el problema real está en las inferencias, la integración de información y el lenguaje académico. </w:t>
      </w:r>
      <w:hyperlink r:id="rId28">
        <w:r>
          <w:rPr>
            <w:rStyle w:val="Hipervnculo"/>
          </w:rPr>
          <w:t>[24]</w:t>
        </w:r>
      </w:hyperlink>
    </w:p>
    <w:p w14:paraId="0EDF13A2" w14:textId="77777777" w:rsidR="00E95076" w:rsidRDefault="003E4401">
      <w:pPr>
        <w:pStyle w:val="Ttulo3"/>
      </w:pPr>
      <w:bookmarkStart w:id="13" w:name="metacognición-autorregulación-y-feedback"/>
      <w:bookmarkEnd w:id="12"/>
      <w:r>
        <w:t>Metacognición, autorregulación y feedback</w:t>
      </w:r>
    </w:p>
    <w:p w14:paraId="1F00EB38" w14:textId="77777777" w:rsidR="00E95076" w:rsidRDefault="003E4401">
      <w:pPr>
        <w:pStyle w:val="FirstParagraph"/>
      </w:pPr>
      <w:r>
        <w:t>La EEF califica la metacognición y la autorregulación como una de las aproximaciones de mayor impacto y menor costo, con una estimación promedio de ocho meses adicionales de progreso cuando se enseñan bien. La misma síntesis aclara, sin embargo, que ese impacto puede ser difícil de materializar si la metacognición se reduce a discursos abstractos sobre “aprender a aprender”. Lo que funciona, según la evidencia resumida por la EEF, es enseñar estrategias específicas para planificar, monitorear y evaluar el p</w:t>
      </w:r>
      <w:r>
        <w:t xml:space="preserve">ropio trabajo, aplicadas a tareas desafiantes del currículo ordinario, con modelado docente, andamiaje y oportunidades de reflexión. Para el profesor particular, esto es una invitación a abandonar la improvisación y a convertir en rutina preguntas como: ¿qué me pide el texto?, ¿qué estrategia voy a usar?, ¿cómo sé si estoy entendiendo?, ¿por qué me equivoqué?, ¿qué haré distinto la próxima vez? </w:t>
      </w:r>
      <w:hyperlink r:id="rId29">
        <w:r>
          <w:rPr>
            <w:rStyle w:val="Hipervnculo"/>
          </w:rPr>
          <w:t>[25]</w:t>
        </w:r>
      </w:hyperlink>
    </w:p>
    <w:p w14:paraId="014C941F" w14:textId="77777777" w:rsidR="00E95076" w:rsidRDefault="003E4401">
      <w:pPr>
        <w:pStyle w:val="Textoindependiente"/>
      </w:pPr>
      <w:r>
        <w:t xml:space="preserve">En feedback, el panorama es igualmente claro pero más matizado. El toolkit de la EEF estima un impacto promedio de seis meses adicionales, con un efecto algo menor en </w:t>
      </w:r>
      <w:r>
        <w:lastRenderedPageBreak/>
        <w:t>secundaria que en primaria, y subraya que el feedback es más útil cuando se integra con evaluación formativa y ayuda a aclarar la brecha entre desempeño actual y meta esperada. La meta-análisis de Wisniewski y colegas revisó además la tradición empírica sobre retroalimentación y concluyó que, en promedio, su efecto es importante, pero muy dependiente de la forma que adopta: los apoyos informativos y ricos en contenido funcionan mejor que refuerzos vacíos o controladores, y los efectos sobre motivación puede</w:t>
      </w:r>
      <w:r>
        <w:t xml:space="preserve">n ser negativos cuando el feedback opera como recompensa o castigo poco informativo. El texto clásico de Hattie y Timperley añade que el feedback útil responde a tres preguntas —hacia dónde voy, cómo voy y qué sigue— y distingue niveles de feedback sobre tarea, proceso y autorregulación. </w:t>
      </w:r>
      <w:hyperlink r:id="rId30">
        <w:r>
          <w:rPr>
            <w:rStyle w:val="Hipervnculo"/>
          </w:rPr>
          <w:t>[26]</w:t>
        </w:r>
      </w:hyperlink>
    </w:p>
    <w:p w14:paraId="71DB1564" w14:textId="77777777" w:rsidR="00E95076" w:rsidRDefault="003E4401">
      <w:pPr>
        <w:pStyle w:val="Ttulo3"/>
      </w:pPr>
      <w:bookmarkStart w:id="14" w:name="X017ab2f8f6f07b7f57717c92f056d9647d05d30"/>
      <w:bookmarkEnd w:id="13"/>
      <w:r>
        <w:t>Tutoría individual, grupos pequeños y límites de la generalización</w:t>
      </w:r>
    </w:p>
    <w:p w14:paraId="7CD09D01" w14:textId="77777777" w:rsidR="00E95076" w:rsidRDefault="003E4401">
      <w:pPr>
        <w:pStyle w:val="FirstParagraph"/>
      </w:pPr>
      <w:r>
        <w:t>Pocas herramientas tienen tanto atractivo intuitivo como la tutoría, y pocas producen tanta confusión comercial. La evidencia justifica su uso, pero no cualquier uso. El toolkit de la EEF otorga a la tutoría uno a uno una estimación de cinco meses adicionales de progreso y a los grupos pequeños de entre dos y cinco estudiantes una estimación de cuatro meses en promedio; al mismo tiempo, advierte que el impacto en secundaria suele ser menor que en primaria y que la efectividad decae cuando el grupo supera se</w:t>
      </w:r>
      <w:r>
        <w:t xml:space="preserve">is o siete integrantes. La propia página de grupos pequeños añade que en secundaria el impacto medio disponible es cercano a dos meses, lo cual no invalida el formato, pero sí invita a pensar mejor para qué tipo de alumno y con qué frecuencia conviene usarlo. </w:t>
      </w:r>
      <w:hyperlink r:id="rId31">
        <w:r>
          <w:rPr>
            <w:rStyle w:val="Hipervnculo"/>
          </w:rPr>
          <w:t>[27]</w:t>
        </w:r>
      </w:hyperlink>
    </w:p>
    <w:p w14:paraId="6A242885" w14:textId="77777777" w:rsidR="00E95076" w:rsidRDefault="003E4401">
      <w:pPr>
        <w:pStyle w:val="Textoindependiente"/>
      </w:pPr>
      <w:r>
        <w:t>La gran meta-análisis de Nickow, Oreopoulos y Quan halló un efecto agrupado de 0.37 desviaciones estándar para programas de tutoría preK-12, con mejores resultados, en promedio, para tutores docentes o paraprofesionales que para alternativas menos profesionalizadas. No obstante, trabajos posteriores de Kraft y colegas sobre programas de escala sugieren que cuando la tutoría se expande masivamente y se aproxima más a condiciones de política pública, los efectos promedio descienden, pero siguen siendo relevan</w:t>
      </w:r>
      <w:r>
        <w:t xml:space="preserve">tes: en formatos con mayores ratios, todavía se observan impactos medios del orden de 0.24 a 0.29 desviaciones estándar. La conclusión útil para una práctica privada es doble: la tutoría funciona, pero su efecto depende de intensidad, vinculación con el currículo, calidad del tutor y foco del problema; además, la promesa comercial debe evitar la exageración. </w:t>
      </w:r>
      <w:hyperlink r:id="rId32">
        <w:r>
          <w:rPr>
            <w:rStyle w:val="Hipervnculo"/>
          </w:rPr>
          <w:t>[28]</w:t>
        </w:r>
      </w:hyperlink>
    </w:p>
    <w:p w14:paraId="08336B95" w14:textId="77777777" w:rsidR="00E95076" w:rsidRDefault="003E4401">
      <w:pPr>
        <w:pStyle w:val="Ttulo3"/>
      </w:pPr>
      <w:bookmarkStart w:id="15" w:name="X9caf3ddec518b82628a23e2eed54693cf3f8925"/>
      <w:bookmarkEnd w:id="14"/>
      <w:r>
        <w:t>Práctica de recuperación, espaciado, intercalado y escritura</w:t>
      </w:r>
    </w:p>
    <w:p w14:paraId="37B2F0DF" w14:textId="77777777" w:rsidR="00E95076" w:rsidRDefault="003E4401">
      <w:pPr>
        <w:pStyle w:val="FirstParagraph"/>
      </w:pPr>
      <w:r>
        <w:t>La revisión de Dunlosky y colegas, muy influyente en psicología del aprendizaje, recomienda la práctica de recuperación y la práctica distribuida como dos de las técnicas de mayor utilidad general para estudiantes de distintas edades y tipos de contenido. En la divulgación posterior del mismo autor para público docente se insiste en que el autoexamen y el estudio espaciado son eficaces para mejorar consolidación y comprensión. La meta-análisis de Rowland, por su parte, confirmó la robustez del testing effec</w:t>
      </w:r>
      <w:r>
        <w:t xml:space="preserve">t y encontró un efecto medio ponderado particularmente </w:t>
      </w:r>
      <w:r>
        <w:lastRenderedPageBreak/>
        <w:t xml:space="preserve">favorable en un subconjunto de estudios de mayor exposición, con una g aproximada de 0.66. En un servicio tutorial esto traduce en decisiones concretas: usar mini-quices de baja consecuencia, recordar contenido sin ver apuntes, volver a conceptos clave a intervalos crecientes y evitar el espejismo de estudiar todo en un solo bloque largo antes del examen. </w:t>
      </w:r>
      <w:hyperlink r:id="rId33">
        <w:r>
          <w:rPr>
            <w:rStyle w:val="Hipervnculo"/>
          </w:rPr>
          <w:t>[29]</w:t>
        </w:r>
      </w:hyperlink>
    </w:p>
    <w:p w14:paraId="66CF6843" w14:textId="77777777" w:rsidR="00E95076" w:rsidRDefault="003E4401">
      <w:pPr>
        <w:pStyle w:val="Textoindependiente"/>
      </w:pPr>
      <w:r>
        <w:t>En escritura, la evidencia es especialmente relevante porque permite articular el servicio escolar con el de admisión. La meta-análisis de Graham y colegas sobre estudiantes de 6.º a 12.º grado encontró que enseñar escritura mejora la calidad de lo escrito con un efecto promedio de 0.47 y también produce una mejora en lectura de 0.22. El resumen del estudio destaca, además, que múltiples tratamientos fueron útiles: enfoque de proceso, establecimiento de metas, actividades de preescritura e indagación, model</w:t>
      </w:r>
      <w:r>
        <w:t xml:space="preserve">ado de buenos textos y otras prácticas explícitas. En una línea convergente, </w:t>
      </w:r>
      <w:r>
        <w:rPr>
          <w:i/>
          <w:iCs/>
        </w:rPr>
        <w:t>Writing Next</w:t>
      </w:r>
      <w:r>
        <w:t xml:space="preserve"> reportó que la instrucción estratégica tipo SRSD había mostrado efectos especialmente altos en estudios con adolescentes. Por tanto, presentar la redacción como un “extra” dentro del servicio sería un error: escribir bien no solo mejora la nota de Español; también fortalece comprensión, precisión semántica, control de estructura y capacidad de argumentar. </w:t>
      </w:r>
      <w:hyperlink r:id="rId34">
        <w:r>
          <w:rPr>
            <w:rStyle w:val="Hipervnculo"/>
          </w:rPr>
          <w:t>[30]</w:t>
        </w:r>
      </w:hyperlink>
    </w:p>
    <w:p w14:paraId="3DDFB698" w14:textId="77777777" w:rsidR="00E95076" w:rsidRDefault="003E4401">
      <w:pPr>
        <w:pStyle w:val="Ttulo3"/>
      </w:pPr>
      <w:bookmarkStart w:id="16" w:name="X19c131c04a973be9fdf7a3bf5e53e34db4f6477"/>
      <w:bookmarkEnd w:id="15"/>
      <w:r>
        <w:t>Motivación, lectura por placer y hábito lector</w:t>
      </w:r>
    </w:p>
    <w:p w14:paraId="4A6CC068" w14:textId="77777777" w:rsidR="00E95076" w:rsidRDefault="003E4401">
      <w:pPr>
        <w:pStyle w:val="FirstParagraph"/>
      </w:pPr>
      <w:r>
        <w:t>La motivación no sustituye a la instrucción, pero tampoco es un adorno. La OCDE señaló ya desde sus informes de PISA que leer por placer cada día se asociaba con mejor desempeño, y su síntesis sobre lectura por disfrute reitera el vínculo entre prácticas de lectura, motivación y competencia. La revisión de van der Sande y colegas concluye que las intervenciones para fomentar motivación lectora producen efectos positivos tanto en motivación como en comprensión, aunque más bien pequeños y con mejores resultad</w:t>
      </w:r>
      <w:r>
        <w:t xml:space="preserve">os en primaria que en secundaria. McBreen y Savage, en otra meta-análisis, cuantificaron ese patrón y estimaron alrededor de g = 0.20 para logro lector y g = 0.30 para motivación. Esto no significa que la motivación sea irrelevante; significa algo más útil: que la motivación debe trabajarse junto con acceso a textos adecuados, sensación de competencia, elección guiada y rutinas sostenibles, no como charla inspiracional desconectada de la tarea. </w:t>
      </w:r>
      <w:hyperlink r:id="rId35">
        <w:r>
          <w:rPr>
            <w:rStyle w:val="Hipervnculo"/>
          </w:rPr>
          <w:t>[31]</w:t>
        </w:r>
      </w:hyperlink>
    </w:p>
    <w:p w14:paraId="491E31CB" w14:textId="77777777" w:rsidR="00E95076" w:rsidRDefault="003E4401">
      <w:pPr>
        <w:pStyle w:val="Ttulo2"/>
      </w:pPr>
      <w:bookmarkStart w:id="17" w:name="X5dec2a5b89a6114e3b6f9676839a8080d4d505a"/>
      <w:bookmarkEnd w:id="11"/>
      <w:bookmarkEnd w:id="16"/>
      <w:r>
        <w:t>Traducción pedagógica al servicio tutorial</w:t>
      </w:r>
    </w:p>
    <w:p w14:paraId="266914AF" w14:textId="77777777" w:rsidR="00E95076" w:rsidRDefault="003E4401">
      <w:pPr>
        <w:pStyle w:val="Ttulo3"/>
      </w:pPr>
      <w:bookmarkStart w:id="18" w:name="comprensión-lectora-en-tutoría-privada"/>
      <w:r>
        <w:t>Comprensión lectora en tutoría privada</w:t>
      </w:r>
    </w:p>
    <w:p w14:paraId="284B528B" w14:textId="77777777" w:rsidR="00E95076" w:rsidRDefault="003E4401">
      <w:pPr>
        <w:pStyle w:val="FirstParagraph"/>
      </w:pPr>
      <w:r>
        <w:rPr>
          <w:b/>
          <w:bCs/>
        </w:rPr>
        <w:t>Instrucción explícita de estrategias.</w:t>
      </w:r>
      <w:r>
        <w:br/>
      </w:r>
      <w:r>
        <w:rPr>
          <w:b/>
          <w:bCs/>
        </w:rPr>
        <w:t>Hallazgo:</w:t>
      </w:r>
      <w:r>
        <w:t xml:space="preserve"> El IES considera fuerte la evidencia a favor de enseñar estrategias de comprensión de manera directa y explícita; su guía aclara que esto supone modelado docente, explicaciones claras, práctica guiada, feedback e independencia gradual. </w:t>
      </w:r>
      <w:r>
        <w:rPr>
          <w:b/>
          <w:bCs/>
        </w:rPr>
        <w:t>Inferencia de diseño:</w:t>
      </w:r>
      <w:r>
        <w:t xml:space="preserve"> en tutoría privada esto exige abandonar la ayuda espontánea del tipo “léalo otra vez” y sustituirla por secuencias visibles: el profesor piensa en voz alta, nombra la estrategia, la aplica con el estudiante y luego retira apoyo. </w:t>
      </w:r>
      <w:r>
        <w:rPr>
          <w:b/>
          <w:bCs/>
        </w:rPr>
        <w:lastRenderedPageBreak/>
        <w:t>Recomendación:</w:t>
      </w:r>
      <w:r>
        <w:t xml:space="preserve"> el sitio web debería explicar que la clase no se limita a corregir respuestas, sino a enseñar procedimientos de lectura transferibles. </w:t>
      </w:r>
      <w:hyperlink r:id="rId36">
        <w:r>
          <w:rPr>
            <w:rStyle w:val="Hipervnculo"/>
          </w:rPr>
          <w:t>[32]</w:t>
        </w:r>
      </w:hyperlink>
    </w:p>
    <w:p w14:paraId="6CAA7795" w14:textId="77777777" w:rsidR="00E95076" w:rsidRDefault="003E4401">
      <w:pPr>
        <w:pStyle w:val="Textoindependiente"/>
      </w:pPr>
      <w:r>
        <w:rPr>
          <w:b/>
          <w:bCs/>
        </w:rPr>
        <w:t>Inferencia, idea principal y monitoreo de la comprensión.</w:t>
      </w:r>
      <w:r>
        <w:br/>
      </w:r>
      <w:r>
        <w:rPr>
          <w:b/>
          <w:bCs/>
        </w:rPr>
        <w:t>Hallazgo:</w:t>
      </w:r>
      <w:r>
        <w:t xml:space="preserve"> La evidencia sobre discusión guiada y estrategias múltiples converge en que los adolescentes comprenden mejor cuando aprenden a detectar información implícita, justificar inferencias, distinguir ideas nucleares y vigilar si el texto “les hace sentido”. </w:t>
      </w:r>
      <w:r>
        <w:rPr>
          <w:b/>
          <w:bCs/>
        </w:rPr>
        <w:t>Inferencia de diseño:</w:t>
      </w:r>
      <w:r>
        <w:t xml:space="preserve"> </w:t>
      </w:r>
      <w:r>
        <w:t xml:space="preserve">para estudiantes que “leen pero infieren mal”, el foco no debe estar en meter más lecturas por volumen, sino en detenerse en puntos bisagra del texto: relaciones causales, pronombres referenciales, presuposiciones, contraste entre opciones plausibles y opción mejor justificada. </w:t>
      </w:r>
      <w:r>
        <w:rPr>
          <w:b/>
          <w:bCs/>
        </w:rPr>
        <w:t>Recomendación:</w:t>
      </w:r>
      <w:r>
        <w:t xml:space="preserve"> una sesión de tutoría efectiva debe transformar cada error de inferencia en una mini-lección sobre pistas textuales y razonamiento. </w:t>
      </w:r>
      <w:hyperlink r:id="rId37">
        <w:r>
          <w:rPr>
            <w:rStyle w:val="Hipervnculo"/>
          </w:rPr>
          <w:t>[33]</w:t>
        </w:r>
      </w:hyperlink>
    </w:p>
    <w:p w14:paraId="62BA8E35" w14:textId="77777777" w:rsidR="00E95076" w:rsidRDefault="003E4401">
      <w:pPr>
        <w:pStyle w:val="Textoindependiente"/>
      </w:pPr>
      <w:r>
        <w:rPr>
          <w:b/>
          <w:bCs/>
        </w:rPr>
        <w:t>Resumen, paráfrasis, preguntas y predicción.</w:t>
      </w:r>
      <w:r>
        <w:br/>
      </w:r>
      <w:r>
        <w:rPr>
          <w:b/>
          <w:bCs/>
        </w:rPr>
        <w:t>Hallazgo:</w:t>
      </w:r>
      <w:r>
        <w:t xml:space="preserve"> La literatura sobre estrategias de comprensión y los resúmenes de la EEF destacan que activar conocimiento previo, preguntar, predecir, resumir y trabajar en grupo antes de retirar andamiajes mejora comprensión. </w:t>
      </w:r>
      <w:r>
        <w:rPr>
          <w:b/>
          <w:bCs/>
        </w:rPr>
        <w:t>Inferencia de diseño:</w:t>
      </w:r>
      <w:r>
        <w:t xml:space="preserve"> estos recursos no deben enseñarse como rituales vacíos. Un resumen útil obliga a jerarquizar; una paráfrasis obliga a reconstruir sentido; una pregunta bien hecha revela si el estudiante entendió de forma literal, inferencial o crítica; y una predicción útil debe que</w:t>
      </w:r>
      <w:r>
        <w:t xml:space="preserve">dar luego contrastada con el texto. </w:t>
      </w:r>
      <w:r>
        <w:rPr>
          <w:b/>
          <w:bCs/>
        </w:rPr>
        <w:t>Recomendación:</w:t>
      </w:r>
      <w:r>
        <w:t xml:space="preserve"> el profesor debería incorporar rutinas cortas, repetibles y acumulativas, no actividades “creativas” imposibles de transferir a tareas y exámenes. </w:t>
      </w:r>
      <w:hyperlink r:id="rId38">
        <w:r>
          <w:rPr>
            <w:rStyle w:val="Hipervnculo"/>
          </w:rPr>
          <w:t>[34]</w:t>
        </w:r>
      </w:hyperlink>
    </w:p>
    <w:p w14:paraId="29EE637E" w14:textId="77777777" w:rsidR="00E95076" w:rsidRDefault="003E4401">
      <w:pPr>
        <w:pStyle w:val="Textoindependiente"/>
      </w:pPr>
      <w:r>
        <w:rPr>
          <w:b/>
          <w:bCs/>
        </w:rPr>
        <w:t>Vocabulario académico.</w:t>
      </w:r>
      <w:r>
        <w:br/>
      </w:r>
      <w:r>
        <w:rPr>
          <w:b/>
          <w:bCs/>
        </w:rPr>
        <w:t>Hallazgo:</w:t>
      </w:r>
      <w:r>
        <w:t xml:space="preserve"> El IES recomienda instrucción explícita de vocabulario con evidencia fuerte y explica que, en adolescentes, las palabras deben seleccionarse sobre todo por su peso conceptual en la disciplina; la EEF añade que en secundaria conviene priorizar vocabulario Tier 2 y Tier 3, así como relaciones etimológicas y morfológicas. </w:t>
      </w:r>
      <w:r>
        <w:rPr>
          <w:b/>
          <w:bCs/>
        </w:rPr>
        <w:t>Inferencia de diseño:</w:t>
      </w:r>
      <w:r>
        <w:t xml:space="preserve"> en Español y razonamiento verbal esto implica crear glosarios funcionales, no listas ornamentales; trabajar familias léxicas, sinonimia fina, matices semántic</w:t>
      </w:r>
      <w:r>
        <w:t xml:space="preserve">os, conectores y términos de análisis textual; y reaparecer esas palabras en lectura y escritura. </w:t>
      </w:r>
      <w:r>
        <w:rPr>
          <w:b/>
          <w:bCs/>
        </w:rPr>
        <w:t>Recomendación:</w:t>
      </w:r>
      <w:r>
        <w:t xml:space="preserve"> una promesa metodológica potente para el sitio es “no enseñamos palabras sueltas; enseñamos a pensar con vocabulario académico”. </w:t>
      </w:r>
      <w:hyperlink r:id="rId39">
        <w:r>
          <w:rPr>
            <w:rStyle w:val="Hipervnculo"/>
          </w:rPr>
          <w:t>[35]</w:t>
        </w:r>
      </w:hyperlink>
    </w:p>
    <w:p w14:paraId="396BA341" w14:textId="77777777" w:rsidR="00E95076" w:rsidRDefault="003E4401">
      <w:pPr>
        <w:pStyle w:val="Textoindependiente"/>
      </w:pPr>
      <w:r>
        <w:rPr>
          <w:b/>
          <w:bCs/>
        </w:rPr>
        <w:t>Lectura modelada, guiada e independiente con andamiaje.</w:t>
      </w:r>
      <w:r>
        <w:br/>
      </w:r>
      <w:r>
        <w:rPr>
          <w:b/>
          <w:bCs/>
        </w:rPr>
        <w:t>Hallazgo:</w:t>
      </w:r>
      <w:r>
        <w:t xml:space="preserve"> La evidencia sobre comprensión y pequeños grupos sugiere que la práctica guiada y la gradual retirada de apoyo son más efectivas que dejar al estudiante solo ante un texto complejo desde el inicio. </w:t>
      </w:r>
      <w:r>
        <w:rPr>
          <w:b/>
          <w:bCs/>
        </w:rPr>
        <w:t>Inferencia de diseño:</w:t>
      </w:r>
      <w:r>
        <w:t xml:space="preserve"> en tutoría privada conviene usar una secuencia tripartita: primero el docente modela cómo aborda un fragmento; luego tutor y estudiante lo trabajan juntos; finalmente el estudiante enfrenta uno semejante de manera independiente con una lista breve de autorregulación. </w:t>
      </w:r>
      <w:r>
        <w:rPr>
          <w:b/>
          <w:bCs/>
        </w:rPr>
        <w:t>Recomendación</w:t>
      </w:r>
      <w:r>
        <w:rPr>
          <w:b/>
          <w:bCs/>
        </w:rPr>
        <w:t>:</w:t>
      </w:r>
      <w:r>
        <w:t xml:space="preserve"> esto es particularmente importante para </w:t>
      </w:r>
      <w:r>
        <w:lastRenderedPageBreak/>
        <w:t xml:space="preserve">estudiantes con baja autoeficacia, porque les permite experimentar éxito progresivo sin crear dependencia permanente. </w:t>
      </w:r>
      <w:hyperlink r:id="rId40">
        <w:r>
          <w:rPr>
            <w:rStyle w:val="Hipervnculo"/>
          </w:rPr>
          <w:t>[36]</w:t>
        </w:r>
      </w:hyperlink>
    </w:p>
    <w:p w14:paraId="7162BD37" w14:textId="77777777" w:rsidR="00E95076" w:rsidRDefault="003E4401">
      <w:pPr>
        <w:pStyle w:val="Ttulo3"/>
      </w:pPr>
      <w:bookmarkStart w:id="19" w:name="X1c175eeeb1face519a92b131ffd6cd3eee91543"/>
      <w:bookmarkEnd w:id="18"/>
      <w:r>
        <w:t>Metacognición, autorregulación y evaluación formativa</w:t>
      </w:r>
    </w:p>
    <w:p w14:paraId="7401E78E" w14:textId="77777777" w:rsidR="00E95076" w:rsidRDefault="003E4401">
      <w:pPr>
        <w:pStyle w:val="FirstParagraph"/>
      </w:pPr>
      <w:r>
        <w:rPr>
          <w:b/>
          <w:bCs/>
        </w:rPr>
        <w:t>Planificación, monitoreo y evaluación del propio aprendizaje.</w:t>
      </w:r>
      <w:r>
        <w:br/>
      </w:r>
      <w:r>
        <w:rPr>
          <w:b/>
          <w:bCs/>
        </w:rPr>
        <w:t>Hallazgo:</w:t>
      </w:r>
      <w:r>
        <w:t xml:space="preserve"> La EEF encuentra efectos altos cuando se enseña a los estudiantes a planificar, monitorear y evaluar su trabajo en tareas curriculares desafiantes. </w:t>
      </w:r>
      <w:r>
        <w:rPr>
          <w:b/>
          <w:bCs/>
        </w:rPr>
        <w:t>Inferencia de diseño:</w:t>
      </w:r>
      <w:r>
        <w:t xml:space="preserve"> la tutoría 1:1 ofrece una oportunidad privilegiada para verbalizar estos procesos. Un estudiante puede aprender a anticipar la dificultad de un texto, elegir una estrategia, revisar si comprendió y decidir si necesita releer, subrayar, resumir o preguntar. </w:t>
      </w:r>
      <w:r>
        <w:rPr>
          <w:b/>
          <w:bCs/>
        </w:rPr>
        <w:t>Recomendación:</w:t>
      </w:r>
      <w:r>
        <w:t xml:space="preserve"> toda sesión debería terminar con una nota metacognitiva bre</w:t>
      </w:r>
      <w:r>
        <w:t xml:space="preserve">ve: qué me funcionó, qué no me funcionó, y qué haré en la próxima tarea o práctica. </w:t>
      </w:r>
      <w:hyperlink r:id="rId41">
        <w:r>
          <w:rPr>
            <w:rStyle w:val="Hipervnculo"/>
          </w:rPr>
          <w:t>[25]</w:t>
        </w:r>
      </w:hyperlink>
    </w:p>
    <w:p w14:paraId="081D271A" w14:textId="77777777" w:rsidR="00E95076" w:rsidRDefault="003E4401">
      <w:pPr>
        <w:pStyle w:val="Textoindependiente"/>
      </w:pPr>
      <w:r>
        <w:rPr>
          <w:b/>
          <w:bCs/>
        </w:rPr>
        <w:t>Pensamiento en voz alta, modelado cognitivo y diarios metacognitivos.</w:t>
      </w:r>
      <w:r>
        <w:br/>
      </w:r>
      <w:r>
        <w:rPr>
          <w:b/>
          <w:bCs/>
        </w:rPr>
        <w:t>Hallazgo:</w:t>
      </w:r>
      <w:r>
        <w:t xml:space="preserve"> Tanto la guía del IES como los marcos de metacognición insisten en el valor del modelado. </w:t>
      </w:r>
      <w:r>
        <w:rPr>
          <w:b/>
          <w:bCs/>
        </w:rPr>
        <w:t>Inferencia de diseño:</w:t>
      </w:r>
      <w:r>
        <w:t xml:space="preserve"> para adolescentes costarricenses con rezagos, el pensamiento en voz alta del profesor desmiente la fantasía del “lector naturalmente hábil”: muestra que comprender implica tomar decisiones. </w:t>
      </w:r>
      <w:r>
        <w:rPr>
          <w:b/>
          <w:bCs/>
        </w:rPr>
        <w:t>Recomendación:</w:t>
      </w:r>
      <w:r>
        <w:t xml:space="preserve"> el profesor debería usar diarios o registros simples, de baja fricción, donde el estudiante anote patrones de error, estrategias útiles y metas de corto plazo. Esto es especialmente va</w:t>
      </w:r>
      <w:r>
        <w:t xml:space="preserve">lioso con estudiantes que no han logrado convertir el estudio en una rutina autorregulada. </w:t>
      </w:r>
      <w:hyperlink r:id="rId42">
        <w:r>
          <w:rPr>
            <w:rStyle w:val="Hipervnculo"/>
          </w:rPr>
          <w:t>[37]</w:t>
        </w:r>
      </w:hyperlink>
    </w:p>
    <w:p w14:paraId="6171D54D" w14:textId="77777777" w:rsidR="00E95076" w:rsidRDefault="003E4401">
      <w:pPr>
        <w:pStyle w:val="Textoindependiente"/>
      </w:pPr>
      <w:r>
        <w:rPr>
          <w:b/>
          <w:bCs/>
        </w:rPr>
        <w:t>Feedback inmediato y diferido.</w:t>
      </w:r>
      <w:r>
        <w:br/>
      </w:r>
      <w:r>
        <w:rPr>
          <w:b/>
          <w:bCs/>
        </w:rPr>
        <w:t>Hallazgo:</w:t>
      </w:r>
      <w:r>
        <w:t xml:space="preserve"> La evidencia disponible indica que el feedback informativo es potente, pero su efectividad depende de contenido, momento y foco. </w:t>
      </w:r>
      <w:r>
        <w:rPr>
          <w:b/>
          <w:bCs/>
        </w:rPr>
        <w:t>Inferencia de diseño:</w:t>
      </w:r>
      <w:r>
        <w:t xml:space="preserve"> en comprensión lectora conviene feedback inmediato cuando el error nace de una lectura superficial o de una estrategia mal aplicada; en redacción, en cambio, parte del feedback puede ser diferido y concentrado en pocos focos de revisión para evitar saturación. </w:t>
      </w:r>
      <w:r>
        <w:rPr>
          <w:b/>
          <w:bCs/>
        </w:rPr>
        <w:t>Recomendación:</w:t>
      </w:r>
      <w:r>
        <w:t xml:space="preserve"> el profesor debe evitar corregir todo al mismo tiempo. Es preferible una s</w:t>
      </w:r>
      <w:r>
        <w:t xml:space="preserve">ecuencia: primero claridad de idea, luego estructura, luego cohesión, luego corrección lingüística de mayor frecuencia. </w:t>
      </w:r>
      <w:hyperlink r:id="rId43">
        <w:r>
          <w:rPr>
            <w:rStyle w:val="Hipervnculo"/>
          </w:rPr>
          <w:t>[38]</w:t>
        </w:r>
      </w:hyperlink>
    </w:p>
    <w:p w14:paraId="6710E867" w14:textId="77777777" w:rsidR="00E95076" w:rsidRDefault="003E4401">
      <w:pPr>
        <w:pStyle w:val="Ttulo3"/>
      </w:pPr>
      <w:bookmarkStart w:id="20" w:name="X42c4a39b294cec43d8ea5ac14e152e9dbce280a"/>
      <w:bookmarkEnd w:id="19"/>
      <w:r>
        <w:t>Tutoría intensiva, grupos pequeños y práctica de recuperación</w:t>
      </w:r>
    </w:p>
    <w:p w14:paraId="0EB093CF" w14:textId="77777777" w:rsidR="00E95076" w:rsidRDefault="003E4401">
      <w:pPr>
        <w:pStyle w:val="FirstParagraph"/>
      </w:pPr>
      <w:r>
        <w:rPr>
          <w:b/>
          <w:bCs/>
        </w:rPr>
        <w:t>Cuándo conviene tutoría 1:1.</w:t>
      </w:r>
      <w:r>
        <w:br/>
      </w:r>
      <w:r>
        <w:rPr>
          <w:b/>
          <w:bCs/>
        </w:rPr>
        <w:t>Hallazgo:</w:t>
      </w:r>
      <w:r>
        <w:t xml:space="preserve"> La tutoría uno a uno muestra efectos positivos consistentes y parece especialmente útil para estudiantes con bajo rendimiento previo o dificultades muy específicas. </w:t>
      </w:r>
      <w:r>
        <w:rPr>
          <w:b/>
          <w:bCs/>
        </w:rPr>
        <w:t>Inferencia de diseño:</w:t>
      </w:r>
      <w:r>
        <w:t xml:space="preserve"> el formato 1:1 debe reservarse como prioritario para estudiantes con comprensión muy baja, lagunas acumuladas desde primaria, ansiedad evaluativa fuerte, escritura muy débil o metas de admisión con diagnóstico de error fino. </w:t>
      </w:r>
      <w:r>
        <w:rPr>
          <w:b/>
          <w:bCs/>
        </w:rPr>
        <w:t>Recomendación:</w:t>
      </w:r>
      <w:r>
        <w:t xml:space="preserve"> la página web debería presentar el 1:1 como modalidad de intervención inte</w:t>
      </w:r>
      <w:r>
        <w:t xml:space="preserve">nsiva y diagnóstica, no como producto “premium” vacío. </w:t>
      </w:r>
      <w:hyperlink r:id="rId44">
        <w:r>
          <w:rPr>
            <w:rStyle w:val="Hipervnculo"/>
          </w:rPr>
          <w:t>[39]</w:t>
        </w:r>
      </w:hyperlink>
    </w:p>
    <w:p w14:paraId="27231E41" w14:textId="77777777" w:rsidR="00E95076" w:rsidRDefault="003E4401">
      <w:pPr>
        <w:pStyle w:val="Textoindependiente"/>
      </w:pPr>
      <w:r>
        <w:rPr>
          <w:b/>
          <w:bCs/>
        </w:rPr>
        <w:lastRenderedPageBreak/>
        <w:t>Cuándo convienen grupos de dos a cinco.</w:t>
      </w:r>
      <w:r>
        <w:br/>
      </w:r>
      <w:r>
        <w:rPr>
          <w:b/>
          <w:bCs/>
        </w:rPr>
        <w:t>Hallazgo:</w:t>
      </w:r>
      <w:r>
        <w:t xml:space="preserve"> Los grupos pequeños registran impacto positivo y pueden ser costo-efectivos cuando las necesidades son relativamente compatibles. </w:t>
      </w:r>
      <w:r>
        <w:rPr>
          <w:b/>
          <w:bCs/>
        </w:rPr>
        <w:t>Inferencia de diseño:</w:t>
      </w:r>
      <w:r>
        <w:t xml:space="preserve"> funcionan mejor para práctica guiada de comprensión, vocabulario, discusión de textos y entrenamiento de PAA entre estudiantes con niveles próximos. Son menos adecuados cuando un integrante requiere reenseñanza básica y otro ya está en fase de afinamiento estratégico. </w:t>
      </w:r>
      <w:r>
        <w:rPr>
          <w:b/>
          <w:bCs/>
        </w:rPr>
        <w:t>Recomendación:</w:t>
      </w:r>
      <w:r>
        <w:t xml:space="preserve"> en la comunicación comercial conviene explicar que no todo estudi</w:t>
      </w:r>
      <w:r>
        <w:t xml:space="preserve">ante “aprovecha más un grupo”; el criterio debe ser pedagógico, no logístico. </w:t>
      </w:r>
      <w:hyperlink r:id="rId45">
        <w:r>
          <w:rPr>
            <w:rStyle w:val="Hipervnculo"/>
          </w:rPr>
          <w:t>[40]</w:t>
        </w:r>
      </w:hyperlink>
    </w:p>
    <w:p w14:paraId="094C63FB" w14:textId="77777777" w:rsidR="00E95076" w:rsidRDefault="003E4401">
      <w:pPr>
        <w:pStyle w:val="Textoindependiente"/>
      </w:pPr>
      <w:r>
        <w:rPr>
          <w:b/>
          <w:bCs/>
        </w:rPr>
        <w:t>Práctica de recuperación, espaciado e intercalado.</w:t>
      </w:r>
      <w:r>
        <w:br/>
      </w:r>
      <w:r>
        <w:rPr>
          <w:b/>
          <w:bCs/>
        </w:rPr>
        <w:t>Hallazgo:</w:t>
      </w:r>
      <w:r>
        <w:t xml:space="preserve"> La práctica de recuperación y la práctica distribuida tienen respaldo fuerte como técnicas de estudio de alta utilidad; el testing effect es robusto y el espaciamiento mejora retención a largo plazo. </w:t>
      </w:r>
      <w:r>
        <w:rPr>
          <w:b/>
          <w:bCs/>
        </w:rPr>
        <w:t>Inferencia de diseño:</w:t>
      </w:r>
      <w:r>
        <w:t xml:space="preserve"> en Español y razonamiento verbal, esto traduce en recuperar definiciones operativas, vocabulario, conectores, tipos de inferencia, patrones de error y estrategias de descarte sin mirar apuntes; distribuir el repaso durante semanas; e intercalar tipos de tareas para fortalecer tr</w:t>
      </w:r>
      <w:r>
        <w:t xml:space="preserve">ansferencia. </w:t>
      </w:r>
      <w:r>
        <w:rPr>
          <w:b/>
          <w:bCs/>
        </w:rPr>
        <w:t>Recomendación:</w:t>
      </w:r>
      <w:r>
        <w:t xml:space="preserve"> el profesor debería sustituir parte del “repaso explicativo” por microevaluaciones recuperativas, tarjetas de autoexplicación, miniítems y análisis de error entre sesiones. </w:t>
      </w:r>
      <w:hyperlink r:id="rId46">
        <w:r>
          <w:rPr>
            <w:rStyle w:val="Hipervnculo"/>
          </w:rPr>
          <w:t>[29]</w:t>
        </w:r>
      </w:hyperlink>
    </w:p>
    <w:p w14:paraId="52A448C8" w14:textId="77777777" w:rsidR="00E95076" w:rsidRDefault="003E4401">
      <w:pPr>
        <w:pStyle w:val="Ttulo3"/>
      </w:pPr>
      <w:bookmarkStart w:id="21" w:name="X07ad4ee71d3a11b1117058517ea5220b16f8fe1"/>
      <w:bookmarkEnd w:id="20"/>
      <w:r>
        <w:t>Motivación, hábitos lectores y escritura como proceso</w:t>
      </w:r>
    </w:p>
    <w:p w14:paraId="03890E21" w14:textId="77777777" w:rsidR="00E95076" w:rsidRDefault="003E4401">
      <w:pPr>
        <w:pStyle w:val="FirstParagraph"/>
      </w:pPr>
      <w:r>
        <w:rPr>
          <w:b/>
          <w:bCs/>
        </w:rPr>
        <w:t>Motivación y engagement.</w:t>
      </w:r>
      <w:r>
        <w:br/>
      </w:r>
      <w:r>
        <w:rPr>
          <w:b/>
          <w:bCs/>
        </w:rPr>
        <w:t>Hallazgo:</w:t>
      </w:r>
      <w:r>
        <w:t xml:space="preserve"> Las intervenciones centradas en motivación pueden producir efectos pequeños pero positivos en comprensión y motivación; leer por placer se asocia con mejor desempeño. </w:t>
      </w:r>
      <w:r>
        <w:rPr>
          <w:b/>
          <w:bCs/>
        </w:rPr>
        <w:t>Inferencia de diseño:</w:t>
      </w:r>
      <w:r>
        <w:t xml:space="preserve"> en adolescentes desmotivados es más realista aspirar primero a “engagement suficiente para sostener la práctica” que a un amor inmediato por la literatura. </w:t>
      </w:r>
      <w:r>
        <w:rPr>
          <w:b/>
          <w:bCs/>
        </w:rPr>
        <w:t>Recomendación:</w:t>
      </w:r>
      <w:r>
        <w:t xml:space="preserve"> conviene trabajar con textos relevantes, de dificultad graduada, de extensión manejable, y ofrecer elecciones acotadas que preserven el objet</w:t>
      </w:r>
      <w:r>
        <w:t xml:space="preserve">ivo didáctico sin convertir la clase en entretenimiento sin foco. </w:t>
      </w:r>
      <w:hyperlink r:id="rId47">
        <w:r>
          <w:rPr>
            <w:rStyle w:val="Hipervnculo"/>
          </w:rPr>
          <w:t>[41]</w:t>
        </w:r>
      </w:hyperlink>
    </w:p>
    <w:p w14:paraId="3BEFC9ED" w14:textId="77777777" w:rsidR="00E95076" w:rsidRDefault="003E4401">
      <w:pPr>
        <w:pStyle w:val="Textoindependiente"/>
      </w:pPr>
      <w:r>
        <w:rPr>
          <w:b/>
          <w:bCs/>
        </w:rPr>
        <w:t>Escritura, revisión y reescritura.</w:t>
      </w:r>
      <w:r>
        <w:br/>
      </w:r>
      <w:r>
        <w:rPr>
          <w:b/>
          <w:bCs/>
        </w:rPr>
        <w:t>Hallazgo:</w:t>
      </w:r>
      <w:r>
        <w:t xml:space="preserve"> La evidencia más reciente muestra que enseñar a escribir tiene efectos claros sobre escritura y beneficios colaterales sobre lectura. </w:t>
      </w:r>
      <w:r>
        <w:rPr>
          <w:b/>
          <w:bCs/>
        </w:rPr>
        <w:t>Inferencia de diseño:</w:t>
      </w:r>
      <w:r>
        <w:t xml:space="preserve"> la tutoría de Español no debería separarse entre “comprensión” y “redacción” como servicios estancos. Leer bien nutre el repertorio sintáctico y discursivo; escribir obliga a organizar, precisar y justificar, y por eso mejora comprensión. </w:t>
      </w:r>
      <w:r>
        <w:rPr>
          <w:b/>
          <w:bCs/>
        </w:rPr>
        <w:t>Recomendación:</w:t>
      </w:r>
      <w:r>
        <w:t xml:space="preserve"> la secuencia estándar debería incluir modelado, planificación breve, redacción de borrador,</w:t>
      </w:r>
      <w:r>
        <w:t xml:space="preserve"> revisión guiada con foco limitado y versión mejorada. En estudiantes con mala ortografía, la corrección debe ser focalizada y estratégica; de lo contrario, el volumen de marcas desmotiva y no cambia hábitos. </w:t>
      </w:r>
      <w:hyperlink r:id="rId48">
        <w:r>
          <w:rPr>
            <w:rStyle w:val="Hipervnculo"/>
          </w:rPr>
          <w:t>[42]</w:t>
        </w:r>
      </w:hyperlink>
    </w:p>
    <w:p w14:paraId="79225CF0" w14:textId="77777777" w:rsidR="00E95076" w:rsidRDefault="003E4401">
      <w:pPr>
        <w:pStyle w:val="Ttulo3"/>
      </w:pPr>
      <w:bookmarkStart w:id="22" w:name="razonamiento-verbal-para-la-paa-ucr"/>
      <w:bookmarkEnd w:id="21"/>
      <w:r>
        <w:lastRenderedPageBreak/>
        <w:t>Razonamiento verbal para la PAA-UCR</w:t>
      </w:r>
    </w:p>
    <w:p w14:paraId="36546D35" w14:textId="77777777" w:rsidR="00E95076" w:rsidRDefault="003E4401">
      <w:pPr>
        <w:pStyle w:val="FirstParagraph"/>
      </w:pPr>
      <w:r>
        <w:t>El sitio oficial de la PAA afirma que la prueba mide habilidades generales de razonamiento y que los ítems evalúan el razonamiento de la persona aspirante a partir de la combinación de conocimientos básicos de los primeros años de secundaria con estrategias enlazadas a acciones como suponer, presuponer, parafrasear, oponer, deducir, reducir, generalizar, verificar, indagar y representar información. Las preguntas frecuentes oficiales añaden que no se requieren conocimientos particulares de matemáticas, Espa</w:t>
      </w:r>
      <w:r>
        <w:t xml:space="preserve">ñol u otras materias más allá de un nivel de noveno, y que la mejor estrategia de preparación es desarrollar el hábito de la lectura. Además, la UCR aclara que la PAA no ofrece cursos externos avalados ni certifica profesores para impartirlos. </w:t>
      </w:r>
      <w:hyperlink r:id="rId49">
        <w:r>
          <w:rPr>
            <w:rStyle w:val="Hipervnculo"/>
          </w:rPr>
          <w:t>[43]</w:t>
        </w:r>
      </w:hyperlink>
    </w:p>
    <w:p w14:paraId="5FEE5435" w14:textId="77777777" w:rsidR="00E95076" w:rsidRDefault="003E4401">
      <w:pPr>
        <w:pStyle w:val="Textoindependiente"/>
      </w:pPr>
      <w:r>
        <w:rPr>
          <w:b/>
          <w:bCs/>
        </w:rPr>
        <w:t>Hallazgo:</w:t>
      </w:r>
      <w:r>
        <w:t xml:space="preserve"> preparar PAA no es lo mismo que “dar materia de Español”. </w:t>
      </w:r>
      <w:r>
        <w:rPr>
          <w:b/>
          <w:bCs/>
        </w:rPr>
        <w:t>Inferencia de diseño:</w:t>
      </w:r>
      <w:r>
        <w:t xml:space="preserve"> la base escolar importa —sobre todo comprensión, vocabulario y control sintáctico—, pero el entrenamiento específico debe enfocarse en operaciones: interpretación fina del enunciado, descarte de distractores, análisis de opciones cercanas, lectura temporalmente eficiente y revisión de error. </w:t>
      </w:r>
      <w:r>
        <w:rPr>
          <w:b/>
          <w:bCs/>
        </w:rPr>
        <w:t>Recomendación:</w:t>
      </w:r>
      <w:r>
        <w:t xml:space="preserve"> el profesor debería presentar la preparación PAA como una capa adicional de razonamiento verbal sobre una base de lectura y</w:t>
      </w:r>
      <w:r>
        <w:t xml:space="preserve"> lenguaje, nunca como atajo mágico ni como acumulación de “tips” descontextualizados. Si se decide incluir práctica cronometrada, debe estar subordinada al diagnóstico de error y no sustituir la enseñanza de fondo. </w:t>
      </w:r>
      <w:hyperlink r:id="rId50">
        <w:r>
          <w:rPr>
            <w:rStyle w:val="Hipervnculo"/>
          </w:rPr>
          <w:t>[44]</w:t>
        </w:r>
      </w:hyperlink>
    </w:p>
    <w:p w14:paraId="552159CF" w14:textId="77777777" w:rsidR="00E95076" w:rsidRDefault="003E4401">
      <w:pPr>
        <w:pStyle w:val="Ttulo2"/>
      </w:pPr>
      <w:bookmarkStart w:id="23" w:name="X178a53c8b6d30acbb6bbc798e1bf49b63533e31"/>
      <w:bookmarkEnd w:id="17"/>
      <w:bookmarkEnd w:id="22"/>
      <w:r>
        <w:t>Matriz curricular, perfiles de estudiante y propuesta metodológica del profesor</w:t>
      </w:r>
    </w:p>
    <w:p w14:paraId="7B7F2AE5" w14:textId="77777777" w:rsidR="00E95076" w:rsidRDefault="003E4401">
      <w:pPr>
        <w:pStyle w:val="Ttulo3"/>
      </w:pPr>
      <w:bookmarkStart w:id="24" w:name="matriz-curricular-por-nivel"/>
      <w:r>
        <w:t>Matriz curricular por nivel</w:t>
      </w:r>
    </w:p>
    <w:p w14:paraId="589D8515" w14:textId="77777777" w:rsidR="00E95076" w:rsidRDefault="003E4401">
      <w:pPr>
        <w:pStyle w:val="FirstParagraph"/>
      </w:pPr>
      <w:r>
        <w:t xml:space="preserve">Antes de formular la matriz, conviene una precisión metodológica. El portal oficial del MEP permite ubicar el programa de Español para III ciclo y educación diversificada y las orientaciones 2026 describen con claridad su enfoque, pero el PDF del programa completo no fue recuperable íntegramente en texto desde el navegador de investigación. Por eso, la siguiente matriz debe entenderse como </w:t>
      </w:r>
      <w:r>
        <w:rPr>
          <w:b/>
          <w:bCs/>
        </w:rPr>
        <w:t>una reconstrucción prudente de diseño curricular</w:t>
      </w:r>
      <w:r>
        <w:t xml:space="preserve">, alineada con el enfoque oficial de competencia comunicativa y con las progresiones típicas de secundaria costarricense, no como una transcripción literal del programa. </w:t>
      </w:r>
      <w:hyperlink r:id="rId51">
        <w:r>
          <w:rPr>
            <w:rStyle w:val="Hipervnculo"/>
          </w:rPr>
          <w:t>[45]</w:t>
        </w:r>
      </w:hyperlink>
    </w:p>
    <w:p w14:paraId="2E075411" w14:textId="77777777" w:rsidR="00E95076" w:rsidRDefault="003E4401">
      <w:pPr>
        <w:pStyle w:val="Textoindependiente"/>
      </w:pPr>
      <w:r>
        <w:rPr>
          <w:b/>
          <w:bCs/>
        </w:rPr>
        <w:t>Sétimo.</w:t>
      </w:r>
      <w:r>
        <w:br/>
      </w:r>
      <w:r>
        <w:rPr>
          <w:b/>
          <w:bCs/>
        </w:rPr>
        <w:t>Inferencia de diseño:</w:t>
      </w:r>
      <w:r>
        <w:t xml:space="preserve"> el objetivo prioritario es la transición a la cultura lectora de secundaria. El foco debe ponerse en comprensión literal e inferencial básica, ampliación de vocabulario académico inicial, organización de párrafos cortos y adquisición de rutinas de estudio. Las dificultades probables son baja stamina lectora, respuestas copiadas del texto, mala segmentación de ideas y dependencia total del docente. Las estrategias más recomendables son lectura modelada, </w:t>
      </w:r>
      <w:r>
        <w:lastRenderedPageBreak/>
        <w:t>preguntas de andamiaje, glosario</w:t>
      </w:r>
      <w:r>
        <w:t xml:space="preserve">s activos, resúmenes breves, escritura guiada por plantillas y trabajo metacognitivo muy explícito. Los indicadores de progreso deben ser sencillos y visibles: identificar idea principal, justificar una inferencia con evidencia, redactar un párrafo con oración temática y controlar dos o tres errores recurrentes. </w:t>
      </w:r>
      <w:hyperlink r:id="rId52">
        <w:r>
          <w:rPr>
            <w:rStyle w:val="Hipervnculo"/>
          </w:rPr>
          <w:t>[46]</w:t>
        </w:r>
      </w:hyperlink>
    </w:p>
    <w:p w14:paraId="6A30D70E" w14:textId="77777777" w:rsidR="00E95076" w:rsidRDefault="003E4401">
      <w:pPr>
        <w:pStyle w:val="Textoindependiente"/>
      </w:pPr>
      <w:r>
        <w:rPr>
          <w:b/>
          <w:bCs/>
        </w:rPr>
        <w:t>Octavo.</w:t>
      </w:r>
      <w:r>
        <w:br/>
        <w:t xml:space="preserve">Aquí conviene aumentar la complejidad textual sin sacrificar apoyo. El estudiante debería comenzar a comparar textos, distinguir información explícita e implícita con mayor precisión y sostener respuestas más desarrolladas. Suelen aparecer problemas de cohesión, uso pobre de conectores y lectura fragmentada. La recomendación es combinar discusión guiada, preguntas comparativas, paráfrasis más exigentes y primeras rutinas de recuperación espaciada de vocabulario y conceptos. Como puente hacia la PAA, puede </w:t>
      </w:r>
      <w:r>
        <w:t xml:space="preserve">iniciarse el trabajo sobre descarte de opciones y reformulación semántica, todavía en textos cortos y con amplia guía. </w:t>
      </w:r>
      <w:hyperlink r:id="rId53">
        <w:r>
          <w:rPr>
            <w:rStyle w:val="Hipervnculo"/>
          </w:rPr>
          <w:t>[47]</w:t>
        </w:r>
      </w:hyperlink>
    </w:p>
    <w:p w14:paraId="6EB72DD8" w14:textId="77777777" w:rsidR="00E95076" w:rsidRDefault="003E4401">
      <w:pPr>
        <w:pStyle w:val="Textoindependiente"/>
      </w:pPr>
      <w:r>
        <w:rPr>
          <w:b/>
          <w:bCs/>
        </w:rPr>
        <w:t>Noveno.</w:t>
      </w:r>
      <w:r>
        <w:br/>
        <w:t>Noveno debe trabajar como año bisagra. Dado que la UCR explica que la PAA no exige conocimientos más allá de un nivel de noveno, este año es ideal para consolidar comprensión analítica, flexibilidad semántica, precisión léxica y escritura argumentativa breve. Las dificultades típicas son comprender parcialmente el texto pero fallar en la mejor respuesta, confundir tema con tesis y redactar respuestas ambiguas. La recomendación central es intensificar inferencia, análisis de distractores, vocabulario de alt</w:t>
      </w:r>
      <w:r>
        <w:t xml:space="preserve">a utilidad, autoexplicación de respuestas y revisión de errores. En estudiantes fuertes se puede introducir práctica verbal más parecida a PAA; en rezagados, todavía conviene proteger tiempo para lenguaje académico y comprensión. </w:t>
      </w:r>
      <w:hyperlink r:id="rId54">
        <w:r>
          <w:rPr>
            <w:rStyle w:val="Hipervnculo"/>
          </w:rPr>
          <w:t>[48]</w:t>
        </w:r>
      </w:hyperlink>
    </w:p>
    <w:p w14:paraId="046697AE" w14:textId="77777777" w:rsidR="00E95076" w:rsidRDefault="003E4401">
      <w:pPr>
        <w:pStyle w:val="Textoindependiente"/>
      </w:pPr>
      <w:r>
        <w:rPr>
          <w:b/>
          <w:bCs/>
        </w:rPr>
        <w:t>Décimo.</w:t>
      </w:r>
      <w:r>
        <w:br/>
        <w:t>En décimo, la tutoría debe volverse más estratégica y disciplinar. El estudiante ya necesita leer textos más abstractos, construir argumentos y sostener interpretaciones con mejor evidencia. Las dificultades probables son debilidad en lectura crítica, vocabulario insuficiente para textos más densos y redacciones con intuición razonable pero pobre organización. Las estrategias de mayor valor son enseñanza explícita de estructura argumentativa, comentarios de texto, escritura con metas claras, retroalimentac</w:t>
      </w:r>
      <w:r>
        <w:t xml:space="preserve">ión por capas y lectura de textos complejos con andamiaje decreciente. El puente hacia PAA debe tomar la forma de sesiones específicas de razonamiento verbal, pero solo sobre una base escolar medianamente sólida. </w:t>
      </w:r>
      <w:hyperlink r:id="rId55">
        <w:r>
          <w:rPr>
            <w:rStyle w:val="Hipervnculo"/>
          </w:rPr>
          <w:t>[49]</w:t>
        </w:r>
      </w:hyperlink>
    </w:p>
    <w:p w14:paraId="6ED5AA60" w14:textId="77777777" w:rsidR="00E95076" w:rsidRDefault="003E4401">
      <w:pPr>
        <w:pStyle w:val="Textoindependiente"/>
      </w:pPr>
      <w:r>
        <w:rPr>
          <w:b/>
          <w:bCs/>
        </w:rPr>
        <w:t>Undécimo.</w:t>
      </w:r>
      <w:r>
        <w:br/>
        <w:t xml:space="preserve">Undécimo suele ser el punto en que convergen dos demandas: desempeño escolar y preocupación por admisión. Aquí la matriz debe integrar tres ejes: lectura compleja, escritura de más densidad y manejo estratégico del tiempo. Los estudiantes suelen dividirse en dos grupos: quienes leen relativamente bien pero fallan por impulsividad </w:t>
      </w:r>
      <w:r>
        <w:lastRenderedPageBreak/>
        <w:t>o ansiedad, y quienes aún arrastran rezagos profundos. Para los primeros, el trabajo debe centrarse en análisis de opción, precisión inferencial, revisión de error y práctica espa</w:t>
      </w:r>
      <w:r>
        <w:t xml:space="preserve">ciada; para los segundos, conviene sostener un modelo mixto que no abandone comprensión y vocabulario. Los indicadores de progreso más útiles son la estabilidad de aciertos por tipo de operación, el tiempo efectivo por ítem o pasaje y la capacidad para explicar por qué una opción es mejor que otra, no solo por qué la correcta “suena bien”. </w:t>
      </w:r>
      <w:hyperlink r:id="rId56">
        <w:r>
          <w:rPr>
            <w:rStyle w:val="Hipervnculo"/>
          </w:rPr>
          <w:t>[50]</w:t>
        </w:r>
      </w:hyperlink>
    </w:p>
    <w:p w14:paraId="15F61F9C" w14:textId="77777777" w:rsidR="00E95076" w:rsidRDefault="003E4401">
      <w:pPr>
        <w:pStyle w:val="Textoindependiente"/>
      </w:pPr>
      <w:r>
        <w:rPr>
          <w:b/>
          <w:bCs/>
        </w:rPr>
        <w:t>Duodécimo cuando la modalidad lo contempla.</w:t>
      </w:r>
      <w:r>
        <w:br/>
        <w:t>En duodécimo, especialmente en trayectorias técnicas, el principio rector debe ser la eficiencia cognitiva. El objetivo no es abrir demasiados frentes nuevos, sino consolidar repertorios de lectura, redacción funcional y razonamiento verbal ya introducidos. Las sesiones deben ser más breves, más frecuentes o más focalizadas, según el tiempo disponible. La práctica de recuperación y la revisión de error cobran aquí un peso particular, porque ayudan a mantener aprendizajes sin requerir bloques de estudio inv</w:t>
      </w:r>
      <w:r>
        <w:t xml:space="preserve">iables. Cuando el estudiante ya cursa una carga técnica intensa, conviene priorizar tareas de alta transferencia: comprensión de textos breves complejos, vocabulario académico reutilizable, redacción de respuestas concentradas y práctica verbal cuidadosamente seleccionada. </w:t>
      </w:r>
      <w:hyperlink r:id="rId57">
        <w:r>
          <w:rPr>
            <w:rStyle w:val="Hipervnculo"/>
          </w:rPr>
          <w:t>[51]</w:t>
        </w:r>
      </w:hyperlink>
    </w:p>
    <w:p w14:paraId="1E276B88" w14:textId="77777777" w:rsidR="00E95076" w:rsidRDefault="003E4401">
      <w:pPr>
        <w:pStyle w:val="Ttulo3"/>
      </w:pPr>
      <w:bookmarkStart w:id="25" w:name="perfiles-pedagógicos-de-estudiantes"/>
      <w:bookmarkEnd w:id="24"/>
      <w:r>
        <w:t>Perfiles pedagógicos de estudiantes</w:t>
      </w:r>
    </w:p>
    <w:p w14:paraId="6954FB4C" w14:textId="77777777" w:rsidR="00E95076" w:rsidRDefault="003E4401">
      <w:pPr>
        <w:pStyle w:val="FirstParagraph"/>
      </w:pPr>
      <w:r>
        <w:rPr>
          <w:b/>
          <w:bCs/>
        </w:rPr>
        <w:t>Estudiante con muy baja comprensión.</w:t>
      </w:r>
      <w:r>
        <w:br/>
        <w:t>Diagnóstico probable: lee despacio o con aparente fluidez, pero no integra ideas, no distingue información central y necesita ayuda constante. Necesita evaluación diagnóstica fina para separar problemas de vocabulario, decodificación avanzada y comprensión. La metodología más adecuada es 1:1, dos o tres veces por semana si es posible, con instrucción explícita, textos cortos, mucha modelación y metas micro. El mayor riesgo de mala intervención es atribuir el problema a “falta de esfuerzo” y asignar más eje</w:t>
      </w:r>
      <w:r>
        <w:t xml:space="preserve">rcicios sin andamiaje. </w:t>
      </w:r>
      <w:hyperlink r:id="rId58">
        <w:r>
          <w:rPr>
            <w:rStyle w:val="Hipervnculo"/>
          </w:rPr>
          <w:t>[52]</w:t>
        </w:r>
      </w:hyperlink>
    </w:p>
    <w:p w14:paraId="7C3989F7" w14:textId="77777777" w:rsidR="00E95076" w:rsidRDefault="003E4401">
      <w:pPr>
        <w:pStyle w:val="Textoindependiente"/>
      </w:pPr>
      <w:r>
        <w:rPr>
          <w:b/>
          <w:bCs/>
        </w:rPr>
        <w:t>Estudiante que memoriza pero no interpreta.</w:t>
      </w:r>
      <w:r>
        <w:br/>
        <w:t xml:space="preserve">Suele rendir aceptablemente en contenidos recordables, pero falla en inferencias, tesis, ironía, intención o mejor respuesta. Aquí conviene priorizar lectura analítica, discusión guiada, justificación de opciones y paráfrasis. Puede aprovechar grupos pequeños si el nivel de los compañeros es cercano, porque la verbalización comparada de interpretaciones favorece metacognición. El indicador clave es pasar de “sé cuál es” a “puedo defender por qué es”. </w:t>
      </w:r>
      <w:hyperlink r:id="rId59">
        <w:r>
          <w:rPr>
            <w:rStyle w:val="Hipervnculo"/>
          </w:rPr>
          <w:t>[53]</w:t>
        </w:r>
      </w:hyperlink>
    </w:p>
    <w:p w14:paraId="466ED67F" w14:textId="77777777" w:rsidR="00E95076" w:rsidRDefault="003E4401">
      <w:pPr>
        <w:pStyle w:val="Textoindependiente"/>
      </w:pPr>
      <w:r>
        <w:rPr>
          <w:b/>
          <w:bCs/>
        </w:rPr>
        <w:t>Estudiante con mala ortografía y poca redacción.</w:t>
      </w:r>
      <w:r>
        <w:br/>
        <w:t xml:space="preserve">La necesidad principal rara vez es solo ortográfica. Suele coexistir con poca planificación, baja revisión, escaso repertorio sintáctico y debilidad en cohesión. La intervención debe combinar lectura de modelos, escritura guiada, revisión focalizada y reescritura. La frecuencia puede ser semanal con tareas cortas intersesión. El riesgo de intervención deficiente es corregir de forma masiva todos los errores y bloquear la producción. </w:t>
      </w:r>
      <w:hyperlink r:id="rId60">
        <w:r>
          <w:rPr>
            <w:rStyle w:val="Hipervnculo"/>
          </w:rPr>
          <w:t>[54]</w:t>
        </w:r>
      </w:hyperlink>
    </w:p>
    <w:p w14:paraId="25279317" w14:textId="77777777" w:rsidR="00E95076" w:rsidRDefault="003E4401">
      <w:pPr>
        <w:pStyle w:val="Textoindependiente"/>
      </w:pPr>
      <w:r>
        <w:rPr>
          <w:b/>
          <w:bCs/>
        </w:rPr>
        <w:lastRenderedPageBreak/>
        <w:t>Estudiante con ansiedad evaluativa.</w:t>
      </w:r>
      <w:r>
        <w:br/>
        <w:t xml:space="preserve">No necesariamente tiene bajo dominio. A menudo comprende, pero se precipita, duda excesivamente o se paraliza con el tiempo. Requiere entrenamiento en autorregulación, segmentación de la tarea, feedback calmado y práctica cronometrada gradual, nunca punitiva. El formato 1:1 suele ser preferible al inicio, aunque algunos pasan luego bien a grupos pequeños si la ansiedad baja. Indicador de avance: estabilidad del desempeño bajo tiempo moderado y mejor calidad de revisión. </w:t>
      </w:r>
      <w:hyperlink r:id="rId61">
        <w:r>
          <w:rPr>
            <w:rStyle w:val="Hipervnculo"/>
          </w:rPr>
          <w:t>[55]</w:t>
        </w:r>
      </w:hyperlink>
    </w:p>
    <w:p w14:paraId="7A42A1BC" w14:textId="77777777" w:rsidR="00E95076" w:rsidRDefault="003E4401">
      <w:pPr>
        <w:pStyle w:val="Textoindependiente"/>
      </w:pPr>
      <w:r>
        <w:rPr>
          <w:b/>
          <w:bCs/>
        </w:rPr>
        <w:t>Estudiante con lagunas desde primaria.</w:t>
      </w:r>
      <w:r>
        <w:br/>
        <w:t>Este perfil exige honestidad profesional. Si hay vacíos en vocabulario, fluidez y comprensión básica, no basta con “reforzar materia del trimestre”. Debe existir una ruta paralela de reconstrucción de base. Según la evidencia para grados 4–9, conviene decidir si el problema principal está en decodificación multisilábica, fluidez o comprensión; cuando la lectura de palabras está relativamente preservada, el foco debe desplazarse hacia lenguaje y comprensión. El servicio ideal es intensivo, con metas trimest</w:t>
      </w:r>
      <w:r>
        <w:t xml:space="preserve">rales muy claras y seguimiento de indicadores simples. </w:t>
      </w:r>
      <w:hyperlink r:id="rId62">
        <w:r>
          <w:rPr>
            <w:rStyle w:val="Hipervnculo"/>
          </w:rPr>
          <w:t>[56]</w:t>
        </w:r>
      </w:hyperlink>
    </w:p>
    <w:p w14:paraId="694394F7" w14:textId="77777777" w:rsidR="00E95076" w:rsidRDefault="003E4401">
      <w:pPr>
        <w:pStyle w:val="Textoindependiente"/>
      </w:pPr>
      <w:r>
        <w:rPr>
          <w:b/>
          <w:bCs/>
        </w:rPr>
        <w:t>Estudiante de colegio técnico con poco tiempo.</w:t>
      </w:r>
      <w:r>
        <w:br/>
        <w:t xml:space="preserve">Su problema principal no siempre es cognitivo sino organizativo. Necesita sesiones de alto rendimiento, tareas breves, materiales bien seleccionados y práctica espaciada que no compita destructivamente con otras cargas. El formato puede ser 1:1 o grupo pequeño muy focalizado. El riesgo es sobrecargarlo con tareas extensas de lectura o redacción que no logrará sostener. La clave es priorizar transferencia, no cantidad. </w:t>
      </w:r>
      <w:hyperlink r:id="rId63">
        <w:r>
          <w:rPr>
            <w:rStyle w:val="Hipervnculo"/>
          </w:rPr>
          <w:t>[57]</w:t>
        </w:r>
      </w:hyperlink>
    </w:p>
    <w:p w14:paraId="60B6C8AE" w14:textId="77777777" w:rsidR="00E95076" w:rsidRDefault="003E4401">
      <w:pPr>
        <w:pStyle w:val="Textoindependiente"/>
      </w:pPr>
      <w:r>
        <w:rPr>
          <w:b/>
          <w:bCs/>
        </w:rPr>
        <w:t>Estudiante de undécimo o duodécimo orientado a PAA.</w:t>
      </w:r>
      <w:r>
        <w:br/>
        <w:t xml:space="preserve">Puede requerir dos caminos distintos. Si su base escolar es buena, conviene entrenamiento específico en razonamiento verbal, análisis de opciones, timing y revisión de error. Si su base es frágil, toda preparación PAA deberá ser dual: reparar comprensión y practicar operaciones. La frecuencia sugerida es semanal con bloques adicionales en periodos cercanos a la prueba. Riesgo de intervención deficiente: vender “trucos” sin fortalecer lectura real. </w:t>
      </w:r>
      <w:hyperlink r:id="rId64">
        <w:r>
          <w:rPr>
            <w:rStyle w:val="Hipervnculo"/>
          </w:rPr>
          <w:t>[43]</w:t>
        </w:r>
      </w:hyperlink>
    </w:p>
    <w:p w14:paraId="5F3DAC34" w14:textId="77777777" w:rsidR="00E95076" w:rsidRDefault="003E4401">
      <w:pPr>
        <w:pStyle w:val="Textoindependiente"/>
      </w:pPr>
      <w:r>
        <w:rPr>
          <w:b/>
          <w:bCs/>
        </w:rPr>
        <w:t>Estudiante lector fuerte que necesita afinar estrategia.</w:t>
      </w:r>
      <w:r>
        <w:br/>
        <w:t xml:space="preserve">Este estudiante no necesita clases tradicionales de “explicación”, sino diagnóstico de procesos de alto nivel: precisión inferencial, lectura crítica, síntesis, descarte y quizá escritura argumentativa de mejor factura. Puede beneficiarse mucho de grupos pequeños exigentes, porque la discusión y la comparación de razonamientos lo obligan a refinar su criterio. Indicador clave: pasar de respuestas correctas por intuición a respuestas correctas explicables y transferibles. </w:t>
      </w:r>
      <w:hyperlink r:id="rId65">
        <w:r>
          <w:rPr>
            <w:rStyle w:val="Hipervnculo"/>
          </w:rPr>
          <w:t>[58]</w:t>
        </w:r>
      </w:hyperlink>
    </w:p>
    <w:p w14:paraId="5C041D6E" w14:textId="77777777" w:rsidR="00E95076" w:rsidRDefault="003E4401">
      <w:pPr>
        <w:pStyle w:val="Textoindependiente"/>
      </w:pPr>
      <w:r>
        <w:rPr>
          <w:b/>
          <w:bCs/>
        </w:rPr>
        <w:t>Estudiante desmotivado pero recuperable.</w:t>
      </w:r>
      <w:r>
        <w:br/>
        <w:t xml:space="preserve">La evidencia sugiere que la motivación sí puede moverse, aunque los efectos no sean enormes. Este perfil requiere textos mejor elegidos, sensación de progreso rápido, tareas con cierre claro y una experiencia tutorial emocionalmente segura. Lo más </w:t>
      </w:r>
      <w:r>
        <w:lastRenderedPageBreak/>
        <w:t xml:space="preserve">importante es que vuelva a experimentar competencia. Por eso conviene empezar con textos abordables pero intelectualmente respetuosos, no con material infantilizado. La meta inicial no es enamorarlo inmediatamente de la lectura, sino reinstalar una rutina viable </w:t>
      </w:r>
      <w:r>
        <w:t xml:space="preserve">de contacto con textos y éxito cognitivo. </w:t>
      </w:r>
      <w:hyperlink r:id="rId66">
        <w:r>
          <w:rPr>
            <w:rStyle w:val="Hipervnculo"/>
          </w:rPr>
          <w:t>[59]</w:t>
        </w:r>
      </w:hyperlink>
    </w:p>
    <w:p w14:paraId="24E9FD4C" w14:textId="77777777" w:rsidR="00E95076" w:rsidRDefault="003E4401">
      <w:pPr>
        <w:pStyle w:val="Ttulo3"/>
      </w:pPr>
      <w:bookmarkStart w:id="26" w:name="X1368bfb285258f06e63fc111fe461630702a023"/>
      <w:bookmarkEnd w:id="25"/>
      <w:r>
        <w:t>Comparación profunda de métodos y propuesta metodológica propia</w:t>
      </w:r>
    </w:p>
    <w:p w14:paraId="3FA71B82" w14:textId="77777777" w:rsidR="00E95076" w:rsidRDefault="003E4401">
      <w:pPr>
        <w:pStyle w:val="FirstParagraph"/>
      </w:pPr>
      <w:r>
        <w:t>Si se comparan las principales aproximaciones, aparece un patrón relativamente nítido. La instrucción explícita de comprensión tiene evidencia fuerte y alta aplicabilidad para secundaria; su fortaleza está en enseñar procedimientos transferibles, aunque exige mucho juicio pedagógico y selección cuidadosa de textos. La metacognición ofrece un techo de impacto muy atractivo y atraviesa todas las demás estrategias, pero se implementa mal cuando se vuelve discurso abstracto. El feedback es imprescindible, aunqu</w:t>
      </w:r>
      <w:r>
        <w:t>e su poder depende de que sea informativo y accionable; la tutoría 1:1 permite diagnóstico fino y reenseñanza intensiva, pero es más costosa y no siempre necesaria; los grupos pequeños son más eficientes cuando las necesidades son homogéneas; la práctica de recuperación y el repaso espaciado son muy baratos y escalables, pero deben integrarse a una secuencia significativa; la discusión guiada es especialmente valiosa para comprensión profunda y razonamiento, aunque demanda control del docente; y el vocabula</w:t>
      </w:r>
      <w:r>
        <w:t xml:space="preserve">rio explícito funciona mejor como parte de una intervención amplia que como estrategia aislada. </w:t>
      </w:r>
      <w:hyperlink r:id="rId67">
        <w:r>
          <w:rPr>
            <w:rStyle w:val="Hipervnculo"/>
          </w:rPr>
          <w:t>[60]</w:t>
        </w:r>
      </w:hyperlink>
    </w:p>
    <w:p w14:paraId="08D72E56" w14:textId="77777777" w:rsidR="00E95076" w:rsidRDefault="003E4401">
      <w:pPr>
        <w:pStyle w:val="Textoindependiente"/>
      </w:pPr>
      <w:r>
        <w:t>De esa comparación surge la metodología que propongo para este proyecto:</w:t>
      </w:r>
    </w:p>
    <w:p w14:paraId="42194021" w14:textId="77777777" w:rsidR="00E95076" w:rsidRDefault="003E4401">
      <w:pPr>
        <w:pStyle w:val="Textoindependiente"/>
      </w:pPr>
      <w:r>
        <w:rPr>
          <w:b/>
          <w:bCs/>
        </w:rPr>
        <w:t>Nombre de marca pedagógica:</w:t>
      </w:r>
      <w:r>
        <w:t xml:space="preserve"> </w:t>
      </w:r>
      <w:r>
        <w:rPr>
          <w:b/>
          <w:bCs/>
        </w:rPr>
        <w:t>Método LIRA</w:t>
      </w:r>
      <w:r>
        <w:br/>
      </w:r>
      <w:r>
        <w:rPr>
          <w:b/>
          <w:bCs/>
        </w:rPr>
        <w:t>LIRA = Lectura, Inferencia, Redacción y Argumentación</w:t>
      </w:r>
    </w:p>
    <w:p w14:paraId="5DBE163E" w14:textId="77777777" w:rsidR="00E95076" w:rsidRDefault="003E4401">
      <w:pPr>
        <w:pStyle w:val="Textoindependiente"/>
      </w:pPr>
      <w:r>
        <w:rPr>
          <w:b/>
          <w:bCs/>
        </w:rPr>
        <w:t>Versión explicativa para madres, padres y encargados:</w:t>
      </w:r>
      <w:r>
        <w:br/>
      </w:r>
      <w:r>
        <w:t>Mi forma de enseñar no consiste en repetir la materia. Primero diagnostico dónde está la dificultad real de su hijo o hija. Luego trabajo con una ruta personalizada que fortalece comprensión lectora, vocabulario, redacción y razonamiento verbal. Cada sesión deja evidencia de avance y cada estrategia se conecta con el colegio y, si aplica, con la preparación para admisión universitaria.</w:t>
      </w:r>
    </w:p>
    <w:p w14:paraId="606823B6" w14:textId="77777777" w:rsidR="00E95076" w:rsidRDefault="003E4401">
      <w:pPr>
        <w:pStyle w:val="Textoindependiente"/>
      </w:pPr>
      <w:r>
        <w:rPr>
          <w:b/>
          <w:bCs/>
        </w:rPr>
        <w:t>Versión técnica para el sitio:</w:t>
      </w:r>
      <w:r>
        <w:br/>
        <w:t>El Método LIRA integra instrucción explícita de comprensión, vocabulario académico, escritura como proceso, metacognición, feedback formativo y práctica espaciada. Su propósito es reconstruir la base lingüística del estudiante, desarrollar autonomía estratégica y transferir ese progreso al desempeño escolar y al razonamiento verbal de alta exigencia.</w:t>
      </w:r>
    </w:p>
    <w:p w14:paraId="162ED922" w14:textId="77777777" w:rsidR="00E95076" w:rsidRDefault="003E4401">
      <w:pPr>
        <w:pStyle w:val="Textoindependiente"/>
      </w:pPr>
      <w:r>
        <w:rPr>
          <w:b/>
          <w:bCs/>
        </w:rPr>
        <w:t>Fases de trabajo:</w:t>
      </w:r>
      <w:r>
        <w:br/>
        <w:t xml:space="preserve">La primera fase es diagnóstica. Se identifican nivel lector, patrones de error, hábitos, ansiedad y metas. La segunda fase es de intervención focal. Se trabaja el cuello de botella dominante: comprensión, vocabulario, redacción, autorregulación o </w:t>
      </w:r>
      <w:r>
        <w:lastRenderedPageBreak/>
        <w:t>razonamiento verbal. La tercera fase es de consolidación. Se introduce recuperación, repaso espaciado y tareas de transferencia. La cuarta fase es de desempeño. Se integran exigencias del colegio, productos escritos y, cuando corresponda, práctica tipo PAA. La qui</w:t>
      </w:r>
      <w:r>
        <w:t xml:space="preserve">nta fase es de seguimiento. Se revisan indicadores y se readecua el plan. </w:t>
      </w:r>
      <w:r>
        <w:rPr>
          <w:b/>
          <w:bCs/>
        </w:rPr>
        <w:t>Inferencia de diseño:</w:t>
      </w:r>
      <w:r>
        <w:t xml:space="preserve"> esta metodología no ha sido ensayada como programa experimental único, pero cada uno de sus componentes se apoya en líneas de evidencia sólidas y compatibles entre sí. </w:t>
      </w:r>
      <w:hyperlink r:id="rId68">
        <w:r>
          <w:rPr>
            <w:rStyle w:val="Hipervnculo"/>
          </w:rPr>
          <w:t>[61]</w:t>
        </w:r>
      </w:hyperlink>
    </w:p>
    <w:p w14:paraId="1E4CA2ED" w14:textId="77777777" w:rsidR="00E95076" w:rsidRDefault="003E4401">
      <w:pPr>
        <w:pStyle w:val="Ttulo2"/>
      </w:pPr>
      <w:bookmarkStart w:id="27" w:name="X8b5cd0854c64575dd31a7a7e149c1a3f2d0e470"/>
      <w:bookmarkEnd w:id="23"/>
      <w:bookmarkEnd w:id="26"/>
      <w:r>
        <w:t>Contenido listo para el sitio web y posicionamiento profesional</w:t>
      </w:r>
    </w:p>
    <w:p w14:paraId="7D133310" w14:textId="77777777" w:rsidR="00E95076" w:rsidRDefault="003E4401">
      <w:pPr>
        <w:pStyle w:val="Ttulo3"/>
      </w:pPr>
      <w:bookmarkStart w:id="28" w:name="X5d8c0b93b63961a7f79148558eae12fba7c61d5"/>
      <w:r>
        <w:t>Propuesta de valor, estructura y copy base</w:t>
      </w:r>
    </w:p>
    <w:p w14:paraId="649AEC43" w14:textId="77777777" w:rsidR="00E95076" w:rsidRDefault="003E4401">
      <w:pPr>
        <w:pStyle w:val="FirstParagraph"/>
      </w:pPr>
      <w:r>
        <w:rPr>
          <w:b/>
          <w:bCs/>
        </w:rPr>
        <w:t>Titular principal</w:t>
      </w:r>
      <w:r>
        <w:br/>
        <w:t>Clases de Español y razonamiento verbal con diagnóstico serio, metodología basada en evidencia y acompañamiento personalizado.</w:t>
      </w:r>
    </w:p>
    <w:p w14:paraId="2666C57F" w14:textId="77777777" w:rsidR="00E95076" w:rsidRDefault="003E4401">
      <w:pPr>
        <w:pStyle w:val="Textoindependiente"/>
      </w:pPr>
      <w:r>
        <w:rPr>
          <w:b/>
          <w:bCs/>
        </w:rPr>
        <w:t>Subtítulo</w:t>
      </w:r>
      <w:r>
        <w:br/>
      </w:r>
      <w:r>
        <w:t>Apoyo para secundaria MEP y preparación estratégica para admisión UCR, con trabajo integrado de lectura, redacción, vocabulario y razonamiento verbal.</w:t>
      </w:r>
    </w:p>
    <w:p w14:paraId="4FB355FA" w14:textId="77777777" w:rsidR="00E95076" w:rsidRDefault="003E4401">
      <w:pPr>
        <w:pStyle w:val="Textoindependiente"/>
      </w:pPr>
      <w:r>
        <w:rPr>
          <w:b/>
          <w:bCs/>
        </w:rPr>
        <w:t>Sección Sobre mí</w:t>
      </w:r>
      <w:r>
        <w:br/>
        <w:t>Soy profesor particular de Español y razonamiento verbal. Mi trabajo se centra en ayudar a estudiantes de secundaria a comprender mejor lo que leen, escribir con más claridad y enfrentar con estrategia tanto sus exigencias escolares como la preparación para admisión universitaria. No trabajo con fórmulas genéricas: cada estudiante inicia con un diagnóstico y a partir de ahí construimos una ruta de avance real.</w:t>
      </w:r>
    </w:p>
    <w:p w14:paraId="2DF6448B" w14:textId="77777777" w:rsidR="00E95076" w:rsidRDefault="003E4401">
      <w:pPr>
        <w:pStyle w:val="Textoindependiente"/>
      </w:pPr>
      <w:r>
        <w:rPr>
          <w:b/>
          <w:bCs/>
        </w:rPr>
        <w:t>Sección Cómo enseño</w:t>
      </w:r>
      <w:r>
        <w:br/>
        <w:t>En mis clases no solo explico contenidos: enseño a leer, inferir, redactar y pensar mejor. Trabajo con una metodología que combina instrucción explícita, práctica guiada, seguimiento del error, retroalimentación clara y herramientas de estudio que ayudan al estudiante a ganar autonomía.</w:t>
      </w:r>
    </w:p>
    <w:p w14:paraId="5BB0517A" w14:textId="77777777" w:rsidR="00E95076" w:rsidRDefault="003E4401">
      <w:pPr>
        <w:pStyle w:val="Textoindependiente"/>
      </w:pPr>
      <w:r>
        <w:rPr>
          <w:b/>
          <w:bCs/>
        </w:rPr>
        <w:t>Sección Clases para secundaria MEP</w:t>
      </w:r>
      <w:r>
        <w:br/>
        <w:t xml:space="preserve">Estas clases están diseñadas para estudiantes de sétimo a undécimo —y duodécimo cuando la modalidad lo requiere— que necesitan reforzar comprensión lectora, redacción, gramática en contexto, análisis de textos, tareas, proyectos o preparación para pruebas. El trabajo se alinea con el enfoque comunicativo del Español escolar: lectura, escritura y oralidad se fortalecen de forma integrada. Esta formulación es consistente con el enfoque del MEP para Español en III ciclo y diversificada. </w:t>
      </w:r>
      <w:hyperlink r:id="rId69">
        <w:r>
          <w:rPr>
            <w:rStyle w:val="Hipervnculo"/>
          </w:rPr>
          <w:t>[17]</w:t>
        </w:r>
      </w:hyperlink>
    </w:p>
    <w:p w14:paraId="16328C04" w14:textId="77777777" w:rsidR="00E95076" w:rsidRDefault="003E4401">
      <w:pPr>
        <w:pStyle w:val="Textoindependiente"/>
      </w:pPr>
      <w:r>
        <w:rPr>
          <w:b/>
          <w:bCs/>
        </w:rPr>
        <w:t>Sección Preparación admisión UCR</w:t>
      </w:r>
      <w:r>
        <w:br/>
        <w:t xml:space="preserve">La preparación para admisión no consiste en memorizar “materia secreta”. La PAA evalúa habilidades generales de razonamiento apoyadas en lenguaje, lectura e interpretación. Por eso, en estas clases entrenamos inferencia, parafraseo, descarte, análisis de opciones, manejo del tiempo y revisión del error, siempre sobre una base </w:t>
      </w:r>
      <w:r>
        <w:lastRenderedPageBreak/>
        <w:t xml:space="preserve">real de comprensión verbal. Esta descripción coincide con la explicación oficial de la PAA sobre lo que mide y cómo recomienda prepararse. </w:t>
      </w:r>
      <w:hyperlink r:id="rId70">
        <w:r>
          <w:rPr>
            <w:rStyle w:val="Hipervnculo"/>
          </w:rPr>
          <w:t>[43]</w:t>
        </w:r>
      </w:hyperlink>
    </w:p>
    <w:p w14:paraId="2C322F00" w14:textId="77777777" w:rsidR="00E95076" w:rsidRDefault="003E4401">
      <w:pPr>
        <w:pStyle w:val="Textoindependiente"/>
      </w:pPr>
      <w:r>
        <w:rPr>
          <w:b/>
          <w:bCs/>
        </w:rPr>
        <w:t>Sección Metodología basada en evidencia</w:t>
      </w:r>
      <w:r>
        <w:br/>
        <w:t>Trabajo con el Método LIRA: Lectura, Inferencia, Redacción y Argumentación. Integra estrategias de comprensión lectora, vocabulario académico, escritura como proceso, metacognición, feedback formativo y práctica espaciada. No es una clase improvisada ni una colección de tips; es un sistema para que el estudiante mejore de forma sostenida.</w:t>
      </w:r>
    </w:p>
    <w:p w14:paraId="1C41D9A9" w14:textId="77777777" w:rsidR="00E95076" w:rsidRDefault="003E4401">
      <w:pPr>
        <w:pStyle w:val="Textoindependiente"/>
      </w:pPr>
      <w:r>
        <w:rPr>
          <w:b/>
          <w:bCs/>
        </w:rPr>
        <w:t>Sección Para quiénes son mis clases</w:t>
      </w:r>
      <w:r>
        <w:br/>
        <w:t>Estas clases son especialmente útiles para estudiantes que:</w:t>
      </w:r>
    </w:p>
    <w:p w14:paraId="2547E6E3" w14:textId="77777777" w:rsidR="00E95076" w:rsidRDefault="003E4401">
      <w:pPr>
        <w:pStyle w:val="Compact"/>
        <w:numPr>
          <w:ilvl w:val="0"/>
          <w:numId w:val="2"/>
        </w:numPr>
      </w:pPr>
      <w:r>
        <w:t>leen pero no siempre entienden a profundidad;</w:t>
      </w:r>
    </w:p>
    <w:p w14:paraId="527158AC" w14:textId="77777777" w:rsidR="00E95076" w:rsidRDefault="003E4401">
      <w:pPr>
        <w:pStyle w:val="Compact"/>
        <w:numPr>
          <w:ilvl w:val="0"/>
          <w:numId w:val="2"/>
        </w:numPr>
      </w:pPr>
      <w:r>
        <w:t>tienen dificultades para redactar con claridad;</w:t>
      </w:r>
    </w:p>
    <w:p w14:paraId="61639FE4" w14:textId="77777777" w:rsidR="00E95076" w:rsidRDefault="003E4401">
      <w:pPr>
        <w:pStyle w:val="Compact"/>
        <w:numPr>
          <w:ilvl w:val="0"/>
          <w:numId w:val="2"/>
        </w:numPr>
      </w:pPr>
      <w:r>
        <w:t>necesitan apoyo individual porque se han rezagado;</w:t>
      </w:r>
    </w:p>
    <w:p w14:paraId="45F9CCC3" w14:textId="77777777" w:rsidR="00E95076" w:rsidRDefault="003E4401">
      <w:pPr>
        <w:pStyle w:val="Compact"/>
        <w:numPr>
          <w:ilvl w:val="0"/>
          <w:numId w:val="2"/>
        </w:numPr>
      </w:pPr>
      <w:r>
        <w:t>quieren reforzar Español de secundaria con un método más claro;</w:t>
      </w:r>
    </w:p>
    <w:p w14:paraId="1B313400" w14:textId="77777777" w:rsidR="00E95076" w:rsidRDefault="003E4401">
      <w:pPr>
        <w:pStyle w:val="Compact"/>
        <w:numPr>
          <w:ilvl w:val="0"/>
          <w:numId w:val="2"/>
        </w:numPr>
      </w:pPr>
      <w:r>
        <w:t>se preparan para admisión UCR y necesitan razonamiento verbal, no solo práctica mecánica.</w:t>
      </w:r>
    </w:p>
    <w:p w14:paraId="49A4B1B3" w14:textId="77777777" w:rsidR="00E95076" w:rsidRDefault="003E4401">
      <w:pPr>
        <w:pStyle w:val="Ttulo3"/>
      </w:pPr>
      <w:bookmarkStart w:id="29" w:name="X613f5ee11046e4606052eebbb3cae25d2d7db17"/>
      <w:bookmarkEnd w:id="28"/>
      <w:r>
        <w:t>Preguntas frecuentes, llamados a la acción y testimonios demo</w:t>
      </w:r>
    </w:p>
    <w:p w14:paraId="4E4207BA" w14:textId="77777777" w:rsidR="00E95076" w:rsidRDefault="003E4401">
      <w:pPr>
        <w:pStyle w:val="FirstParagraph"/>
      </w:pPr>
      <w:r>
        <w:rPr>
          <w:b/>
          <w:bCs/>
        </w:rPr>
        <w:t>Preguntas frecuentes</w:t>
      </w:r>
    </w:p>
    <w:p w14:paraId="562F5365" w14:textId="77777777" w:rsidR="00E95076" w:rsidRDefault="003E4401">
      <w:pPr>
        <w:pStyle w:val="Textoindependiente"/>
      </w:pPr>
      <w:r>
        <w:rPr>
          <w:b/>
          <w:bCs/>
        </w:rPr>
        <w:t>¿Mi hijo necesita clases de Español si su problema principal es “comprensión”?</w:t>
      </w:r>
      <w:r>
        <w:br/>
        <w:t>Sí. En secundaria, comprender, escribir y argumentar están conectados. Muchas veces el problema no es “falta de estudio”, sino que nadie le ha enseñado estrategias concretas para leer e interpretar mejor.</w:t>
      </w:r>
    </w:p>
    <w:p w14:paraId="709F27F3" w14:textId="77777777" w:rsidR="00E95076" w:rsidRDefault="003E4401">
      <w:pPr>
        <w:pStyle w:val="Textoindependiente"/>
      </w:pPr>
      <w:r>
        <w:rPr>
          <w:b/>
          <w:bCs/>
        </w:rPr>
        <w:t>¿Las clases sirven tanto para colegio como para admisión UCR?</w:t>
      </w:r>
      <w:r>
        <w:br/>
        <w:t>Sí, pero no de la misma manera para todos. En algunos casos primero hay que reforzar base lectora y escrita; en otros ya se puede trabajar más directamente razonamiento verbal y manejo de ítems.</w:t>
      </w:r>
    </w:p>
    <w:p w14:paraId="24CC8273" w14:textId="77777777" w:rsidR="00E95076" w:rsidRDefault="003E4401">
      <w:pPr>
        <w:pStyle w:val="Textoindependiente"/>
      </w:pPr>
      <w:r>
        <w:rPr>
          <w:b/>
          <w:bCs/>
        </w:rPr>
        <w:t>¿Es mejor clase individual o grupo pequeño?</w:t>
      </w:r>
      <w:r>
        <w:br/>
        <w:t xml:space="preserve">Depende del perfil del estudiante. Si hay rezago fuerte o ansiedad alta, suele convenir el formato individual. Si el nivel es parecido y el objetivo es practicar comprensión, discusión o razonamiento verbal, un grupo pequeño puede funcionar muy bien. Esta respuesta coincide con la evidencia comparada sobre tutoría individual y grupos reducidos. </w:t>
      </w:r>
      <w:hyperlink r:id="rId71">
        <w:r>
          <w:rPr>
            <w:rStyle w:val="Hipervnculo"/>
          </w:rPr>
          <w:t>[62]</w:t>
        </w:r>
      </w:hyperlink>
    </w:p>
    <w:p w14:paraId="54B54247" w14:textId="77777777" w:rsidR="00E95076" w:rsidRDefault="003E4401">
      <w:pPr>
        <w:pStyle w:val="Textoindependiente"/>
      </w:pPr>
      <w:r>
        <w:rPr>
          <w:b/>
          <w:bCs/>
        </w:rPr>
        <w:t>¿Qué pasa si el estudiante no tiene buenos hábitos de lectura?</w:t>
      </w:r>
      <w:r>
        <w:br/>
        <w:t>Entonces la tutoría debe incluir, además del contenido escolar, una reconstrucción progresiva del hábito lector con textos adecuados, metas realistas y seguimiento.</w:t>
      </w:r>
    </w:p>
    <w:p w14:paraId="48BC8917" w14:textId="77777777" w:rsidR="00E95076" w:rsidRDefault="003E4401">
      <w:pPr>
        <w:pStyle w:val="Textoindependiente"/>
      </w:pPr>
      <w:r>
        <w:rPr>
          <w:b/>
          <w:bCs/>
        </w:rPr>
        <w:t>Llamados a la acción</w:t>
      </w:r>
    </w:p>
    <w:p w14:paraId="03E41565" w14:textId="77777777" w:rsidR="00E95076" w:rsidRDefault="003E4401">
      <w:pPr>
        <w:pStyle w:val="Compact"/>
        <w:numPr>
          <w:ilvl w:val="0"/>
          <w:numId w:val="3"/>
        </w:numPr>
      </w:pPr>
      <w:r>
        <w:lastRenderedPageBreak/>
        <w:t>Agendemos una valoración diagnóstica.</w:t>
      </w:r>
    </w:p>
    <w:p w14:paraId="60157598" w14:textId="77777777" w:rsidR="00E95076" w:rsidRDefault="003E4401">
      <w:pPr>
        <w:pStyle w:val="Compact"/>
        <w:numPr>
          <w:ilvl w:val="0"/>
          <w:numId w:val="3"/>
        </w:numPr>
      </w:pPr>
      <w:r>
        <w:t>Descubramos juntos qué está frenando el progreso del estudiante.</w:t>
      </w:r>
    </w:p>
    <w:p w14:paraId="324D2103" w14:textId="77777777" w:rsidR="00E95076" w:rsidRDefault="003E4401">
      <w:pPr>
        <w:pStyle w:val="Compact"/>
        <w:numPr>
          <w:ilvl w:val="0"/>
          <w:numId w:val="3"/>
        </w:numPr>
      </w:pPr>
      <w:r>
        <w:t>Construyamos una ruta clara para secundaria o admisión UCR.</w:t>
      </w:r>
    </w:p>
    <w:p w14:paraId="53F82CEE" w14:textId="77777777" w:rsidR="00E95076" w:rsidRDefault="003E4401">
      <w:pPr>
        <w:pStyle w:val="Compact"/>
        <w:numPr>
          <w:ilvl w:val="0"/>
          <w:numId w:val="3"/>
        </w:numPr>
      </w:pPr>
      <w:r>
        <w:t>Convirtamos el esfuerzo en avance observable.</w:t>
      </w:r>
    </w:p>
    <w:p w14:paraId="72E0932E" w14:textId="77777777" w:rsidR="00E95076" w:rsidRDefault="003E4401">
      <w:pPr>
        <w:pStyle w:val="FirstParagraph"/>
      </w:pPr>
      <w:r>
        <w:rPr>
          <w:b/>
          <w:bCs/>
        </w:rPr>
        <w:t>Estructura sugerida del sitio</w:t>
      </w:r>
    </w:p>
    <w:p w14:paraId="2C7B3B0E" w14:textId="77777777" w:rsidR="00E95076" w:rsidRDefault="003E4401">
      <w:pPr>
        <w:pStyle w:val="Compact"/>
        <w:numPr>
          <w:ilvl w:val="0"/>
          <w:numId w:val="4"/>
        </w:numPr>
      </w:pPr>
      <w:r>
        <w:t>Inicio</w:t>
      </w:r>
    </w:p>
    <w:p w14:paraId="0E955EEE" w14:textId="77777777" w:rsidR="00E95076" w:rsidRDefault="003E4401">
      <w:pPr>
        <w:pStyle w:val="Compact"/>
        <w:numPr>
          <w:ilvl w:val="0"/>
          <w:numId w:val="4"/>
        </w:numPr>
      </w:pPr>
      <w:r>
        <w:t>Sobre mí</w:t>
      </w:r>
    </w:p>
    <w:p w14:paraId="136797F2" w14:textId="77777777" w:rsidR="00E95076" w:rsidRDefault="003E4401">
      <w:pPr>
        <w:pStyle w:val="Compact"/>
        <w:numPr>
          <w:ilvl w:val="0"/>
          <w:numId w:val="4"/>
        </w:numPr>
      </w:pPr>
      <w:r>
        <w:t>Cómo enseño</w:t>
      </w:r>
    </w:p>
    <w:p w14:paraId="083CDD55" w14:textId="77777777" w:rsidR="00E95076" w:rsidRDefault="003E4401">
      <w:pPr>
        <w:pStyle w:val="Compact"/>
        <w:numPr>
          <w:ilvl w:val="0"/>
          <w:numId w:val="4"/>
        </w:numPr>
      </w:pPr>
      <w:r>
        <w:t>Clases para secundaria MEP</w:t>
      </w:r>
    </w:p>
    <w:p w14:paraId="2203C51F" w14:textId="77777777" w:rsidR="00E95076" w:rsidRDefault="003E4401">
      <w:pPr>
        <w:pStyle w:val="Compact"/>
        <w:numPr>
          <w:ilvl w:val="0"/>
          <w:numId w:val="4"/>
        </w:numPr>
      </w:pPr>
      <w:r>
        <w:t>Preparación admisión UCR</w:t>
      </w:r>
    </w:p>
    <w:p w14:paraId="05ADF56E" w14:textId="77777777" w:rsidR="00E95076" w:rsidRDefault="003E4401">
      <w:pPr>
        <w:pStyle w:val="Compact"/>
        <w:numPr>
          <w:ilvl w:val="0"/>
          <w:numId w:val="4"/>
        </w:numPr>
      </w:pPr>
      <w:r>
        <w:t>Metodología basada en evidencia</w:t>
      </w:r>
    </w:p>
    <w:p w14:paraId="7DAD3527" w14:textId="77777777" w:rsidR="00E95076" w:rsidRDefault="003E4401">
      <w:pPr>
        <w:pStyle w:val="Compact"/>
        <w:numPr>
          <w:ilvl w:val="0"/>
          <w:numId w:val="4"/>
        </w:numPr>
      </w:pPr>
      <w:r>
        <w:t>Para quiénes son mis clases</w:t>
      </w:r>
    </w:p>
    <w:p w14:paraId="78DD2235" w14:textId="77777777" w:rsidR="00E95076" w:rsidRDefault="003E4401">
      <w:pPr>
        <w:pStyle w:val="Compact"/>
        <w:numPr>
          <w:ilvl w:val="0"/>
          <w:numId w:val="4"/>
        </w:numPr>
      </w:pPr>
      <w:r>
        <w:t>Preguntas frecuentes</w:t>
      </w:r>
    </w:p>
    <w:p w14:paraId="567653FF" w14:textId="77777777" w:rsidR="00E95076" w:rsidRDefault="003E4401">
      <w:pPr>
        <w:pStyle w:val="Compact"/>
        <w:numPr>
          <w:ilvl w:val="0"/>
          <w:numId w:val="4"/>
        </w:numPr>
      </w:pPr>
      <w:r>
        <w:t>Contacto / agendar diagnóstico</w:t>
      </w:r>
    </w:p>
    <w:p w14:paraId="14814A83" w14:textId="77777777" w:rsidR="00E95076" w:rsidRDefault="003E4401">
      <w:pPr>
        <w:pStyle w:val="FirstParagraph"/>
      </w:pPr>
      <w:r>
        <w:rPr>
          <w:b/>
          <w:bCs/>
        </w:rPr>
        <w:t>Lead magnets sugeridos</w:t>
      </w:r>
    </w:p>
    <w:p w14:paraId="3F143425" w14:textId="77777777" w:rsidR="00E95076" w:rsidRDefault="003E4401">
      <w:pPr>
        <w:pStyle w:val="Compact"/>
        <w:numPr>
          <w:ilvl w:val="0"/>
          <w:numId w:val="5"/>
        </w:numPr>
      </w:pPr>
      <w:r>
        <w:t>Guía breve: “Cinco errores que hacen que un estudiante lea y no comprenda”.</w:t>
      </w:r>
    </w:p>
    <w:p w14:paraId="05213DE5" w14:textId="77777777" w:rsidR="00E95076" w:rsidRDefault="003E4401">
      <w:pPr>
        <w:pStyle w:val="Compact"/>
        <w:numPr>
          <w:ilvl w:val="0"/>
          <w:numId w:val="5"/>
        </w:numPr>
      </w:pPr>
      <w:r>
        <w:t>Mini prueba diagnóstica de comprensión lectora para secundaria.</w:t>
      </w:r>
    </w:p>
    <w:p w14:paraId="6750347C" w14:textId="77777777" w:rsidR="00E95076" w:rsidRDefault="003E4401">
      <w:pPr>
        <w:pStyle w:val="Compact"/>
        <w:numPr>
          <w:ilvl w:val="0"/>
          <w:numId w:val="5"/>
        </w:numPr>
      </w:pPr>
      <w:r>
        <w:t>Checklist para familias: “Cómo saber si su hijo necesita apoyo en lectura o redacción”.</w:t>
      </w:r>
    </w:p>
    <w:p w14:paraId="0AFA5F07" w14:textId="77777777" w:rsidR="00E95076" w:rsidRDefault="003E4401">
      <w:pPr>
        <w:pStyle w:val="Compact"/>
        <w:numPr>
          <w:ilvl w:val="0"/>
          <w:numId w:val="5"/>
        </w:numPr>
      </w:pPr>
      <w:r>
        <w:t>Guía breve para aspirantes: “Qué sí y qué no entrena el razonamiento verbal para admisión”.</w:t>
      </w:r>
    </w:p>
    <w:p w14:paraId="421C4B30" w14:textId="77777777" w:rsidR="00E95076" w:rsidRDefault="003E4401">
      <w:pPr>
        <w:pStyle w:val="FirstParagraph"/>
      </w:pPr>
      <w:r>
        <w:rPr>
          <w:b/>
          <w:bCs/>
        </w:rPr>
        <w:t>Tono visual y posicionamiento</w:t>
      </w:r>
      <w:r>
        <w:t xml:space="preserve"> La marca debe comunicar rigor, claridad y confianza. El tono visual ideal combina sobriedad académica con cercanía: tipografías limpias, paleta sobria, pocos colores de acento, ejemplos de trabajo real y lenguaje claro. Lo decisivo es evitar tanto la apariencia de academia fría como la estética de “coaching milagroso”. El posicionamiento más fuerte es el de un profesor que sabe enseñar, diagnostica bien y explica con transparencia.</w:t>
      </w:r>
    </w:p>
    <w:p w14:paraId="527D3A64" w14:textId="77777777" w:rsidR="00E95076" w:rsidRDefault="003E4401">
      <w:pPr>
        <w:pStyle w:val="Textoindependiente"/>
      </w:pPr>
      <w:r>
        <w:rPr>
          <w:b/>
          <w:bCs/>
        </w:rPr>
        <w:t>Testimonios demo</w:t>
      </w:r>
      <w:r>
        <w:br/>
      </w:r>
      <w:r>
        <w:rPr>
          <w:i/>
          <w:iCs/>
        </w:rPr>
        <w:t>Texto de muestra — placeholder</w:t>
      </w:r>
      <w:r>
        <w:br/>
        <w:t>“Antes mi hija leía los textos del colegio, pero no lograba explicarlos con claridad. Con las clases empezó a identificar ideas principales, justificar inferencias y redactar mucho mejor.”</w:t>
      </w:r>
    </w:p>
    <w:p w14:paraId="2935F2E2" w14:textId="77777777" w:rsidR="00E95076" w:rsidRDefault="003E4401">
      <w:pPr>
        <w:pStyle w:val="Textoindependiente"/>
      </w:pPr>
      <w:r>
        <w:rPr>
          <w:i/>
          <w:iCs/>
        </w:rPr>
        <w:t>Texto de muestra — placeholder</w:t>
      </w:r>
      <w:r>
        <w:br/>
        <w:t>“Yo pensaba que necesitaba memorizar más contenido para la admisión, pero en las clases entendí que me faltaba estrategia para leer con precisión y descartar opciones.”</w:t>
      </w:r>
    </w:p>
    <w:p w14:paraId="15B398CD" w14:textId="77777777" w:rsidR="00E95076" w:rsidRDefault="003E4401">
      <w:pPr>
        <w:pStyle w:val="Textoindependiente"/>
      </w:pPr>
      <w:r>
        <w:rPr>
          <w:i/>
          <w:iCs/>
        </w:rPr>
        <w:lastRenderedPageBreak/>
        <w:t>Texto de muestra — placeholder</w:t>
      </w:r>
      <w:r>
        <w:br/>
        <w:t>“Mi hijo había perdido confianza en Español. Lo que más valoramos fue que el proceso no solo mejoró sus notas: también le devolvió claridad para estudiar y escribir.”</w:t>
      </w:r>
    </w:p>
    <w:p w14:paraId="25F9BC01" w14:textId="77777777" w:rsidR="00E95076" w:rsidRDefault="003E4401">
      <w:pPr>
        <w:pStyle w:val="Ttulo2"/>
      </w:pPr>
      <w:bookmarkStart w:id="30" w:name="Xbfd4a9a5d9be648c53abf006d56708ae0fe4a01"/>
      <w:bookmarkEnd w:id="27"/>
      <w:bookmarkEnd w:id="29"/>
      <w:r>
        <w:t>Discusión, recomendaciones finales, conclusiones y bibliografía</w:t>
      </w:r>
    </w:p>
    <w:p w14:paraId="78AE296F" w14:textId="77777777" w:rsidR="00E95076" w:rsidRDefault="003E4401">
      <w:pPr>
        <w:pStyle w:val="Ttulo3"/>
      </w:pPr>
      <w:bookmarkStart w:id="31" w:name="discusión-general"/>
      <w:r>
        <w:t>Discusión general</w:t>
      </w:r>
    </w:p>
    <w:p w14:paraId="4C787492" w14:textId="77777777" w:rsidR="00E95076" w:rsidRDefault="003E4401">
      <w:pPr>
        <w:pStyle w:val="FirstParagraph"/>
      </w:pPr>
      <w:r>
        <w:t>El conjunto de evidencia revisado permite sostener con bastante firmeza varias afirmaciones. La primera es que la comprensión lectora en adolescentes mejora cuando se enseña de manera explícita y estratégica, no cuando se presupone que “leer más” por sí solo resolverá las dificultades. La segunda es que la escritura no debe tratarse como un contenido aislado porque enseñarla mejora también la lectura. La tercera es que la tutoría puede ser muy efectiva, pero sus resultados dependen de intensidad, focalizaci</w:t>
      </w:r>
      <w:r>
        <w:t xml:space="preserve">ón y calidad del tutor. La cuarta es que metacognición, feedback y práctica de recuperación añaden potencia a casi cualquier secuencia didáctica bien diseñada. </w:t>
      </w:r>
      <w:hyperlink r:id="rId72">
        <w:r>
          <w:rPr>
            <w:rStyle w:val="Hipervnculo"/>
          </w:rPr>
          <w:t>[63]</w:t>
        </w:r>
      </w:hyperlink>
    </w:p>
    <w:p w14:paraId="441CD896" w14:textId="77777777" w:rsidR="00E95076" w:rsidRDefault="003E4401">
      <w:pPr>
        <w:pStyle w:val="Textoindependiente"/>
      </w:pPr>
      <w:r>
        <w:t>También hay límites que deben declararse con claridad. Buena parte de la literatura experimental procede de contextos anglófonos, por lo que la transferencia a Costa Rica exige prudencia. Además, no toda la evidencia apunta a magnitudes grandes: en motivación lectora los efectos suelen ser pequeños; en grupos pequeños de secundaria, el impacto promedio es más modesto que en primaria; y el vocabulario aislado no garantiza mejoras generalizadas en comprensión. Por eso, un profesor responsable no debería vende</w:t>
      </w:r>
      <w:r>
        <w:t xml:space="preserve">r un solo método como solución universal. Lo más defendible es una combinación adaptativa de estrategias con monitoreo continuo. </w:t>
      </w:r>
      <w:hyperlink r:id="rId73">
        <w:r>
          <w:rPr>
            <w:rStyle w:val="Hipervnculo"/>
          </w:rPr>
          <w:t>[64]</w:t>
        </w:r>
      </w:hyperlink>
    </w:p>
    <w:p w14:paraId="21ADBA47" w14:textId="77777777" w:rsidR="00E95076" w:rsidRDefault="003E4401">
      <w:pPr>
        <w:pStyle w:val="Textoindependiente"/>
      </w:pPr>
      <w:r>
        <w:t xml:space="preserve">Hay, además, una tensión concreta entre evidencia y práctica costarricense. El currículo del MEP exige articulación entre lectura, escritura y oralidad, pero muchos estudiantes llegan a tutoría con una experiencia escolar previa muy fragmentada. En esos casos, la intervención privada enfrenta un dilema real: alinearse con la lógica integradora del currículo y, al mismo tiempo, atender urgencias remediales puntuales. La solución más sensata es trabajar con un </w:t>
      </w:r>
      <w:r>
        <w:rPr>
          <w:b/>
          <w:bCs/>
        </w:rPr>
        <w:t>doble foco</w:t>
      </w:r>
      <w:r>
        <w:t xml:space="preserve">: reparar el cuello de botella dominante sin perder de vista la integración comunicativa que el currículo considera central. </w:t>
      </w:r>
      <w:hyperlink r:id="rId74">
        <w:r>
          <w:rPr>
            <w:rStyle w:val="Hipervnculo"/>
          </w:rPr>
          <w:t>[65]</w:t>
        </w:r>
      </w:hyperlink>
    </w:p>
    <w:p w14:paraId="20CFE9B8" w14:textId="77777777" w:rsidR="00E95076" w:rsidRDefault="003E4401">
      <w:pPr>
        <w:pStyle w:val="Ttulo3"/>
      </w:pPr>
      <w:bookmarkStart w:id="32" w:name="recomendaciones-finales"/>
      <w:bookmarkEnd w:id="31"/>
      <w:r>
        <w:t>Recomendaciones finales</w:t>
      </w:r>
    </w:p>
    <w:p w14:paraId="63460CF6" w14:textId="77777777" w:rsidR="00E95076" w:rsidRDefault="003E4401">
      <w:pPr>
        <w:pStyle w:val="FirstParagraph"/>
      </w:pPr>
      <w:r>
        <w:rPr>
          <w:b/>
          <w:bCs/>
        </w:rPr>
        <w:t>Recomendación pedagógica.</w:t>
      </w:r>
      <w:r>
        <w:br/>
        <w:t xml:space="preserve">Partir siempre de una valoración diagnóstica breve pero técnica. No basta con preguntar el grado escolar o revisar una nota. Hay que observar desempeño lector, tipo de error inferencial, calidad de la escritura, hábitos, motivación y autopercepción. Esta recomendación está directamente respaldada por la lógica del REA y por las guías sobre tutoría focalizada. </w:t>
      </w:r>
      <w:hyperlink r:id="rId75">
        <w:r>
          <w:rPr>
            <w:rStyle w:val="Hipervnculo"/>
          </w:rPr>
          <w:t>[66]</w:t>
        </w:r>
      </w:hyperlink>
    </w:p>
    <w:p w14:paraId="116C2066" w14:textId="77777777" w:rsidR="00E95076" w:rsidRDefault="003E4401">
      <w:pPr>
        <w:pStyle w:val="Textoindependiente"/>
      </w:pPr>
      <w:r>
        <w:rPr>
          <w:b/>
          <w:bCs/>
        </w:rPr>
        <w:lastRenderedPageBreak/>
        <w:t>Recomendación curricular.</w:t>
      </w:r>
      <w:r>
        <w:br/>
        <w:t xml:space="preserve">Organizar toda la oferta alrededor de cuatro ejes permanentes: comprensión, vocabulario, escritura y autorregulación. La proporción entre ejes cambia según el perfil del estudiante, pero ninguno desaparece del todo. </w:t>
      </w:r>
      <w:r>
        <w:rPr>
          <w:b/>
          <w:bCs/>
        </w:rPr>
        <w:t>Inferencia de diseño:</w:t>
      </w:r>
      <w:r>
        <w:t xml:space="preserve"> esta organización es la mejor manera de respetar el enfoque comunicativo del MEP sin renunciar a atender metas específicas como exámenes o admisión. </w:t>
      </w:r>
      <w:hyperlink r:id="rId76">
        <w:r>
          <w:rPr>
            <w:rStyle w:val="Hipervnculo"/>
          </w:rPr>
          <w:t>[67]</w:t>
        </w:r>
      </w:hyperlink>
    </w:p>
    <w:p w14:paraId="7C239329" w14:textId="77777777" w:rsidR="00E95076" w:rsidRDefault="003E4401">
      <w:pPr>
        <w:pStyle w:val="Textoindependiente"/>
      </w:pPr>
      <w:r>
        <w:rPr>
          <w:b/>
          <w:bCs/>
        </w:rPr>
        <w:t>Recomendación de estructura de sesiones.</w:t>
      </w:r>
      <w:r>
        <w:br/>
        <w:t xml:space="preserve">Una sesión estándar eficaz puede dividirse en cinco momentos: activación diagnóstica breve, modelado o reenseñanza, práctica guiada, práctica independiente corta y cierre metacognitivo con tarea mínima. En 1:1, el peso del modelado y del feedback fino puede ser mayor; en grupos pequeños, la discusión y la coexplicación cobran más valor. </w:t>
      </w:r>
      <w:hyperlink r:id="rId77">
        <w:r>
          <w:rPr>
            <w:rStyle w:val="Hipervnculo"/>
          </w:rPr>
          <w:t>[68]</w:t>
        </w:r>
      </w:hyperlink>
    </w:p>
    <w:p w14:paraId="7BD18F3E" w14:textId="77777777" w:rsidR="00E95076" w:rsidRDefault="003E4401">
      <w:pPr>
        <w:pStyle w:val="Textoindependiente"/>
      </w:pPr>
      <w:r>
        <w:rPr>
          <w:b/>
          <w:bCs/>
        </w:rPr>
        <w:t>Recomendación de evaluación y seguimiento.</w:t>
      </w:r>
      <w:r>
        <w:br/>
        <w:t xml:space="preserve">Mostrar progreso con indicadores simples: porcentaje de inferencias justificadas, calidad de resumen, estabilidad en estructura de párrafo, reducción de errores focales, calidad de revisión, manejo del tiempo. Las familias no necesitan reportes sofisticados; necesitan claridad verificable. Esta recomendación es inferencial, pero se apoya en la lógica de evaluación continua y en el valor del feedback accionable. </w:t>
      </w:r>
      <w:hyperlink r:id="rId78">
        <w:r>
          <w:rPr>
            <w:rStyle w:val="Hipervnculo"/>
          </w:rPr>
          <w:t>[69]</w:t>
        </w:r>
      </w:hyperlink>
    </w:p>
    <w:p w14:paraId="31712766" w14:textId="77777777" w:rsidR="00E95076" w:rsidRDefault="003E4401">
      <w:pPr>
        <w:pStyle w:val="Textoindependiente"/>
      </w:pPr>
      <w:r>
        <w:rPr>
          <w:b/>
          <w:bCs/>
        </w:rPr>
        <w:t>Recomendación de comunicación con familias.</w:t>
      </w:r>
      <w:r>
        <w:br/>
        <w:t>Evitar promesas absolutas. Es preferible decir “vamos a trabajar con un método claro y evidencia sólida” que “en pocas semanas garantizo excelencia”. La credibilidad profesional se fortalece cuando el profesor explica qué sí puede intervenir y qué depende también del trabajo del estudiante, del colegio y del tiempo disponible.</w:t>
      </w:r>
    </w:p>
    <w:p w14:paraId="5D0140DB" w14:textId="77777777" w:rsidR="00E95076" w:rsidRDefault="003E4401">
      <w:pPr>
        <w:pStyle w:val="Textoindependiente"/>
      </w:pPr>
      <w:r>
        <w:rPr>
          <w:b/>
          <w:bCs/>
        </w:rPr>
        <w:t>Recomendación de posicionamiento profesional.</w:t>
      </w:r>
      <w:r>
        <w:br/>
        <w:t>Competir por precio o por cantidad de temas es una estrategia débil. Competir por claridad metodológica, diagnóstico, seguimiento y articulación entre secundaria MEP y razonamiento verbal es mucho más sostenible. El sitio web debe hacer visible esa diferencia con lenguaje accesible, pero intelectualmente serio.</w:t>
      </w:r>
    </w:p>
    <w:p w14:paraId="1421F25E" w14:textId="77777777" w:rsidR="00E95076" w:rsidRDefault="003E4401">
      <w:pPr>
        <w:pStyle w:val="Ttulo3"/>
      </w:pPr>
      <w:bookmarkStart w:id="33" w:name="conclusiones-generales"/>
      <w:bookmarkEnd w:id="32"/>
      <w:r>
        <w:t>Conclusiones generales</w:t>
      </w:r>
    </w:p>
    <w:p w14:paraId="755BCDB2" w14:textId="77777777" w:rsidR="00E95076" w:rsidRDefault="003E4401">
      <w:pPr>
        <w:pStyle w:val="FirstParagraph"/>
      </w:pPr>
      <w:r>
        <w:t>La mejor versión de este proyecto no es la de un profesor que ofrece únicamente refuerzo escolar, ni la de un preparador obsesionado con exámenes, sino la de un especialista en alfabetización adolescente aplicada al contexto costarricense. Esa identidad profesional permite resolver una tensión frecuente en el mercado educativo: muchas familias buscan resultados rápidos, pero los resultados duraderos en Español y razonamiento verbal dependen de una base que va más allá de “pasar la próxima prueba”. La invest</w:t>
      </w:r>
      <w:r>
        <w:t xml:space="preserve">igación revisada sugiere que esa base se construye combinando instrucción explícita, vocabulario, discusión, escritura, metacognición, feedback y práctica espaciada, dentro de una relación tutorial bien enfocada. </w:t>
      </w:r>
      <w:hyperlink r:id="rId79">
        <w:r>
          <w:rPr>
            <w:rStyle w:val="Hipervnculo"/>
          </w:rPr>
          <w:t>[70]</w:t>
        </w:r>
      </w:hyperlink>
    </w:p>
    <w:p w14:paraId="5DEF25CA" w14:textId="77777777" w:rsidR="00E95076" w:rsidRDefault="003E4401">
      <w:pPr>
        <w:pStyle w:val="Textoindependiente"/>
      </w:pPr>
      <w:r>
        <w:lastRenderedPageBreak/>
        <w:t>En Costa Rica, esta conclusión adquiere una urgencia especial. El país enfrenta una crisis de aprendizaje reconocida por fuentes oficiales y académicas, y el propio currículo de Español demanda una mediación que conecte lectura, escritura y oralidad. Si el profesor logra convertir ese mandato curricular y esa evidencia internacional en una propuesta de servicio clara, diferenciada y verificable, su sitio web no será solo una vitrina comercial: será una declaración de método, una garantía de seriedad y una h</w:t>
      </w:r>
      <w:r>
        <w:t xml:space="preserve">erramienta de confianza para estudiantes y familias. </w:t>
      </w:r>
      <w:hyperlink r:id="rId80">
        <w:r>
          <w:rPr>
            <w:rStyle w:val="Hipervnculo"/>
          </w:rPr>
          <w:t>[71]</w:t>
        </w:r>
      </w:hyperlink>
    </w:p>
    <w:p w14:paraId="3A89A79A" w14:textId="77777777" w:rsidR="00E95076" w:rsidRDefault="003E4401">
      <w:pPr>
        <w:pStyle w:val="Textoindependiente"/>
      </w:pPr>
      <w:r>
        <w:t xml:space="preserve">La conclusión estratégica final es sencilla de formular y exigente de sostener: el profesor debe posicionarse como alguien que </w:t>
      </w:r>
      <w:r>
        <w:rPr>
          <w:b/>
          <w:bCs/>
        </w:rPr>
        <w:t>diagnostica con precisión, enseña con evidencia y acompaña con método</w:t>
      </w:r>
      <w:r>
        <w:t>. En un mercado saturado de promesas vagas, esa combinación tiene valor académico, pedagógico y comercial.</w:t>
      </w:r>
    </w:p>
    <w:p w14:paraId="4DEF8407" w14:textId="77777777" w:rsidR="00E95076" w:rsidRPr="00FD4FB6" w:rsidRDefault="003E4401">
      <w:pPr>
        <w:pStyle w:val="Ttulo3"/>
        <w:rPr>
          <w:lang w:val="en-US"/>
        </w:rPr>
      </w:pPr>
      <w:bookmarkStart w:id="34" w:name="bibliografía"/>
      <w:bookmarkEnd w:id="33"/>
      <w:proofErr w:type="spellStart"/>
      <w:r w:rsidRPr="00FD4FB6">
        <w:rPr>
          <w:lang w:val="en-US"/>
        </w:rPr>
        <w:t>Bibliografía</w:t>
      </w:r>
      <w:proofErr w:type="spellEnd"/>
    </w:p>
    <w:p w14:paraId="78A8EC83" w14:textId="77777777" w:rsidR="00E95076" w:rsidRPr="00FD4FB6" w:rsidRDefault="003E4401">
      <w:pPr>
        <w:pStyle w:val="FirstParagraph"/>
        <w:rPr>
          <w:lang w:val="en-US"/>
        </w:rPr>
      </w:pPr>
      <w:r w:rsidRPr="00FD4FB6">
        <w:rPr>
          <w:lang w:val="en-US"/>
        </w:rPr>
        <w:t xml:space="preserve">CAST. (2024). </w:t>
      </w:r>
      <w:r w:rsidRPr="00FD4FB6">
        <w:rPr>
          <w:i/>
          <w:iCs/>
          <w:lang w:val="en-US"/>
        </w:rPr>
        <w:t>UDL Guidelines 3.0</w:t>
      </w:r>
      <w:r w:rsidRPr="00FD4FB6">
        <w:rPr>
          <w:lang w:val="en-US"/>
        </w:rPr>
        <w:t>. CAST.</w:t>
      </w:r>
    </w:p>
    <w:p w14:paraId="038653FB" w14:textId="77777777" w:rsidR="00E95076" w:rsidRPr="00FD4FB6" w:rsidRDefault="003E4401">
      <w:pPr>
        <w:pStyle w:val="Textoindependiente"/>
        <w:rPr>
          <w:lang w:val="en-US"/>
        </w:rPr>
      </w:pPr>
      <w:r w:rsidRPr="00FD4FB6">
        <w:rPr>
          <w:lang w:val="en-US"/>
        </w:rPr>
        <w:t xml:space="preserve">Cepeda, N. J., </w:t>
      </w:r>
      <w:proofErr w:type="spellStart"/>
      <w:r w:rsidRPr="00FD4FB6">
        <w:rPr>
          <w:lang w:val="en-US"/>
        </w:rPr>
        <w:t>Pashler</w:t>
      </w:r>
      <w:proofErr w:type="spellEnd"/>
      <w:r w:rsidRPr="00FD4FB6">
        <w:rPr>
          <w:lang w:val="en-US"/>
        </w:rPr>
        <w:t xml:space="preserve">, H., </w:t>
      </w:r>
      <w:proofErr w:type="spellStart"/>
      <w:r w:rsidRPr="00FD4FB6">
        <w:rPr>
          <w:lang w:val="en-US"/>
        </w:rPr>
        <w:t>Vul</w:t>
      </w:r>
      <w:proofErr w:type="spellEnd"/>
      <w:r w:rsidRPr="00FD4FB6">
        <w:rPr>
          <w:lang w:val="en-US"/>
        </w:rPr>
        <w:t xml:space="preserve">, E., Wixted, J. T., &amp; Rohrer, D. (2006). </w:t>
      </w:r>
      <w:r w:rsidRPr="00FD4FB6">
        <w:rPr>
          <w:i/>
          <w:iCs/>
          <w:lang w:val="en-US"/>
        </w:rPr>
        <w:t>Distributed practice in verbal recall tasks: A review and quantitative synthesis</w:t>
      </w:r>
      <w:r w:rsidRPr="00FD4FB6">
        <w:rPr>
          <w:lang w:val="en-US"/>
        </w:rPr>
        <w:t xml:space="preserve">. </w:t>
      </w:r>
      <w:r w:rsidRPr="00FD4FB6">
        <w:rPr>
          <w:i/>
          <w:iCs/>
          <w:lang w:val="en-US"/>
        </w:rPr>
        <w:t>Psychological Bulletin</w:t>
      </w:r>
      <w:r w:rsidRPr="00FD4FB6">
        <w:rPr>
          <w:lang w:val="en-US"/>
        </w:rPr>
        <w:t>.</w:t>
      </w:r>
    </w:p>
    <w:p w14:paraId="5350775C" w14:textId="77777777" w:rsidR="00E95076" w:rsidRPr="00FD4FB6" w:rsidRDefault="003E4401">
      <w:pPr>
        <w:pStyle w:val="Textoindependiente"/>
        <w:rPr>
          <w:lang w:val="en-US"/>
        </w:rPr>
      </w:pPr>
      <w:r w:rsidRPr="00FD4FB6">
        <w:rPr>
          <w:lang w:val="en-US"/>
        </w:rPr>
        <w:t xml:space="preserve">Education Endowment Foundation. (2019). </w:t>
      </w:r>
      <w:r w:rsidRPr="00FD4FB6">
        <w:rPr>
          <w:i/>
          <w:iCs/>
          <w:lang w:val="en-US"/>
        </w:rPr>
        <w:t>Improving Literacy in Secondary Schools</w:t>
      </w:r>
      <w:r w:rsidRPr="00FD4FB6">
        <w:rPr>
          <w:lang w:val="en-US"/>
        </w:rPr>
        <w:t>. Education Endowment Foundation.</w:t>
      </w:r>
    </w:p>
    <w:p w14:paraId="50FFE095" w14:textId="77777777" w:rsidR="00E95076" w:rsidRPr="00FD4FB6" w:rsidRDefault="003E4401">
      <w:pPr>
        <w:pStyle w:val="Textoindependiente"/>
        <w:rPr>
          <w:lang w:val="en-US"/>
        </w:rPr>
      </w:pPr>
      <w:r w:rsidRPr="00FD4FB6">
        <w:rPr>
          <w:lang w:val="en-US"/>
        </w:rPr>
        <w:t xml:space="preserve">Education Endowment Foundation. (2026). </w:t>
      </w:r>
      <w:r w:rsidRPr="00FD4FB6">
        <w:rPr>
          <w:i/>
          <w:iCs/>
          <w:lang w:val="en-US"/>
        </w:rPr>
        <w:t>Feedback</w:t>
      </w:r>
      <w:r w:rsidRPr="00FD4FB6">
        <w:rPr>
          <w:lang w:val="en-US"/>
        </w:rPr>
        <w:t>. Teaching and Learning Toolkit. Education Endowment Foundation.</w:t>
      </w:r>
    </w:p>
    <w:p w14:paraId="03579E02" w14:textId="77777777" w:rsidR="00E95076" w:rsidRPr="00FD4FB6" w:rsidRDefault="003E4401">
      <w:pPr>
        <w:pStyle w:val="Textoindependiente"/>
        <w:rPr>
          <w:lang w:val="en-US"/>
        </w:rPr>
      </w:pPr>
      <w:r w:rsidRPr="00FD4FB6">
        <w:rPr>
          <w:lang w:val="en-US"/>
        </w:rPr>
        <w:t xml:space="preserve">Education Endowment Foundation. (2026). </w:t>
      </w:r>
      <w:r w:rsidRPr="00FD4FB6">
        <w:rPr>
          <w:i/>
          <w:iCs/>
          <w:lang w:val="en-US"/>
        </w:rPr>
        <w:t>Metacognition and self-regulation</w:t>
      </w:r>
      <w:r w:rsidRPr="00FD4FB6">
        <w:rPr>
          <w:lang w:val="en-US"/>
        </w:rPr>
        <w:t>. Teaching and Learning Toolkit. Education Endowment Foundation.</w:t>
      </w:r>
    </w:p>
    <w:p w14:paraId="53555917" w14:textId="77777777" w:rsidR="00E95076" w:rsidRPr="00FD4FB6" w:rsidRDefault="003E4401">
      <w:pPr>
        <w:pStyle w:val="Textoindependiente"/>
        <w:rPr>
          <w:lang w:val="en-US"/>
        </w:rPr>
      </w:pPr>
      <w:r w:rsidRPr="00FD4FB6">
        <w:rPr>
          <w:lang w:val="en-US"/>
        </w:rPr>
        <w:t xml:space="preserve">Education Endowment Foundation. (2026). </w:t>
      </w:r>
      <w:r w:rsidRPr="00FD4FB6">
        <w:rPr>
          <w:i/>
          <w:iCs/>
          <w:lang w:val="en-US"/>
        </w:rPr>
        <w:t>One to one tuition</w:t>
      </w:r>
      <w:r w:rsidRPr="00FD4FB6">
        <w:rPr>
          <w:lang w:val="en-US"/>
        </w:rPr>
        <w:t>. Teaching and Learning Toolkit. Education Endowment Foundation.</w:t>
      </w:r>
    </w:p>
    <w:p w14:paraId="0C47A133" w14:textId="77777777" w:rsidR="00E95076" w:rsidRPr="00FD4FB6" w:rsidRDefault="003E4401">
      <w:pPr>
        <w:pStyle w:val="Textoindependiente"/>
        <w:rPr>
          <w:lang w:val="en-US"/>
        </w:rPr>
      </w:pPr>
      <w:r w:rsidRPr="00FD4FB6">
        <w:rPr>
          <w:lang w:val="en-US"/>
        </w:rPr>
        <w:t xml:space="preserve">Education Endowment Foundation. (2026). </w:t>
      </w:r>
      <w:r w:rsidRPr="00FD4FB6">
        <w:rPr>
          <w:i/>
          <w:iCs/>
          <w:lang w:val="en-US"/>
        </w:rPr>
        <w:t>Small group tuition</w:t>
      </w:r>
      <w:r w:rsidRPr="00FD4FB6">
        <w:rPr>
          <w:lang w:val="en-US"/>
        </w:rPr>
        <w:t>. Teaching and Learning Toolkit. Education Endowment Foundation.</w:t>
      </w:r>
    </w:p>
    <w:p w14:paraId="32FFCCD6" w14:textId="77777777" w:rsidR="00E95076" w:rsidRPr="00FD4FB6" w:rsidRDefault="003E4401">
      <w:pPr>
        <w:pStyle w:val="Textoindependiente"/>
        <w:rPr>
          <w:lang w:val="en-US"/>
        </w:rPr>
      </w:pPr>
      <w:r w:rsidRPr="00FD4FB6">
        <w:rPr>
          <w:lang w:val="en-US"/>
        </w:rPr>
        <w:t xml:space="preserve">Graham, S., Cao, Y., Kim, Y.-S. G., Lee, J., Tate, T., Collins, P., Cho, M., Moon, Y., Chung, H. Q., &amp; Olson, C. B. (2023). A meta-analysis of writing treatments for students in grades 6–12. </w:t>
      </w:r>
      <w:r w:rsidRPr="00FD4FB6">
        <w:rPr>
          <w:i/>
          <w:iCs/>
          <w:lang w:val="en-US"/>
        </w:rPr>
        <w:t>Journal of Educational Psychology, 115</w:t>
      </w:r>
      <w:r w:rsidRPr="00FD4FB6">
        <w:rPr>
          <w:lang w:val="en-US"/>
        </w:rPr>
        <w:t>(7), 1004–1027. doi:10.1037/edu0000819</w:t>
      </w:r>
    </w:p>
    <w:p w14:paraId="1A620722" w14:textId="77777777" w:rsidR="00E95076" w:rsidRPr="00FD4FB6" w:rsidRDefault="003E4401">
      <w:pPr>
        <w:pStyle w:val="Textoindependiente"/>
        <w:rPr>
          <w:lang w:val="en-US"/>
        </w:rPr>
      </w:pPr>
      <w:r w:rsidRPr="00FD4FB6">
        <w:rPr>
          <w:lang w:val="en-US"/>
        </w:rPr>
        <w:t xml:space="preserve">Graham, S., &amp; Perin, D. (2007). </w:t>
      </w:r>
      <w:r w:rsidRPr="00FD4FB6">
        <w:rPr>
          <w:i/>
          <w:iCs/>
          <w:lang w:val="en-US"/>
        </w:rPr>
        <w:t>Writing Next: Effective strategies to improve writing of adolescents in middle and high schools</w:t>
      </w:r>
      <w:r w:rsidRPr="00FD4FB6">
        <w:rPr>
          <w:lang w:val="en-US"/>
        </w:rPr>
        <w:t>. Carnegie Corporation of New York.</w:t>
      </w:r>
    </w:p>
    <w:p w14:paraId="3DB87194" w14:textId="77777777" w:rsidR="00E95076" w:rsidRPr="00FD4FB6" w:rsidRDefault="003E4401">
      <w:pPr>
        <w:pStyle w:val="Textoindependiente"/>
        <w:rPr>
          <w:lang w:val="en-US"/>
        </w:rPr>
      </w:pPr>
      <w:r w:rsidRPr="00FD4FB6">
        <w:rPr>
          <w:lang w:val="en-US"/>
        </w:rPr>
        <w:t xml:space="preserve">Hattie, J., &amp; Timperley, H. (2007). The power of feedback. </w:t>
      </w:r>
      <w:r w:rsidRPr="00FD4FB6">
        <w:rPr>
          <w:i/>
          <w:iCs/>
          <w:lang w:val="en-US"/>
        </w:rPr>
        <w:t>Review of Educational Research, 77</w:t>
      </w:r>
      <w:r w:rsidRPr="00FD4FB6">
        <w:rPr>
          <w:lang w:val="en-US"/>
        </w:rPr>
        <w:t>(1), 81–112. doi:10.3102/003465430298487</w:t>
      </w:r>
    </w:p>
    <w:p w14:paraId="67EA0684" w14:textId="77777777" w:rsidR="00E95076" w:rsidRPr="00FD4FB6" w:rsidRDefault="003E4401">
      <w:pPr>
        <w:pStyle w:val="Textoindependiente"/>
        <w:rPr>
          <w:lang w:val="en-US"/>
        </w:rPr>
      </w:pPr>
      <w:r w:rsidRPr="00FD4FB6">
        <w:rPr>
          <w:lang w:val="en-US"/>
        </w:rPr>
        <w:t xml:space="preserve">Institute of Education Sciences. (2008). </w:t>
      </w:r>
      <w:r w:rsidRPr="00FD4FB6">
        <w:rPr>
          <w:i/>
          <w:iCs/>
          <w:lang w:val="en-US"/>
        </w:rPr>
        <w:t>Improving Adolescent Literacy: Effective Classroom and Intervention Practices</w:t>
      </w:r>
      <w:r w:rsidRPr="00FD4FB6">
        <w:rPr>
          <w:lang w:val="en-US"/>
        </w:rPr>
        <w:t>. U.S. Department of Education.</w:t>
      </w:r>
    </w:p>
    <w:p w14:paraId="1808E84C" w14:textId="77777777" w:rsidR="00E95076" w:rsidRPr="00FD4FB6" w:rsidRDefault="003E4401">
      <w:pPr>
        <w:pStyle w:val="Textoindependiente"/>
        <w:rPr>
          <w:lang w:val="en-US"/>
        </w:rPr>
      </w:pPr>
      <w:r w:rsidRPr="00FD4FB6">
        <w:rPr>
          <w:lang w:val="en-US"/>
        </w:rPr>
        <w:lastRenderedPageBreak/>
        <w:t xml:space="preserve">Institute of Education Sciences. (2022). </w:t>
      </w:r>
      <w:r w:rsidRPr="00FD4FB6">
        <w:rPr>
          <w:i/>
          <w:iCs/>
          <w:lang w:val="en-US"/>
        </w:rPr>
        <w:t>Providing Reading Interventions for Students in Grades 4–9</w:t>
      </w:r>
      <w:r w:rsidRPr="00FD4FB6">
        <w:rPr>
          <w:lang w:val="en-US"/>
        </w:rPr>
        <w:t>. What Works Clearinghouse, U.S. Department of Education.</w:t>
      </w:r>
    </w:p>
    <w:p w14:paraId="28C46621" w14:textId="77777777" w:rsidR="00E95076" w:rsidRDefault="003E4401">
      <w:pPr>
        <w:pStyle w:val="Textoindependiente"/>
      </w:pPr>
      <w:r w:rsidRPr="00FD4FB6">
        <w:rPr>
          <w:lang w:val="en-US"/>
        </w:rPr>
        <w:t xml:space="preserve">Kraft, M. A., Schueler, B. E., &amp; Falken, G. T. (2024). </w:t>
      </w:r>
      <w:r w:rsidRPr="00FD4FB6">
        <w:rPr>
          <w:i/>
          <w:iCs/>
          <w:lang w:val="en-US"/>
        </w:rPr>
        <w:t xml:space="preserve">What </w:t>
      </w:r>
      <w:proofErr w:type="gramStart"/>
      <w:r w:rsidRPr="00FD4FB6">
        <w:rPr>
          <w:i/>
          <w:iCs/>
          <w:lang w:val="en-US"/>
        </w:rPr>
        <w:t>impacts</w:t>
      </w:r>
      <w:proofErr w:type="gramEnd"/>
      <w:r w:rsidRPr="00FD4FB6">
        <w:rPr>
          <w:i/>
          <w:iCs/>
          <w:lang w:val="en-US"/>
        </w:rPr>
        <w:t xml:space="preserve"> should we expect from </w:t>
      </w:r>
      <w:proofErr w:type="gramStart"/>
      <w:r w:rsidRPr="00FD4FB6">
        <w:rPr>
          <w:i/>
          <w:iCs/>
          <w:lang w:val="en-US"/>
        </w:rPr>
        <w:t>tutoring at</w:t>
      </w:r>
      <w:proofErr w:type="gramEnd"/>
      <w:r w:rsidRPr="00FD4FB6">
        <w:rPr>
          <w:i/>
          <w:iCs/>
          <w:lang w:val="en-US"/>
        </w:rPr>
        <w:t xml:space="preserve"> scale? </w:t>
      </w:r>
      <w:proofErr w:type="spellStart"/>
      <w:r>
        <w:rPr>
          <w:i/>
          <w:iCs/>
        </w:rPr>
        <w:t>Exploring</w:t>
      </w:r>
      <w:proofErr w:type="spellEnd"/>
      <w:r>
        <w:rPr>
          <w:i/>
          <w:iCs/>
        </w:rPr>
        <w:t xml:space="preserve"> meta-</w:t>
      </w:r>
      <w:proofErr w:type="spellStart"/>
      <w:r>
        <w:rPr>
          <w:i/>
          <w:iCs/>
        </w:rPr>
        <w:t>analytic</w:t>
      </w:r>
      <w:proofErr w:type="spellEnd"/>
      <w:r>
        <w:rPr>
          <w:i/>
          <w:iCs/>
        </w:rPr>
        <w:t xml:space="preserve"> </w:t>
      </w:r>
      <w:proofErr w:type="spellStart"/>
      <w:r>
        <w:rPr>
          <w:i/>
          <w:iCs/>
        </w:rPr>
        <w:t>generalizability</w:t>
      </w:r>
      <w:proofErr w:type="spellEnd"/>
      <w:r>
        <w:t>.</w:t>
      </w:r>
    </w:p>
    <w:p w14:paraId="118ED483" w14:textId="77777777" w:rsidR="00E95076" w:rsidRDefault="003E4401">
      <w:pPr>
        <w:pStyle w:val="Textoindependiente"/>
      </w:pPr>
      <w:r>
        <w:t xml:space="preserve">Ministerio de Educación Pública. (2026). </w:t>
      </w:r>
      <w:r>
        <w:rPr>
          <w:i/>
          <w:iCs/>
        </w:rPr>
        <w:t>Orientaciones técnico-curriculares para III ciclo y Educación Diversificada</w:t>
      </w:r>
      <w:r>
        <w:t>. Ministerio de Educación Pública.</w:t>
      </w:r>
    </w:p>
    <w:p w14:paraId="2F7B54DF" w14:textId="77777777" w:rsidR="00E95076" w:rsidRDefault="003E4401">
      <w:pPr>
        <w:pStyle w:val="Textoindependiente"/>
      </w:pPr>
      <w:r>
        <w:t xml:space="preserve">Ministerio de Educación Pública. (2026). </w:t>
      </w:r>
      <w:r>
        <w:rPr>
          <w:i/>
          <w:iCs/>
        </w:rPr>
        <w:t>Reglamento de Evaluación de los Aprendizajes y la Conducta</w:t>
      </w:r>
      <w:r>
        <w:t>. Ministerio de Educación Pública.</w:t>
      </w:r>
    </w:p>
    <w:p w14:paraId="2973BA17" w14:textId="77777777" w:rsidR="00E95076" w:rsidRPr="00FD4FB6" w:rsidRDefault="003E4401">
      <w:pPr>
        <w:pStyle w:val="Textoindependiente"/>
        <w:rPr>
          <w:lang w:val="en-US"/>
        </w:rPr>
      </w:pPr>
      <w:r>
        <w:t xml:space="preserve">Nickow, A., Oreopoulos, P., &amp; Quan, V. (2020). </w:t>
      </w:r>
      <w:r w:rsidRPr="00FD4FB6">
        <w:rPr>
          <w:i/>
          <w:iCs/>
          <w:lang w:val="en-US"/>
        </w:rPr>
        <w:t>The Impressive Effects of Tutoring on PreK–12 Learning: A Systematic Review and Meta-Analysis of the Experimental Evidence</w:t>
      </w:r>
      <w:r w:rsidRPr="00FD4FB6">
        <w:rPr>
          <w:lang w:val="en-US"/>
        </w:rPr>
        <w:t xml:space="preserve"> (NBER Working Paper No. 27476). National Bureau of Economic Research.</w:t>
      </w:r>
    </w:p>
    <w:p w14:paraId="57B6DE58" w14:textId="77777777" w:rsidR="00E95076" w:rsidRPr="00FD4FB6" w:rsidRDefault="003E4401">
      <w:pPr>
        <w:pStyle w:val="Textoindependiente"/>
        <w:rPr>
          <w:lang w:val="en-US"/>
        </w:rPr>
      </w:pPr>
      <w:r w:rsidRPr="00FD4FB6">
        <w:rPr>
          <w:lang w:val="en-US"/>
        </w:rPr>
        <w:t xml:space="preserve">OECD. (2011). </w:t>
      </w:r>
      <w:r w:rsidRPr="00FD4FB6">
        <w:rPr>
          <w:i/>
          <w:iCs/>
          <w:lang w:val="en-US"/>
        </w:rPr>
        <w:t>Do students today read for pleasure?</w:t>
      </w:r>
      <w:r w:rsidRPr="00FD4FB6">
        <w:rPr>
          <w:lang w:val="en-US"/>
        </w:rPr>
        <w:t xml:space="preserve"> OECD Publishing.</w:t>
      </w:r>
    </w:p>
    <w:p w14:paraId="1D7CB594" w14:textId="77777777" w:rsidR="00E95076" w:rsidRPr="00FD4FB6" w:rsidRDefault="003E4401">
      <w:pPr>
        <w:pStyle w:val="Textoindependiente"/>
        <w:rPr>
          <w:lang w:val="en-US"/>
        </w:rPr>
      </w:pPr>
      <w:r w:rsidRPr="00FD4FB6">
        <w:rPr>
          <w:lang w:val="en-US"/>
        </w:rPr>
        <w:t xml:space="preserve">OECD. (2023). </w:t>
      </w:r>
      <w:r w:rsidRPr="00FD4FB6">
        <w:rPr>
          <w:i/>
          <w:iCs/>
          <w:lang w:val="en-US"/>
        </w:rPr>
        <w:t>PISA 2022 Results Volume I: The State of Learning and Equity in Education</w:t>
      </w:r>
      <w:r w:rsidRPr="00FD4FB6">
        <w:rPr>
          <w:lang w:val="en-US"/>
        </w:rPr>
        <w:t>. OECD Publishing.</w:t>
      </w:r>
    </w:p>
    <w:p w14:paraId="544EBFE9" w14:textId="77777777" w:rsidR="00E95076" w:rsidRDefault="003E4401">
      <w:pPr>
        <w:pStyle w:val="Textoindependiente"/>
      </w:pPr>
      <w:r w:rsidRPr="00FD4FB6">
        <w:rPr>
          <w:lang w:val="en-US"/>
        </w:rPr>
        <w:t xml:space="preserve">OECD. (2024). </w:t>
      </w:r>
      <w:r w:rsidRPr="00FD4FB6">
        <w:rPr>
          <w:i/>
          <w:iCs/>
          <w:lang w:val="en-US"/>
        </w:rPr>
        <w:t>Education GPS: Costa Rica – Student performance (PISA 2022)</w:t>
      </w:r>
      <w:r w:rsidRPr="00FD4FB6">
        <w:rPr>
          <w:lang w:val="en-US"/>
        </w:rPr>
        <w:t xml:space="preserve">. </w:t>
      </w:r>
      <w:r>
        <w:t>OECD.</w:t>
      </w:r>
    </w:p>
    <w:p w14:paraId="6C2542FB" w14:textId="77777777" w:rsidR="00E95076" w:rsidRDefault="003E4401">
      <w:pPr>
        <w:pStyle w:val="Textoindependiente"/>
      </w:pPr>
      <w:r>
        <w:t xml:space="preserve">Programa Estado de la Nación. (2021). </w:t>
      </w:r>
      <w:r>
        <w:rPr>
          <w:i/>
          <w:iCs/>
        </w:rPr>
        <w:t>Octavo Estado de la Educación</w:t>
      </w:r>
      <w:r>
        <w:t>. CONARE.</w:t>
      </w:r>
    </w:p>
    <w:p w14:paraId="6C878241" w14:textId="77777777" w:rsidR="00E95076" w:rsidRDefault="003E4401">
      <w:pPr>
        <w:pStyle w:val="Textoindependiente"/>
      </w:pPr>
      <w:r>
        <w:t xml:space="preserve">Programa Estado de la Nación. (2023). </w:t>
      </w:r>
      <w:r>
        <w:rPr>
          <w:i/>
          <w:iCs/>
        </w:rPr>
        <w:t>Noveno Estado de la Educación</w:t>
      </w:r>
      <w:r>
        <w:t>. CONARE.</w:t>
      </w:r>
    </w:p>
    <w:p w14:paraId="259CE72F" w14:textId="77777777" w:rsidR="00E95076" w:rsidRPr="00FD4FB6" w:rsidRDefault="003E4401">
      <w:pPr>
        <w:pStyle w:val="Textoindependiente"/>
        <w:rPr>
          <w:lang w:val="en-US"/>
        </w:rPr>
      </w:pPr>
      <w:r>
        <w:t xml:space="preserve">Programa Estado de la Nación. (2025). </w:t>
      </w:r>
      <w:r>
        <w:rPr>
          <w:i/>
          <w:iCs/>
        </w:rPr>
        <w:t>Décimo Estado de la Educación</w:t>
      </w:r>
      <w:r>
        <w:t xml:space="preserve">. </w:t>
      </w:r>
      <w:r w:rsidRPr="00FD4FB6">
        <w:rPr>
          <w:lang w:val="en-US"/>
        </w:rPr>
        <w:t>CONARE.</w:t>
      </w:r>
    </w:p>
    <w:p w14:paraId="0F5DBB63" w14:textId="77777777" w:rsidR="00E95076" w:rsidRPr="00FD4FB6" w:rsidRDefault="003E4401">
      <w:pPr>
        <w:pStyle w:val="Textoindependiente"/>
        <w:rPr>
          <w:lang w:val="en-US"/>
        </w:rPr>
      </w:pPr>
      <w:r w:rsidRPr="00FD4FB6">
        <w:rPr>
          <w:lang w:val="en-US"/>
        </w:rPr>
        <w:t xml:space="preserve">Rowland, C. A. (2014). The effect of testing versus </w:t>
      </w:r>
      <w:proofErr w:type="gramStart"/>
      <w:r w:rsidRPr="00FD4FB6">
        <w:rPr>
          <w:lang w:val="en-US"/>
        </w:rPr>
        <w:t>restudy</w:t>
      </w:r>
      <w:proofErr w:type="gramEnd"/>
      <w:r w:rsidRPr="00FD4FB6">
        <w:rPr>
          <w:lang w:val="en-US"/>
        </w:rPr>
        <w:t xml:space="preserve"> on retention: A meta-analytic review of the testing effect. </w:t>
      </w:r>
      <w:r w:rsidRPr="00FD4FB6">
        <w:rPr>
          <w:i/>
          <w:iCs/>
          <w:lang w:val="en-US"/>
        </w:rPr>
        <w:t>Psychological Bulletin</w:t>
      </w:r>
      <w:r w:rsidRPr="00FD4FB6">
        <w:rPr>
          <w:lang w:val="en-US"/>
        </w:rPr>
        <w:t>.</w:t>
      </w:r>
    </w:p>
    <w:p w14:paraId="19EA791E" w14:textId="77777777" w:rsidR="00E95076" w:rsidRDefault="003E4401">
      <w:pPr>
        <w:pStyle w:val="Textoindependiente"/>
      </w:pPr>
      <w:proofErr w:type="spellStart"/>
      <w:r w:rsidRPr="00FD4FB6">
        <w:rPr>
          <w:lang w:val="en-US"/>
        </w:rPr>
        <w:t>Scammacca</w:t>
      </w:r>
      <w:proofErr w:type="spellEnd"/>
      <w:r w:rsidRPr="00FD4FB6">
        <w:rPr>
          <w:lang w:val="en-US"/>
        </w:rPr>
        <w:t xml:space="preserve">, N., Roberts, G., Vaughn, S., Edmonds, M., Wexler, J., Reutebuch, C., &amp; Torgesen, J. K. (2007). </w:t>
      </w:r>
      <w:r w:rsidRPr="00FD4FB6">
        <w:rPr>
          <w:i/>
          <w:iCs/>
          <w:lang w:val="en-US"/>
        </w:rPr>
        <w:t>Interventions for adolescent struggling readers: A meta-analysis with implications for practice</w:t>
      </w:r>
      <w:r w:rsidRPr="00FD4FB6">
        <w:rPr>
          <w:lang w:val="en-US"/>
        </w:rPr>
        <w:t xml:space="preserve">. </w:t>
      </w:r>
      <w:r>
        <w:t xml:space="preserve">Center </w:t>
      </w:r>
      <w:proofErr w:type="spellStart"/>
      <w:r>
        <w:t>on</w:t>
      </w:r>
      <w:proofErr w:type="spellEnd"/>
      <w:r>
        <w:t xml:space="preserve"> </w:t>
      </w:r>
      <w:proofErr w:type="spellStart"/>
      <w:r>
        <w:t>Instruction</w:t>
      </w:r>
      <w:proofErr w:type="spellEnd"/>
      <w:r>
        <w:t>.</w:t>
      </w:r>
    </w:p>
    <w:p w14:paraId="5335378F" w14:textId="77777777" w:rsidR="00E95076" w:rsidRDefault="003E4401">
      <w:pPr>
        <w:pStyle w:val="Textoindependiente"/>
      </w:pPr>
      <w:r>
        <w:t xml:space="preserve">Universidad de Costa Rica, Programa Permanente de la Prueba de Aptitud Académica. (2026). </w:t>
      </w:r>
      <w:r>
        <w:rPr>
          <w:i/>
          <w:iCs/>
        </w:rPr>
        <w:t>Conozca la PAA</w:t>
      </w:r>
      <w:r>
        <w:t>. Instituto de Investigaciones Psicológicas.</w:t>
      </w:r>
    </w:p>
    <w:p w14:paraId="3BA1439D" w14:textId="77777777" w:rsidR="00E95076" w:rsidRDefault="003E4401">
      <w:pPr>
        <w:pStyle w:val="Textoindependiente"/>
      </w:pPr>
      <w:r>
        <w:t xml:space="preserve">Universidad de Costa Rica, Programa Permanente de la Prueba de Aptitud Académica. (2026). </w:t>
      </w:r>
      <w:r>
        <w:rPr>
          <w:i/>
          <w:iCs/>
        </w:rPr>
        <w:t>Preguntas frecuentes sobre la PAA</w:t>
      </w:r>
      <w:r>
        <w:t>. Instituto de Investigaciones Psicológicas.</w:t>
      </w:r>
    </w:p>
    <w:p w14:paraId="34ABAFA2" w14:textId="77777777" w:rsidR="00E95076" w:rsidRPr="00FD4FB6" w:rsidRDefault="003E4401">
      <w:pPr>
        <w:pStyle w:val="Textoindependiente"/>
        <w:rPr>
          <w:lang w:val="en-US"/>
        </w:rPr>
      </w:pPr>
      <w:r>
        <w:t xml:space="preserve">Universidad de Costa Rica, Programa Permanente de la Prueba de Aptitud Académica. (2023). </w:t>
      </w:r>
      <w:r>
        <w:rPr>
          <w:i/>
          <w:iCs/>
        </w:rPr>
        <w:t>60-10 preguntas y respuestas de práctica para la Prueba de Aptitud Académica</w:t>
      </w:r>
      <w:r>
        <w:t xml:space="preserve">. </w:t>
      </w:r>
      <w:r w:rsidRPr="00FD4FB6">
        <w:rPr>
          <w:lang w:val="en-US"/>
        </w:rPr>
        <w:t>Editorial UCR.</w:t>
      </w:r>
    </w:p>
    <w:p w14:paraId="397DAC46" w14:textId="77777777" w:rsidR="00E95076" w:rsidRPr="00FD4FB6" w:rsidRDefault="003E4401">
      <w:pPr>
        <w:pStyle w:val="Textoindependiente"/>
        <w:rPr>
          <w:lang w:val="en-US"/>
        </w:rPr>
      </w:pPr>
      <w:r w:rsidRPr="00FD4FB6">
        <w:rPr>
          <w:lang w:val="en-US"/>
        </w:rPr>
        <w:t xml:space="preserve">van der Sande, L., van </w:t>
      </w:r>
      <w:proofErr w:type="spellStart"/>
      <w:r w:rsidRPr="00FD4FB6">
        <w:rPr>
          <w:lang w:val="en-US"/>
        </w:rPr>
        <w:t>Steensel</w:t>
      </w:r>
      <w:proofErr w:type="spellEnd"/>
      <w:r w:rsidRPr="00FD4FB6">
        <w:rPr>
          <w:lang w:val="en-US"/>
        </w:rPr>
        <w:t xml:space="preserve">, R., Fikrat-Wevers, S., &amp; Arends, L. (2023). Effectiveness of interventions that foster reading motivation: A meta-analysis. </w:t>
      </w:r>
      <w:r w:rsidRPr="00FD4FB6">
        <w:rPr>
          <w:i/>
          <w:iCs/>
          <w:lang w:val="en-US"/>
        </w:rPr>
        <w:t>Educational Psychology Review</w:t>
      </w:r>
      <w:r w:rsidRPr="00FD4FB6">
        <w:rPr>
          <w:lang w:val="en-US"/>
        </w:rPr>
        <w:t>.</w:t>
      </w:r>
    </w:p>
    <w:p w14:paraId="2546CBC7" w14:textId="77777777" w:rsidR="00E95076" w:rsidRDefault="003E4401">
      <w:pPr>
        <w:pStyle w:val="Textoindependiente"/>
      </w:pPr>
      <w:r w:rsidRPr="00FD4FB6">
        <w:rPr>
          <w:lang w:val="en-US"/>
        </w:rPr>
        <w:lastRenderedPageBreak/>
        <w:t xml:space="preserve">Wisniewski, B., Zierer, K., &amp; Hattie, J. (2020). The power of feedback revisited: A meta-analysis of educational feedback research. </w:t>
      </w:r>
      <w:proofErr w:type="spellStart"/>
      <w:r>
        <w:rPr>
          <w:i/>
          <w:iCs/>
        </w:rPr>
        <w:t>Frontiers</w:t>
      </w:r>
      <w:proofErr w:type="spellEnd"/>
      <w:r>
        <w:rPr>
          <w:i/>
          <w:iCs/>
        </w:rPr>
        <w:t xml:space="preserve"> in </w:t>
      </w:r>
      <w:proofErr w:type="spellStart"/>
      <w:r>
        <w:rPr>
          <w:i/>
          <w:iCs/>
        </w:rPr>
        <w:t>Psychology</w:t>
      </w:r>
      <w:proofErr w:type="spellEnd"/>
      <w:r>
        <w:rPr>
          <w:i/>
          <w:iCs/>
        </w:rPr>
        <w:t>, 10</w:t>
      </w:r>
      <w:r>
        <w:t>, Artículo 3087.</w:t>
      </w:r>
    </w:p>
    <w:bookmarkEnd w:id="1"/>
    <w:bookmarkEnd w:id="2"/>
    <w:bookmarkEnd w:id="30"/>
    <w:bookmarkEnd w:id="34"/>
    <w:p w14:paraId="28045CAC" w14:textId="77777777" w:rsidR="00E95076" w:rsidRDefault="003E4401">
      <w:r>
        <w:pict w14:anchorId="58119B90">
          <v:rect id="_x0000_i1025" style="width:0;height:1.5pt" o:hralign="center" o:hrstd="t" o:hr="t"/>
        </w:pict>
      </w:r>
    </w:p>
    <w:bookmarkStart w:id="35" w:name="citations"/>
    <w:p w14:paraId="4A6401FC" w14:textId="77777777" w:rsidR="00E95076" w:rsidRDefault="003E4401">
      <w:pPr>
        <w:pStyle w:val="FirstParagraph"/>
      </w:pPr>
      <w:r>
        <w:fldChar w:fldCharType="begin"/>
      </w:r>
      <w:r>
        <w:instrText>HYPERLINK "https://ddc.mep.go.cr/cursolectivo/documentos/pdfs/TERCER_CICLO_Y_EDUCACI%C3%93N_DIVERSIFICADA_ORIENTACIONES_T%C3%89CNICO_CURRICULARES_06-02-2026.pdf" \h</w:instrText>
      </w:r>
      <w:r>
        <w:fldChar w:fldCharType="separate"/>
      </w:r>
      <w:r>
        <w:rPr>
          <w:rStyle w:val="Hipervnculo"/>
        </w:rPr>
        <w:t>[1]</w:t>
      </w:r>
      <w:r>
        <w:fldChar w:fldCharType="end"/>
      </w:r>
      <w:r>
        <w:t xml:space="preserve"> </w:t>
      </w:r>
      <w:hyperlink r:id="rId81">
        <w:r>
          <w:rPr>
            <w:rStyle w:val="Hipervnculo"/>
          </w:rPr>
          <w:t>[4]</w:t>
        </w:r>
      </w:hyperlink>
      <w:r>
        <w:t xml:space="preserve"> </w:t>
      </w:r>
      <w:hyperlink r:id="rId82">
        <w:r>
          <w:rPr>
            <w:rStyle w:val="Hipervnculo"/>
          </w:rPr>
          <w:t>[10]</w:t>
        </w:r>
      </w:hyperlink>
      <w:r>
        <w:t xml:space="preserve"> </w:t>
      </w:r>
      <w:hyperlink r:id="rId83">
        <w:r>
          <w:rPr>
            <w:rStyle w:val="Hipervnculo"/>
          </w:rPr>
          <w:t>[12]</w:t>
        </w:r>
      </w:hyperlink>
      <w:r>
        <w:t xml:space="preserve"> </w:t>
      </w:r>
      <w:hyperlink r:id="rId84">
        <w:r>
          <w:rPr>
            <w:rStyle w:val="Hipervnculo"/>
          </w:rPr>
          <w:t>[17]</w:t>
        </w:r>
      </w:hyperlink>
      <w:r>
        <w:t xml:space="preserve"> </w:t>
      </w:r>
      <w:hyperlink r:id="rId85">
        <w:r>
          <w:rPr>
            <w:rStyle w:val="Hipervnculo"/>
          </w:rPr>
          <w:t>[18]</w:t>
        </w:r>
      </w:hyperlink>
      <w:r>
        <w:t xml:space="preserve"> </w:t>
      </w:r>
      <w:hyperlink r:id="rId86">
        <w:r>
          <w:rPr>
            <w:rStyle w:val="Hipervnculo"/>
          </w:rPr>
          <w:t>[21]</w:t>
        </w:r>
      </w:hyperlink>
      <w:r>
        <w:t xml:space="preserve"> </w:t>
      </w:r>
      <w:hyperlink r:id="rId87">
        <w:r>
          <w:rPr>
            <w:rStyle w:val="Hipervnculo"/>
          </w:rPr>
          <w:t>[46]</w:t>
        </w:r>
      </w:hyperlink>
      <w:r>
        <w:t xml:space="preserve"> </w:t>
      </w:r>
      <w:hyperlink r:id="rId88">
        <w:r>
          <w:rPr>
            <w:rStyle w:val="Hipervnculo"/>
          </w:rPr>
          <w:t>[65]</w:t>
        </w:r>
      </w:hyperlink>
      <w:r>
        <w:t xml:space="preserve"> </w:t>
      </w:r>
      <w:hyperlink r:id="rId89">
        <w:r>
          <w:rPr>
            <w:rStyle w:val="Hipervnculo"/>
          </w:rPr>
          <w:t>[67]</w:t>
        </w:r>
      </w:hyperlink>
      <w:r>
        <w:t xml:space="preserve"> https://ddc.mep.go.cr/cursolectivo/documentos/pdfs/TERCER_CICLO_Y_EDUCACI%C3%93N_DIVERSIFICADA_ORIENTACIONES_T%C3%89CNICO_CURRICULARES_06-02-2026.pdf</w:t>
      </w:r>
    </w:p>
    <w:p w14:paraId="79ACEFAB" w14:textId="77777777" w:rsidR="00E95076" w:rsidRDefault="003E4401">
      <w:pPr>
        <w:pStyle w:val="Textoindependiente"/>
      </w:pPr>
      <w:hyperlink r:id="rId90">
        <w:r>
          <w:rPr>
            <w:rStyle w:val="Hipervnculo"/>
          </w:rPr>
          <w:t>https://ddc.mep.go.cr/cursolectivo/documentos/pdfs/TERCER_CICLO_Y_EDUCACI%C3%93N_DIVERSIFICADA_ORIENTACIONES_T%C3%89CNICO_CURRICULARES_06-02-2026.pdf</w:t>
        </w:r>
      </w:hyperlink>
    </w:p>
    <w:p w14:paraId="7A736C21" w14:textId="73BDFCA6" w:rsidR="00E95076" w:rsidRDefault="003E4401">
      <w:pPr>
        <w:pStyle w:val="Textoindependiente"/>
      </w:pPr>
      <w:hyperlink r:id="rId91">
        <w:r>
          <w:rPr>
            <w:rStyle w:val="Hipervnculo"/>
          </w:rPr>
          <w:t>[2]</w:t>
        </w:r>
      </w:hyperlink>
      <w:r>
        <w:t xml:space="preserve"> </w:t>
      </w:r>
      <w:hyperlink r:id="rId92">
        <w:r>
          <w:rPr>
            <w:rStyle w:val="Hipervnculo"/>
          </w:rPr>
          <w:t>[5]</w:t>
        </w:r>
      </w:hyperlink>
      <w:r>
        <w:t xml:space="preserve"> </w:t>
      </w:r>
      <w:hyperlink r:id="rId93">
        <w:r>
          <w:rPr>
            <w:rStyle w:val="Hipervnculo"/>
          </w:rPr>
          <w:t>[14]</w:t>
        </w:r>
      </w:hyperlink>
      <w:r>
        <w:t xml:space="preserve"> </w:t>
      </w:r>
      <w:hyperlink r:id="rId94" w:history="1">
        <w:r w:rsidR="00FD4FB6" w:rsidRPr="00B72A21">
          <w:rPr>
            <w:rStyle w:val="Hipervnculo"/>
          </w:rPr>
          <w:t>https://gpseducation.oecd.org/CountryProfile?primaryCountry=CRI&amp;topic=PI&amp;treshold</w:t>
        </w:r>
        <w:r w:rsidR="00FD4FB6" w:rsidRPr="00B72A21">
          <w:rPr>
            <w:rStyle w:val="Hipervnculo"/>
          </w:rPr>
          <w:t>=</w:t>
        </w:r>
        <w:r w:rsidR="00FD4FB6" w:rsidRPr="00B72A21">
          <w:rPr>
            <w:rStyle w:val="Hipervnculo"/>
          </w:rPr>
          <w:t>10</w:t>
        </w:r>
      </w:hyperlink>
      <w:r w:rsidR="00FD4FB6">
        <w:t xml:space="preserve"> </w:t>
      </w:r>
    </w:p>
    <w:p w14:paraId="39081551" w14:textId="77777777" w:rsidR="00E95076" w:rsidRDefault="003E4401">
      <w:pPr>
        <w:pStyle w:val="Textoindependiente"/>
      </w:pPr>
      <w:hyperlink r:id="rId95">
        <w:r>
          <w:rPr>
            <w:rStyle w:val="Hipervnculo"/>
          </w:rPr>
          <w:t>https://gpseducation.oecd.org/CountryProfile?primaryCountry=CRI&amp;topic=PI&amp;treshold=10</w:t>
        </w:r>
      </w:hyperlink>
    </w:p>
    <w:p w14:paraId="06268A7D" w14:textId="77777777" w:rsidR="00E95076" w:rsidRDefault="003E4401">
      <w:pPr>
        <w:pStyle w:val="Textoindependiente"/>
      </w:pPr>
      <w:hyperlink r:id="rId96">
        <w:r>
          <w:rPr>
            <w:rStyle w:val="Hipervnculo"/>
          </w:rPr>
          <w:t>[3]</w:t>
        </w:r>
      </w:hyperlink>
      <w:r>
        <w:t xml:space="preserve"> </w:t>
      </w:r>
      <w:hyperlink r:id="rId97">
        <w:r>
          <w:rPr>
            <w:rStyle w:val="Hipervnculo"/>
          </w:rPr>
          <w:t>[2</w:t>
        </w:r>
        <w:r>
          <w:rPr>
            <w:rStyle w:val="Hipervnculo"/>
          </w:rPr>
          <w:t>8</w:t>
        </w:r>
        <w:r>
          <w:rPr>
            <w:rStyle w:val="Hipervnculo"/>
          </w:rPr>
          <w:t>]</w:t>
        </w:r>
      </w:hyperlink>
      <w:r>
        <w:t xml:space="preserve"> https://www.nber.org/papers/w27476</w:t>
      </w:r>
    </w:p>
    <w:p w14:paraId="0F9B8A85" w14:textId="77777777" w:rsidR="00E95076" w:rsidRDefault="003E4401">
      <w:pPr>
        <w:pStyle w:val="Textoindependiente"/>
      </w:pPr>
      <w:hyperlink r:id="rId98">
        <w:r>
          <w:rPr>
            <w:rStyle w:val="Hipervnculo"/>
          </w:rPr>
          <w:t>https://www.nb</w:t>
        </w:r>
        <w:r>
          <w:rPr>
            <w:rStyle w:val="Hipervnculo"/>
          </w:rPr>
          <w:t>e</w:t>
        </w:r>
        <w:r>
          <w:rPr>
            <w:rStyle w:val="Hipervnculo"/>
          </w:rPr>
          <w:t>r.org/papers/w27476</w:t>
        </w:r>
      </w:hyperlink>
    </w:p>
    <w:p w14:paraId="5D1DD121" w14:textId="5DEC249F" w:rsidR="00E95076" w:rsidRDefault="003E4401">
      <w:pPr>
        <w:pStyle w:val="Textoindependiente"/>
      </w:pPr>
      <w:hyperlink r:id="rId99">
        <w:r>
          <w:rPr>
            <w:rStyle w:val="Hipervnculo"/>
          </w:rPr>
          <w:t>[6]</w:t>
        </w:r>
      </w:hyperlink>
      <w:r>
        <w:t xml:space="preserve"> </w:t>
      </w:r>
      <w:hyperlink r:id="rId100">
        <w:r>
          <w:rPr>
            <w:rStyle w:val="Hipervnculo"/>
          </w:rPr>
          <w:t>[22]</w:t>
        </w:r>
      </w:hyperlink>
      <w:r>
        <w:t xml:space="preserve"> </w:t>
      </w:r>
      <w:hyperlink r:id="rId101">
        <w:r>
          <w:rPr>
            <w:rStyle w:val="Hipervnculo"/>
          </w:rPr>
          <w:t>[32]</w:t>
        </w:r>
      </w:hyperlink>
      <w:r>
        <w:t xml:space="preserve"> </w:t>
      </w:r>
      <w:hyperlink r:id="rId102">
        <w:r>
          <w:rPr>
            <w:rStyle w:val="Hipervnculo"/>
          </w:rPr>
          <w:t>[33]</w:t>
        </w:r>
      </w:hyperlink>
      <w:r>
        <w:t xml:space="preserve"> </w:t>
      </w:r>
      <w:hyperlink r:id="rId103">
        <w:r>
          <w:rPr>
            <w:rStyle w:val="Hipervnculo"/>
          </w:rPr>
          <w:t>[35]</w:t>
        </w:r>
      </w:hyperlink>
      <w:r>
        <w:t xml:space="preserve"> </w:t>
      </w:r>
      <w:hyperlink r:id="rId104">
        <w:r>
          <w:rPr>
            <w:rStyle w:val="Hipervnculo"/>
          </w:rPr>
          <w:t>[36]</w:t>
        </w:r>
      </w:hyperlink>
      <w:r>
        <w:t xml:space="preserve"> </w:t>
      </w:r>
      <w:hyperlink r:id="rId105">
        <w:r>
          <w:rPr>
            <w:rStyle w:val="Hipervnculo"/>
          </w:rPr>
          <w:t>[37]</w:t>
        </w:r>
      </w:hyperlink>
      <w:r>
        <w:t xml:space="preserve"> </w:t>
      </w:r>
      <w:hyperlink r:id="rId106">
        <w:r>
          <w:rPr>
            <w:rStyle w:val="Hipervnculo"/>
          </w:rPr>
          <w:t>[47]</w:t>
        </w:r>
      </w:hyperlink>
      <w:r>
        <w:t xml:space="preserve"> </w:t>
      </w:r>
      <w:hyperlink r:id="rId107">
        <w:r>
          <w:rPr>
            <w:rStyle w:val="Hipervnculo"/>
          </w:rPr>
          <w:t>[52]</w:t>
        </w:r>
      </w:hyperlink>
      <w:r>
        <w:t xml:space="preserve"> </w:t>
      </w:r>
      <w:hyperlink r:id="rId108">
        <w:r>
          <w:rPr>
            <w:rStyle w:val="Hipervnculo"/>
          </w:rPr>
          <w:t>[53]</w:t>
        </w:r>
      </w:hyperlink>
      <w:r>
        <w:t xml:space="preserve"> </w:t>
      </w:r>
      <w:hyperlink r:id="rId109">
        <w:r>
          <w:rPr>
            <w:rStyle w:val="Hipervnculo"/>
          </w:rPr>
          <w:t>[58]</w:t>
        </w:r>
      </w:hyperlink>
      <w:r>
        <w:t xml:space="preserve"> </w:t>
      </w:r>
      <w:hyperlink r:id="rId110">
        <w:r>
          <w:rPr>
            <w:rStyle w:val="Hipervnculo"/>
          </w:rPr>
          <w:t>[60]</w:t>
        </w:r>
      </w:hyperlink>
      <w:r>
        <w:t xml:space="preserve"> </w:t>
      </w:r>
      <w:hyperlink r:id="rId111">
        <w:r>
          <w:rPr>
            <w:rStyle w:val="Hipervnculo"/>
          </w:rPr>
          <w:t>[61]</w:t>
        </w:r>
      </w:hyperlink>
      <w:r>
        <w:t xml:space="preserve"> </w:t>
      </w:r>
      <w:hyperlink r:id="rId112">
        <w:r>
          <w:rPr>
            <w:rStyle w:val="Hipervnculo"/>
          </w:rPr>
          <w:t>[63]</w:t>
        </w:r>
      </w:hyperlink>
      <w:r>
        <w:t xml:space="preserve"> </w:t>
      </w:r>
      <w:hyperlink r:id="rId113">
        <w:r>
          <w:rPr>
            <w:rStyle w:val="Hipervnculo"/>
          </w:rPr>
          <w:t>[70]</w:t>
        </w:r>
      </w:hyperlink>
      <w:r>
        <w:t xml:space="preserve"> </w:t>
      </w:r>
      <w:hyperlink r:id="rId114" w:history="1">
        <w:r w:rsidR="00FD4FB6" w:rsidRPr="00B72A21">
          <w:rPr>
            <w:rStyle w:val="Hipervnculo"/>
          </w:rPr>
          <w:t>https://ies.ed.gov/ncee/wwc/docs/prac</w:t>
        </w:r>
        <w:r w:rsidR="00FD4FB6" w:rsidRPr="00B72A21">
          <w:rPr>
            <w:rStyle w:val="Hipervnculo"/>
          </w:rPr>
          <w:t>t</w:t>
        </w:r>
        <w:r w:rsidR="00FD4FB6" w:rsidRPr="00B72A21">
          <w:rPr>
            <w:rStyle w:val="Hipervnculo"/>
          </w:rPr>
          <w:t>iceguide/adlit_pg_082608.pdf</w:t>
        </w:r>
      </w:hyperlink>
      <w:r w:rsidR="00FD4FB6">
        <w:t xml:space="preserve"> </w:t>
      </w:r>
    </w:p>
    <w:p w14:paraId="5BECBD66" w14:textId="77777777" w:rsidR="00E95076" w:rsidRDefault="003E4401">
      <w:pPr>
        <w:pStyle w:val="Textoindependiente"/>
      </w:pPr>
      <w:hyperlink r:id="rId115">
        <w:r>
          <w:rPr>
            <w:rStyle w:val="Hipervnculo"/>
          </w:rPr>
          <w:t>https://ies.ed.gov/ncee/wwc/docs/practiceguide/adlit_pg_082608.pdf</w:t>
        </w:r>
      </w:hyperlink>
    </w:p>
    <w:p w14:paraId="242AC6CD" w14:textId="77777777" w:rsidR="00E95076" w:rsidRDefault="003E4401">
      <w:pPr>
        <w:pStyle w:val="Textoindependiente"/>
      </w:pPr>
      <w:hyperlink r:id="rId116">
        <w:r>
          <w:rPr>
            <w:rStyle w:val="Hipervnculo"/>
          </w:rPr>
          <w:t>[7]</w:t>
        </w:r>
      </w:hyperlink>
      <w:r>
        <w:t xml:space="preserve"> </w:t>
      </w:r>
      <w:hyperlink r:id="rId117">
        <w:r>
          <w:rPr>
            <w:rStyle w:val="Hipervnculo"/>
          </w:rPr>
          <w:t>[9]</w:t>
        </w:r>
      </w:hyperlink>
      <w:r>
        <w:t xml:space="preserve"> </w:t>
      </w:r>
      <w:hyperlink r:id="rId118">
        <w:r>
          <w:rPr>
            <w:rStyle w:val="Hipervnculo"/>
          </w:rPr>
          <w:t>[29]</w:t>
        </w:r>
      </w:hyperlink>
      <w:r>
        <w:t xml:space="preserve"> </w:t>
      </w:r>
      <w:r>
        <w:t>https://journals.sagepub.com/doi/10.1177/1529100612453266</w:t>
      </w:r>
    </w:p>
    <w:p w14:paraId="18196AA9" w14:textId="77777777" w:rsidR="00E95076" w:rsidRDefault="003E4401">
      <w:pPr>
        <w:pStyle w:val="Textoindependiente"/>
      </w:pPr>
      <w:hyperlink r:id="rId119">
        <w:r>
          <w:rPr>
            <w:rStyle w:val="Hipervnculo"/>
          </w:rPr>
          <w:t>https://journals</w:t>
        </w:r>
        <w:r>
          <w:rPr>
            <w:rStyle w:val="Hipervnculo"/>
          </w:rPr>
          <w:t>.</w:t>
        </w:r>
        <w:r>
          <w:rPr>
            <w:rStyle w:val="Hipervnculo"/>
          </w:rPr>
          <w:t>sagepub.com/doi/10.1177/1529100612453266</w:t>
        </w:r>
      </w:hyperlink>
    </w:p>
    <w:p w14:paraId="221D941D" w14:textId="77777777" w:rsidR="00E95076" w:rsidRDefault="003E4401">
      <w:pPr>
        <w:pStyle w:val="Textoindependiente"/>
      </w:pPr>
      <w:hyperlink r:id="rId120">
        <w:r>
          <w:rPr>
            <w:rStyle w:val="Hipervnculo"/>
          </w:rPr>
          <w:t>[8]</w:t>
        </w:r>
      </w:hyperlink>
      <w:r>
        <w:t xml:space="preserve"> </w:t>
      </w:r>
      <w:hyperlink r:id="rId121">
        <w:r>
          <w:rPr>
            <w:rStyle w:val="Hipervnculo"/>
          </w:rPr>
          <w:t>[19]</w:t>
        </w:r>
      </w:hyperlink>
      <w:r>
        <w:t xml:space="preserve"> </w:t>
      </w:r>
      <w:hyperlink r:id="rId122">
        <w:r>
          <w:rPr>
            <w:rStyle w:val="Hipervnculo"/>
          </w:rPr>
          <w:t>[66]</w:t>
        </w:r>
      </w:hyperlink>
      <w:r>
        <w:t xml:space="preserve"> </w:t>
      </w:r>
      <w:hyperlink r:id="rId123">
        <w:r>
          <w:rPr>
            <w:rStyle w:val="Hipervnculo"/>
          </w:rPr>
          <w:t>[69]</w:t>
        </w:r>
      </w:hyperlink>
      <w:r>
        <w:t xml:space="preserve"> https://www.mep.go.cr/sites/default/files/2026-03/ReglamentoEvaluacionAprendizajesConducta2026.pdf</w:t>
      </w:r>
    </w:p>
    <w:p w14:paraId="63C7D148" w14:textId="77777777" w:rsidR="00E95076" w:rsidRDefault="003E4401">
      <w:pPr>
        <w:pStyle w:val="Textoindependiente"/>
      </w:pPr>
      <w:hyperlink r:id="rId124">
        <w:r>
          <w:rPr>
            <w:rStyle w:val="Hipervnculo"/>
          </w:rPr>
          <w:t>https://www.mep.go.cr/sites/default/files/2026-03/ReglamentoEvaluacionAprendizajesConducta2026.pdf</w:t>
        </w:r>
      </w:hyperlink>
    </w:p>
    <w:p w14:paraId="03B4B291" w14:textId="77777777" w:rsidR="00E95076" w:rsidRDefault="003E4401">
      <w:pPr>
        <w:pStyle w:val="Textoindependiente"/>
      </w:pPr>
      <w:hyperlink r:id="rId125">
        <w:r>
          <w:rPr>
            <w:rStyle w:val="Hipervnculo"/>
          </w:rPr>
          <w:t>[11]</w:t>
        </w:r>
      </w:hyperlink>
      <w:r>
        <w:t xml:space="preserve"> </w:t>
      </w:r>
      <w:hyperlink r:id="rId126">
        <w:r>
          <w:rPr>
            <w:rStyle w:val="Hipervnculo"/>
          </w:rPr>
          <w:t>[30]</w:t>
        </w:r>
      </w:hyperlink>
      <w:r>
        <w:t xml:space="preserve"> </w:t>
      </w:r>
      <w:hyperlink r:id="rId127">
        <w:r>
          <w:rPr>
            <w:rStyle w:val="Hipervnculo"/>
          </w:rPr>
          <w:t>[42]</w:t>
        </w:r>
      </w:hyperlink>
      <w:r>
        <w:t xml:space="preserve"> </w:t>
      </w:r>
      <w:hyperlink r:id="rId128">
        <w:r>
          <w:rPr>
            <w:rStyle w:val="Hipervnculo"/>
          </w:rPr>
          <w:t>[49]</w:t>
        </w:r>
      </w:hyperlink>
      <w:r>
        <w:t xml:space="preserve"> </w:t>
      </w:r>
      <w:hyperlink r:id="rId129">
        <w:r>
          <w:rPr>
            <w:rStyle w:val="Hipervnculo"/>
          </w:rPr>
          <w:t>[54]</w:t>
        </w:r>
      </w:hyperlink>
      <w:r>
        <w:t xml:space="preserve"> https://www.researchgate.net/publication/374364086_A_meta-analysis_of_writing_treatments_for_students_in_grades_6-12</w:t>
      </w:r>
    </w:p>
    <w:p w14:paraId="46331E5F" w14:textId="77777777" w:rsidR="00E95076" w:rsidRDefault="003E4401">
      <w:pPr>
        <w:pStyle w:val="Textoindependiente"/>
      </w:pPr>
      <w:hyperlink r:id="rId130">
        <w:r>
          <w:rPr>
            <w:rStyle w:val="Hipervnculo"/>
          </w:rPr>
          <w:t>https://www.rese</w:t>
        </w:r>
        <w:r>
          <w:rPr>
            <w:rStyle w:val="Hipervnculo"/>
          </w:rPr>
          <w:t>a</w:t>
        </w:r>
        <w:r>
          <w:rPr>
            <w:rStyle w:val="Hipervnculo"/>
          </w:rPr>
          <w:t>rchgate.net/publication/374364086_A_meta-analysis_of_writing_treatments_for_students_in_grades_6-12</w:t>
        </w:r>
      </w:hyperlink>
    </w:p>
    <w:p w14:paraId="3220F71B" w14:textId="77777777" w:rsidR="00E95076" w:rsidRDefault="003E4401">
      <w:pPr>
        <w:pStyle w:val="Textoindependiente"/>
      </w:pPr>
      <w:hyperlink r:id="rId131">
        <w:r>
          <w:rPr>
            <w:rStyle w:val="Hipervnculo"/>
          </w:rPr>
          <w:t>[13]</w:t>
        </w:r>
      </w:hyperlink>
      <w:r>
        <w:t xml:space="preserve"> </w:t>
      </w:r>
      <w:hyperlink r:id="rId132">
        <w:r>
          <w:rPr>
            <w:rStyle w:val="Hipervnculo"/>
          </w:rPr>
          <w:t>[48]</w:t>
        </w:r>
      </w:hyperlink>
      <w:r>
        <w:t xml:space="preserve"> </w:t>
      </w:r>
      <w:hyperlink r:id="rId133">
        <w:r>
          <w:rPr>
            <w:rStyle w:val="Hipervnculo"/>
          </w:rPr>
          <w:t>[50]</w:t>
        </w:r>
      </w:hyperlink>
      <w:r>
        <w:t xml:space="preserve"> https://www.paa.iip.ucr.ac.cr/preguntasfrecuentes/</w:t>
      </w:r>
    </w:p>
    <w:p w14:paraId="35B4A36C" w14:textId="77777777" w:rsidR="00E95076" w:rsidRDefault="003E4401">
      <w:pPr>
        <w:pStyle w:val="Textoindependiente"/>
      </w:pPr>
      <w:hyperlink r:id="rId134">
        <w:r>
          <w:rPr>
            <w:rStyle w:val="Hipervnculo"/>
          </w:rPr>
          <w:t>https://ww</w:t>
        </w:r>
        <w:r>
          <w:rPr>
            <w:rStyle w:val="Hipervnculo"/>
          </w:rPr>
          <w:t>w</w:t>
        </w:r>
        <w:r>
          <w:rPr>
            <w:rStyle w:val="Hipervnculo"/>
          </w:rPr>
          <w:t>.paa.iip.ucr.ac.cr/preguntasfrecuentes/</w:t>
        </w:r>
      </w:hyperlink>
    </w:p>
    <w:p w14:paraId="6DEE2D30" w14:textId="77777777" w:rsidR="00E95076" w:rsidRDefault="003E4401">
      <w:pPr>
        <w:pStyle w:val="Textoindependiente"/>
      </w:pPr>
      <w:hyperlink r:id="rId135">
        <w:r>
          <w:rPr>
            <w:rStyle w:val="Hipervnculo"/>
          </w:rPr>
          <w:t>[15]</w:t>
        </w:r>
      </w:hyperlink>
      <w:r>
        <w:t xml:space="preserve"> </w:t>
      </w:r>
      <w:hyperlink r:id="rId136">
        <w:r>
          <w:rPr>
            <w:rStyle w:val="Hipervnculo"/>
          </w:rPr>
          <w:t>[71]</w:t>
        </w:r>
      </w:hyperlink>
      <w:r>
        <w:t xml:space="preserve"> https://estadonacion.or.cr/wp-content/uploads/2023/08/RESUMEN-EE-2023-1.pdf</w:t>
      </w:r>
    </w:p>
    <w:p w14:paraId="65488B2A" w14:textId="77777777" w:rsidR="00E95076" w:rsidRDefault="003E4401">
      <w:pPr>
        <w:pStyle w:val="Textoindependiente"/>
      </w:pPr>
      <w:hyperlink r:id="rId137">
        <w:r>
          <w:rPr>
            <w:rStyle w:val="Hipervnculo"/>
          </w:rPr>
          <w:t>https://esta</w:t>
        </w:r>
        <w:r>
          <w:rPr>
            <w:rStyle w:val="Hipervnculo"/>
          </w:rPr>
          <w:t>d</w:t>
        </w:r>
        <w:r>
          <w:rPr>
            <w:rStyle w:val="Hipervnculo"/>
          </w:rPr>
          <w:t>onacion.or.cr/wp-content/uploads/2023/08/RESUMEN-EE-2023-1.pdf</w:t>
        </w:r>
      </w:hyperlink>
    </w:p>
    <w:p w14:paraId="2B0FA67F" w14:textId="77777777" w:rsidR="00E95076" w:rsidRDefault="003E4401">
      <w:pPr>
        <w:pStyle w:val="Textoindependiente"/>
      </w:pPr>
      <w:hyperlink r:id="rId138">
        <w:r>
          <w:rPr>
            <w:rStyle w:val="Hipervnculo"/>
          </w:rPr>
          <w:t>[16]</w:t>
        </w:r>
      </w:hyperlink>
      <w:r>
        <w:t xml:space="preserve"> https://www.kerwa.ucr.ac.cr/bitstreams/72f3dd64-e8ab-4686-ad96-88c2f8971641/download</w:t>
      </w:r>
    </w:p>
    <w:p w14:paraId="1273209E" w14:textId="77777777" w:rsidR="00E95076" w:rsidRDefault="003E4401">
      <w:pPr>
        <w:pStyle w:val="Textoindependiente"/>
      </w:pPr>
      <w:hyperlink r:id="rId139">
        <w:r>
          <w:rPr>
            <w:rStyle w:val="Hipervnculo"/>
          </w:rPr>
          <w:t>https://www.kerwa.ucr.ac.cr/bitstreams/72f3dd64-e8ab-4686-ad96-88c2f8971641/download</w:t>
        </w:r>
      </w:hyperlink>
    </w:p>
    <w:p w14:paraId="65B71601" w14:textId="77777777" w:rsidR="00E95076" w:rsidRDefault="003E4401">
      <w:pPr>
        <w:pStyle w:val="Textoindependiente"/>
      </w:pPr>
      <w:hyperlink r:id="rId140">
        <w:r>
          <w:rPr>
            <w:rStyle w:val="Hipervnculo"/>
          </w:rPr>
          <w:t>[20]</w:t>
        </w:r>
      </w:hyperlink>
      <w:r>
        <w:t xml:space="preserve"> https://udlguidelines.cast.org/</w:t>
      </w:r>
    </w:p>
    <w:p w14:paraId="3BD3FE94" w14:textId="77777777" w:rsidR="00E95076" w:rsidRDefault="003E4401">
      <w:pPr>
        <w:pStyle w:val="Textoindependiente"/>
      </w:pPr>
      <w:hyperlink r:id="rId141">
        <w:r>
          <w:rPr>
            <w:rStyle w:val="Hipervnculo"/>
          </w:rPr>
          <w:t>https://udlguidelines.cast.org/</w:t>
        </w:r>
      </w:hyperlink>
    </w:p>
    <w:p w14:paraId="4EDA41EA" w14:textId="77777777" w:rsidR="00E95076" w:rsidRDefault="003E4401">
      <w:pPr>
        <w:pStyle w:val="Textoindependiente"/>
      </w:pPr>
      <w:hyperlink r:id="rId142">
        <w:r>
          <w:rPr>
            <w:rStyle w:val="Hipervnculo"/>
          </w:rPr>
          <w:t>[23]</w:t>
        </w:r>
      </w:hyperlink>
      <w:r>
        <w:t xml:space="preserve"> https://ir.vanderbilt.edu/items/1adf5d6c-1758-4732-83a9-e837a49616c7/full</w:t>
      </w:r>
    </w:p>
    <w:p w14:paraId="261F9928" w14:textId="77777777" w:rsidR="00E95076" w:rsidRDefault="003E4401">
      <w:pPr>
        <w:pStyle w:val="Textoindependiente"/>
      </w:pPr>
      <w:hyperlink r:id="rId143">
        <w:r>
          <w:rPr>
            <w:rStyle w:val="Hipervnculo"/>
          </w:rPr>
          <w:t>https://ir.vanderbilt.edu/items/1adf5d6c-1758-4732-83a9-e837a49616c7/full</w:t>
        </w:r>
      </w:hyperlink>
    </w:p>
    <w:p w14:paraId="254363A2" w14:textId="77777777" w:rsidR="00E95076" w:rsidRDefault="003E4401">
      <w:pPr>
        <w:pStyle w:val="Textoindependiente"/>
      </w:pPr>
      <w:hyperlink r:id="rId144">
        <w:r>
          <w:rPr>
            <w:rStyle w:val="Hipervnculo"/>
          </w:rPr>
          <w:t>[24]</w:t>
        </w:r>
      </w:hyperlink>
      <w:r>
        <w:t xml:space="preserve"> https://education.ohio.gov/getattachment/Topics/Learning-in-Ohio/Literacy/Literacy-Academy/2023-Literacy-Academy/Providing-Reading-Interventions-for-Students-Gd-4-9-OH-Literacy-Academy-1.pdf.aspx?lang=en-US</w:t>
      </w:r>
    </w:p>
    <w:p w14:paraId="2551F7FF" w14:textId="77777777" w:rsidR="00E95076" w:rsidRDefault="003E4401">
      <w:pPr>
        <w:pStyle w:val="Textoindependiente"/>
      </w:pPr>
      <w:hyperlink r:id="rId145">
        <w:r>
          <w:rPr>
            <w:rStyle w:val="Hipervnculo"/>
          </w:rPr>
          <w:t>https://education.ohio.gov/getattachment/Topics/Learning-in-Ohio/Literacy/Literacy-Academy/2023-Literacy-Academy/Providing-Reading-Interventions-for-Students-Gd-4-9-OH-Literacy-Academy-1.pdf.aspx?lang=en-US</w:t>
        </w:r>
      </w:hyperlink>
    </w:p>
    <w:p w14:paraId="54A3C9AD" w14:textId="77777777" w:rsidR="00E95076" w:rsidRDefault="003E4401">
      <w:pPr>
        <w:pStyle w:val="Textoindependiente"/>
      </w:pPr>
      <w:hyperlink r:id="rId146">
        <w:r>
          <w:rPr>
            <w:rStyle w:val="Hipervnculo"/>
          </w:rPr>
          <w:t>[25]</w:t>
        </w:r>
      </w:hyperlink>
      <w:r>
        <w:t xml:space="preserve"> </w:t>
      </w:r>
      <w:hyperlink r:id="rId147">
        <w:r>
          <w:rPr>
            <w:rStyle w:val="Hipervnculo"/>
          </w:rPr>
          <w:t>[55]</w:t>
        </w:r>
      </w:hyperlink>
      <w:r>
        <w:t xml:space="preserve"> </w:t>
      </w:r>
      <w:hyperlink r:id="rId148">
        <w:r>
          <w:rPr>
            <w:rStyle w:val="Hipervnculo"/>
          </w:rPr>
          <w:t>[68]</w:t>
        </w:r>
      </w:hyperlink>
      <w:r>
        <w:t xml:space="preserve"> https://educationendowmentfoundation.org.uk/education-evidence/teaching-learning-toolkit/metacognition-and-self-regulation</w:t>
      </w:r>
    </w:p>
    <w:p w14:paraId="2A7CDC19" w14:textId="77777777" w:rsidR="00E95076" w:rsidRDefault="003E4401">
      <w:pPr>
        <w:pStyle w:val="Textoindependiente"/>
      </w:pPr>
      <w:hyperlink r:id="rId149">
        <w:r>
          <w:rPr>
            <w:rStyle w:val="Hipervnculo"/>
          </w:rPr>
          <w:t>https://educationendowmentfoundation.org.uk/education-evidence/teaching-learning-toolkit/metacognition-and-self-regulation</w:t>
        </w:r>
      </w:hyperlink>
    </w:p>
    <w:p w14:paraId="1314744A" w14:textId="77777777" w:rsidR="00E95076" w:rsidRDefault="003E4401">
      <w:pPr>
        <w:pStyle w:val="Textoindependiente"/>
      </w:pPr>
      <w:hyperlink r:id="rId150">
        <w:r>
          <w:rPr>
            <w:rStyle w:val="Hipervnculo"/>
          </w:rPr>
          <w:t>[26]</w:t>
        </w:r>
      </w:hyperlink>
      <w:r>
        <w:t xml:space="preserve"> </w:t>
      </w:r>
      <w:hyperlink r:id="rId151">
        <w:r>
          <w:rPr>
            <w:rStyle w:val="Hipervnculo"/>
          </w:rPr>
          <w:t>[38]</w:t>
        </w:r>
      </w:hyperlink>
      <w:r>
        <w:t xml:space="preserve"> https://educationendowmentfoundation.org.uk/education-evidence/teaching-learning-toolkit/feedback</w:t>
      </w:r>
    </w:p>
    <w:p w14:paraId="12BE001F" w14:textId="77777777" w:rsidR="00E95076" w:rsidRDefault="003E4401">
      <w:pPr>
        <w:pStyle w:val="Textoindependiente"/>
      </w:pPr>
      <w:hyperlink r:id="rId152">
        <w:r>
          <w:rPr>
            <w:rStyle w:val="Hipervnculo"/>
          </w:rPr>
          <w:t>https://educationendowmentfoundation.org.uk/education-evidence/teaching-learning-toolkit/feedback</w:t>
        </w:r>
      </w:hyperlink>
    </w:p>
    <w:p w14:paraId="1E175272" w14:textId="77777777" w:rsidR="00E95076" w:rsidRDefault="003E4401">
      <w:pPr>
        <w:pStyle w:val="Textoindependiente"/>
      </w:pPr>
      <w:hyperlink r:id="rId153">
        <w:r>
          <w:rPr>
            <w:rStyle w:val="Hipervnculo"/>
          </w:rPr>
          <w:t>[27]</w:t>
        </w:r>
      </w:hyperlink>
      <w:r>
        <w:t xml:space="preserve"> </w:t>
      </w:r>
      <w:hyperlink r:id="rId154">
        <w:r>
          <w:rPr>
            <w:rStyle w:val="Hipervnculo"/>
          </w:rPr>
          <w:t>[39]</w:t>
        </w:r>
      </w:hyperlink>
      <w:r>
        <w:t xml:space="preserve"> </w:t>
      </w:r>
      <w:hyperlink r:id="rId155">
        <w:r>
          <w:rPr>
            <w:rStyle w:val="Hipervnculo"/>
          </w:rPr>
          <w:t>[62]</w:t>
        </w:r>
      </w:hyperlink>
      <w:r>
        <w:t xml:space="preserve"> https://educationendowmentfoundation.org.uk/education-evidence/teaching-learning-toolkit/one-to-one-tuition</w:t>
      </w:r>
    </w:p>
    <w:p w14:paraId="7FC2A731" w14:textId="77777777" w:rsidR="00E95076" w:rsidRDefault="003E4401">
      <w:pPr>
        <w:pStyle w:val="Textoindependiente"/>
      </w:pPr>
      <w:hyperlink r:id="rId156">
        <w:r>
          <w:rPr>
            <w:rStyle w:val="Hipervnculo"/>
          </w:rPr>
          <w:t>https://educationendowmentfoundation.org.uk/education-evidence/teaching-learning-toolkit/one-to-one-tuition</w:t>
        </w:r>
      </w:hyperlink>
    </w:p>
    <w:p w14:paraId="69950373" w14:textId="77777777" w:rsidR="00E95076" w:rsidRDefault="003E4401">
      <w:pPr>
        <w:pStyle w:val="Textoindependiente"/>
      </w:pPr>
      <w:hyperlink r:id="rId157">
        <w:r>
          <w:rPr>
            <w:rStyle w:val="Hipervnculo"/>
          </w:rPr>
          <w:t>[31]</w:t>
        </w:r>
      </w:hyperlink>
      <w:r>
        <w:t xml:space="preserve"> https://www.oecd.org/content/dam/oecd/en/publications/reports/2011/09/do-students-today-read-for-pleasure_g17a20a5/5k9h362lhw32-en.pdf</w:t>
      </w:r>
    </w:p>
    <w:p w14:paraId="14B24E56" w14:textId="77777777" w:rsidR="00E95076" w:rsidRDefault="003E4401">
      <w:pPr>
        <w:pStyle w:val="Textoindependiente"/>
      </w:pPr>
      <w:hyperlink r:id="rId158">
        <w:r>
          <w:rPr>
            <w:rStyle w:val="Hipervnculo"/>
          </w:rPr>
          <w:t>https://www.oecd.org/content/dam/oecd/en/publications/reports/2011/09/do-students-today-read-for-pleasure_g17a20a5/5k9h362lhw32-en.pdf</w:t>
        </w:r>
      </w:hyperlink>
    </w:p>
    <w:p w14:paraId="177400E0" w14:textId="77777777" w:rsidR="00E95076" w:rsidRDefault="003E4401">
      <w:pPr>
        <w:pStyle w:val="Textoindependiente"/>
      </w:pPr>
      <w:hyperlink r:id="rId159">
        <w:r>
          <w:rPr>
            <w:rStyle w:val="Hipervnculo"/>
          </w:rPr>
          <w:t>[34]</w:t>
        </w:r>
      </w:hyperlink>
      <w:r>
        <w:t xml:space="preserve"> https://d2tic4wvo1iusb.cloudfront.net/production/eef-guidance-reports/literacy-ks3-ks4/EEF_KS3_KS4_LITERACY_POSTER.pdf</w:t>
      </w:r>
    </w:p>
    <w:p w14:paraId="58525DBA" w14:textId="77777777" w:rsidR="00E95076" w:rsidRDefault="003E4401">
      <w:pPr>
        <w:pStyle w:val="Textoindependiente"/>
      </w:pPr>
      <w:hyperlink r:id="rId160">
        <w:r>
          <w:rPr>
            <w:rStyle w:val="Hipervnculo"/>
          </w:rPr>
          <w:t>https://d2tic4wvo1iusb.cloudfront.net/production/eef-guidance-reports/literacy-ks3-ks4/EEF_KS3_KS4_LITERACY_POSTER.pdf</w:t>
        </w:r>
      </w:hyperlink>
    </w:p>
    <w:p w14:paraId="6AE285EE" w14:textId="77777777" w:rsidR="00E95076" w:rsidRDefault="003E4401">
      <w:pPr>
        <w:pStyle w:val="Textoindependiente"/>
      </w:pPr>
      <w:hyperlink r:id="rId161">
        <w:r>
          <w:rPr>
            <w:rStyle w:val="Hipervnculo"/>
          </w:rPr>
          <w:t>[40]</w:t>
        </w:r>
      </w:hyperlink>
      <w:r>
        <w:t xml:space="preserve"> https://educationendowmentfoundation.org.uk/education-evidence/teaching-learning-toolkit/small-group-tuition</w:t>
      </w:r>
    </w:p>
    <w:p w14:paraId="0F38E1BE" w14:textId="77777777" w:rsidR="00E95076" w:rsidRDefault="003E4401">
      <w:pPr>
        <w:pStyle w:val="Textoindependiente"/>
      </w:pPr>
      <w:hyperlink r:id="rId162">
        <w:r>
          <w:rPr>
            <w:rStyle w:val="Hipervnculo"/>
          </w:rPr>
          <w:t>https://educationendowmentfoundation.org.uk/education-evidence/teaching-learning-toolkit/small-group-tuition</w:t>
        </w:r>
      </w:hyperlink>
    </w:p>
    <w:p w14:paraId="1438E741" w14:textId="77777777" w:rsidR="00E95076" w:rsidRDefault="003E4401">
      <w:pPr>
        <w:pStyle w:val="Textoindependiente"/>
      </w:pPr>
      <w:hyperlink r:id="rId163">
        <w:r>
          <w:rPr>
            <w:rStyle w:val="Hipervnculo"/>
          </w:rPr>
          <w:t>[41]</w:t>
        </w:r>
      </w:hyperlink>
      <w:r>
        <w:t xml:space="preserve"> https://www.oecd.org/en/publications/2011/09/do-students-today-read-for-pleasure_g17a20a5.html</w:t>
      </w:r>
    </w:p>
    <w:p w14:paraId="660C690D" w14:textId="77777777" w:rsidR="00E95076" w:rsidRDefault="003E4401">
      <w:pPr>
        <w:pStyle w:val="Textoindependiente"/>
      </w:pPr>
      <w:hyperlink r:id="rId164">
        <w:r>
          <w:rPr>
            <w:rStyle w:val="Hipervnculo"/>
          </w:rPr>
          <w:t>https://www.oecd.org/en/publications/2011/09/do-students-today-read-for-pleasure_g17a20a5.html</w:t>
        </w:r>
      </w:hyperlink>
    </w:p>
    <w:p w14:paraId="0526F9A8" w14:textId="77777777" w:rsidR="00E95076" w:rsidRDefault="003E4401">
      <w:pPr>
        <w:pStyle w:val="Textoindependiente"/>
      </w:pPr>
      <w:hyperlink r:id="rId165">
        <w:r>
          <w:rPr>
            <w:rStyle w:val="Hipervnculo"/>
          </w:rPr>
          <w:t>[43]</w:t>
        </w:r>
      </w:hyperlink>
      <w:r>
        <w:t xml:space="preserve"> </w:t>
      </w:r>
      <w:hyperlink r:id="rId166">
        <w:r>
          <w:rPr>
            <w:rStyle w:val="Hipervnculo"/>
          </w:rPr>
          <w:t>[44]</w:t>
        </w:r>
      </w:hyperlink>
      <w:r>
        <w:t xml:space="preserve"> https://www.paa.iip.ucr.ac.cr/</w:t>
      </w:r>
    </w:p>
    <w:p w14:paraId="43446504" w14:textId="77777777" w:rsidR="00E95076" w:rsidRDefault="003E4401">
      <w:pPr>
        <w:pStyle w:val="Textoindependiente"/>
      </w:pPr>
      <w:hyperlink r:id="rId167">
        <w:r>
          <w:rPr>
            <w:rStyle w:val="Hipervnculo"/>
          </w:rPr>
          <w:t>https://www.paa.iip.ucr.ac.cr/</w:t>
        </w:r>
      </w:hyperlink>
    </w:p>
    <w:p w14:paraId="31E43321" w14:textId="77777777" w:rsidR="00E95076" w:rsidRDefault="003E4401">
      <w:pPr>
        <w:pStyle w:val="Textoindependiente"/>
      </w:pPr>
      <w:hyperlink r:id="rId168">
        <w:r>
          <w:rPr>
            <w:rStyle w:val="Hipervnculo"/>
          </w:rPr>
          <w:t>[45]</w:t>
        </w:r>
      </w:hyperlink>
      <w:r>
        <w:t xml:space="preserve"> https://www.mep.go.cr/programas-estudio?page=3</w:t>
      </w:r>
    </w:p>
    <w:p w14:paraId="1A8A4950" w14:textId="77777777" w:rsidR="00E95076" w:rsidRDefault="003E4401">
      <w:pPr>
        <w:pStyle w:val="Textoindependiente"/>
      </w:pPr>
      <w:hyperlink r:id="rId169">
        <w:r>
          <w:rPr>
            <w:rStyle w:val="Hipervnculo"/>
          </w:rPr>
          <w:t>https://www.mep.go.cr/programas-estudio?page=3</w:t>
        </w:r>
      </w:hyperlink>
    </w:p>
    <w:p w14:paraId="462B511D" w14:textId="77777777" w:rsidR="00E95076" w:rsidRDefault="003E4401">
      <w:pPr>
        <w:pStyle w:val="Textoindependiente"/>
      </w:pPr>
      <w:hyperlink r:id="rId170">
        <w:r>
          <w:rPr>
            <w:rStyle w:val="Hipervnculo"/>
          </w:rPr>
          <w:t>[51]</w:t>
        </w:r>
      </w:hyperlink>
      <w:r>
        <w:t xml:space="preserve"> </w:t>
      </w:r>
      <w:hyperlink r:id="rId171">
        <w:r>
          <w:rPr>
            <w:rStyle w:val="Hipervnculo"/>
          </w:rPr>
          <w:t>[57]</w:t>
        </w:r>
      </w:hyperlink>
      <w:r>
        <w:t xml:space="preserve"> https://www.aft.org/ae/fall2013/dunlosky</w:t>
      </w:r>
    </w:p>
    <w:p w14:paraId="06D39137" w14:textId="77777777" w:rsidR="00E95076" w:rsidRDefault="003E4401">
      <w:pPr>
        <w:pStyle w:val="Textoindependiente"/>
      </w:pPr>
      <w:hyperlink r:id="rId172">
        <w:r>
          <w:rPr>
            <w:rStyle w:val="Hipervnculo"/>
          </w:rPr>
          <w:t>https://www.aft.org/ae/fall2013/dunlosky</w:t>
        </w:r>
      </w:hyperlink>
    </w:p>
    <w:p w14:paraId="7D76AFFC" w14:textId="77777777" w:rsidR="00E95076" w:rsidRDefault="003E4401">
      <w:pPr>
        <w:pStyle w:val="Textoindependiente"/>
      </w:pPr>
      <w:hyperlink r:id="rId173">
        <w:r>
          <w:rPr>
            <w:rStyle w:val="Hipervnculo"/>
          </w:rPr>
          <w:t>[56]</w:t>
        </w:r>
      </w:hyperlink>
      <w:r>
        <w:t xml:space="preserve"> https://ies.ed.gov/ncee/wwc/Docs/practiceguide/WWC-SummaryReadingInterven4-9.pdf</w:t>
      </w:r>
    </w:p>
    <w:p w14:paraId="4D4A61EA" w14:textId="77777777" w:rsidR="00E95076" w:rsidRDefault="003E4401">
      <w:pPr>
        <w:pStyle w:val="Textoindependiente"/>
      </w:pPr>
      <w:hyperlink r:id="rId174">
        <w:r>
          <w:rPr>
            <w:rStyle w:val="Hipervnculo"/>
          </w:rPr>
          <w:t>https://ies.ed.gov/ncee/wwc/Docs/practiceguide/WWC-SummaryReadingInterven4-9.pdf</w:t>
        </w:r>
      </w:hyperlink>
    </w:p>
    <w:p w14:paraId="399B2227" w14:textId="77777777" w:rsidR="00E95076" w:rsidRDefault="003E4401">
      <w:pPr>
        <w:pStyle w:val="Textoindependiente"/>
      </w:pPr>
      <w:hyperlink r:id="rId175">
        <w:r>
          <w:rPr>
            <w:rStyle w:val="Hipervnculo"/>
          </w:rPr>
          <w:t>[59]</w:t>
        </w:r>
      </w:hyperlink>
      <w:r>
        <w:t xml:space="preserve"> </w:t>
      </w:r>
      <w:hyperlink r:id="rId176">
        <w:r>
          <w:rPr>
            <w:rStyle w:val="Hipervnculo"/>
          </w:rPr>
          <w:t>[64]</w:t>
        </w:r>
      </w:hyperlink>
      <w:r>
        <w:t xml:space="preserve"> https://link.springer.com/article/10.1007/s10648-023-09719-3</w:t>
      </w:r>
    </w:p>
    <w:p w14:paraId="0F7A0B56" w14:textId="77777777" w:rsidR="00E95076" w:rsidRDefault="003E4401">
      <w:pPr>
        <w:pStyle w:val="Textoindependiente"/>
      </w:pPr>
      <w:hyperlink r:id="rId177">
        <w:r>
          <w:rPr>
            <w:rStyle w:val="Hipervnculo"/>
          </w:rPr>
          <w:t>https://link.springer.com/article/10.1007/s10648-023-09719-3</w:t>
        </w:r>
      </w:hyperlink>
      <w:bookmarkEnd w:id="35"/>
    </w:p>
    <w:sectPr w:rsidR="00E95076">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D84E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D85C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1405122">
    <w:abstractNumId w:val="0"/>
  </w:num>
  <w:num w:numId="2" w16cid:durableId="1054398">
    <w:abstractNumId w:val="1"/>
  </w:num>
  <w:num w:numId="3" w16cid:durableId="1294360042">
    <w:abstractNumId w:val="1"/>
  </w:num>
  <w:num w:numId="4" w16cid:durableId="2098860200">
    <w:abstractNumId w:val="1"/>
  </w:num>
  <w:num w:numId="5" w16cid:durableId="1140615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76"/>
    <w:rsid w:val="00093819"/>
    <w:rsid w:val="003E4401"/>
    <w:rsid w:val="00E95076"/>
    <w:rsid w:val="00FD4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E30B2"/>
  <w15:docId w15:val="{9DB54D2A-AC6D-4607-A19D-25EBF3B0A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ipervnculovisitado">
    <w:name w:val="FollowedHyperlink"/>
    <w:basedOn w:val="Fuentedeprrafopredeter"/>
    <w:rsid w:val="00FD4FB6"/>
    <w:rPr>
      <w:color w:val="96607D" w:themeColor="followedHyperlink"/>
      <w:u w:val="single"/>
    </w:rPr>
  </w:style>
  <w:style w:type="character" w:styleId="Mencinsinresolver">
    <w:name w:val="Unresolved Mention"/>
    <w:basedOn w:val="Fuentedeprrafopredeter"/>
    <w:uiPriority w:val="99"/>
    <w:semiHidden/>
    <w:unhideWhenUsed/>
    <w:rsid w:val="00FD4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10.1177/1529100612453266" TargetMode="External"/><Relationship Id="rId21" Type="http://schemas.openxmlformats.org/officeDocument/2006/relationships/hyperlink" Target="https://ddc.mep.go.cr/cursolectivo/documentos/pdfs/TERCER_CICLO_Y_EDUCACI%C3%93N_DIVERSIFICADA_ORIENTACIONES_T%C3%89CNICO_CURRICULARES_06-02-2026.pdf" TargetMode="External"/><Relationship Id="rId42" Type="http://schemas.openxmlformats.org/officeDocument/2006/relationships/hyperlink" Target="https://ies.ed.gov/ncee/wwc/docs/practiceguide/adlit_pg_082608.pdf" TargetMode="External"/><Relationship Id="rId63" Type="http://schemas.openxmlformats.org/officeDocument/2006/relationships/hyperlink" Target="https://www.aft.org/ae/fall2013/dunlosky" TargetMode="External"/><Relationship Id="rId84" Type="http://schemas.openxmlformats.org/officeDocument/2006/relationships/hyperlink" Target="https://ddc.mep.go.cr/cursolectivo/documentos/pdfs/TERCER_CICLO_Y_EDUCACI%C3%93N_DIVERSIFICADA_ORIENTACIONES_T%C3%89CNICO_CURRICULARES_06-02-2026.pdf" TargetMode="External"/><Relationship Id="rId138" Type="http://schemas.openxmlformats.org/officeDocument/2006/relationships/hyperlink" Target="https://www.kerwa.ucr.ac.cr/bitstreams/72f3dd64-e8ab-4686-ad96-88c2f8971641/download" TargetMode="External"/><Relationship Id="rId159" Type="http://schemas.openxmlformats.org/officeDocument/2006/relationships/hyperlink" Target="https://d2tic4wvo1iusb.cloudfront.net/production/eef-guidance-reports/literacy-ks3-ks4/EEF_KS3_KS4_LITERACY_POSTER.pdf" TargetMode="External"/><Relationship Id="rId170" Type="http://schemas.openxmlformats.org/officeDocument/2006/relationships/hyperlink" Target="https://www.aft.org/ae/fall2013/dunlosky" TargetMode="External"/><Relationship Id="rId107" Type="http://schemas.openxmlformats.org/officeDocument/2006/relationships/hyperlink" Target="https://ies.ed.gov/ncee/wwc/docs/practiceguide/adlit_pg_082608.pdf" TargetMode="External"/><Relationship Id="rId11" Type="http://schemas.openxmlformats.org/officeDocument/2006/relationships/hyperlink" Target="https://journals.sagepub.com/doi/10.1177/1529100612453266" TargetMode="External"/><Relationship Id="rId32" Type="http://schemas.openxmlformats.org/officeDocument/2006/relationships/hyperlink" Target="https://www.nber.org/papers/w27476" TargetMode="External"/><Relationship Id="rId53" Type="http://schemas.openxmlformats.org/officeDocument/2006/relationships/hyperlink" Target="https://ies.ed.gov/ncee/wwc/docs/practiceguide/adlit_pg_082608.pdf" TargetMode="External"/><Relationship Id="rId74" Type="http://schemas.openxmlformats.org/officeDocument/2006/relationships/hyperlink" Target="https://ddc.mep.go.cr/cursolectivo/documentos/pdfs/TERCER_CICLO_Y_EDUCACI%C3%93N_DIVERSIFICADA_ORIENTACIONES_T%C3%89CNICO_CURRICULARES_06-02-2026.pdf" TargetMode="External"/><Relationship Id="rId128" Type="http://schemas.openxmlformats.org/officeDocument/2006/relationships/hyperlink" Target="https://www.researchgate.net/publication/374364086_A_meta-analysis_of_writing_treatments_for_students_in_grades_6-12" TargetMode="External"/><Relationship Id="rId149" Type="http://schemas.openxmlformats.org/officeDocument/2006/relationships/hyperlink" Target="https://educationendowmentfoundation.org.uk/education-evidence/teaching-learning-toolkit/metacognition-and-self-regulation" TargetMode="External"/><Relationship Id="rId5" Type="http://schemas.openxmlformats.org/officeDocument/2006/relationships/hyperlink" Target="https://ddc.mep.go.cr/cursolectivo/documentos/pdfs/TERCER_CICLO_Y_EDUCACI%C3%93N_DIVERSIFICADA_ORIENTACIONES_T%C3%89CNICO_CURRICULARES_06-02-2026.pdf" TargetMode="External"/><Relationship Id="rId95" Type="http://schemas.openxmlformats.org/officeDocument/2006/relationships/hyperlink" Target="https://gpseducation.oecd.org/CountryProfile?primaryCountry=CRI&amp;topic=PI&amp;treshold=10" TargetMode="External"/><Relationship Id="rId160" Type="http://schemas.openxmlformats.org/officeDocument/2006/relationships/hyperlink" Target="https://d2tic4wvo1iusb.cloudfront.net/production/eef-guidance-reports/literacy-ks3-ks4/EEF_KS3_KS4_LITERACY_POSTER.pdf" TargetMode="External"/><Relationship Id="rId22" Type="http://schemas.openxmlformats.org/officeDocument/2006/relationships/hyperlink" Target="https://ddc.mep.go.cr/cursolectivo/documentos/pdfs/TERCER_CICLO_Y_EDUCACI%C3%93N_DIVERSIFICADA_ORIENTACIONES_T%C3%89CNICO_CURRICULARES_06-02-2026.pdf" TargetMode="External"/><Relationship Id="rId43" Type="http://schemas.openxmlformats.org/officeDocument/2006/relationships/hyperlink" Target="https://educationendowmentfoundation.org.uk/education-evidence/teaching-learning-toolkit/feedback" TargetMode="External"/><Relationship Id="rId64" Type="http://schemas.openxmlformats.org/officeDocument/2006/relationships/hyperlink" Target="https://www.paa.iip.ucr.ac.cr/" TargetMode="External"/><Relationship Id="rId118" Type="http://schemas.openxmlformats.org/officeDocument/2006/relationships/hyperlink" Target="https://journals.sagepub.com/doi/10.1177/1529100612453266" TargetMode="External"/><Relationship Id="rId139" Type="http://schemas.openxmlformats.org/officeDocument/2006/relationships/hyperlink" Target="https://www.kerwa.ucr.ac.cr/bitstreams/72f3dd64-e8ab-4686-ad96-88c2f8971641/download" TargetMode="External"/><Relationship Id="rId85" Type="http://schemas.openxmlformats.org/officeDocument/2006/relationships/hyperlink" Target="https://ddc.mep.go.cr/cursolectivo/documentos/pdfs/TERCER_CICLO_Y_EDUCACI%C3%93N_DIVERSIFICADA_ORIENTACIONES_T%C3%89CNICO_CURRICULARES_06-02-2026.pdf" TargetMode="External"/><Relationship Id="rId150" Type="http://schemas.openxmlformats.org/officeDocument/2006/relationships/hyperlink" Target="https://educationendowmentfoundation.org.uk/education-evidence/teaching-learning-toolkit/feedback" TargetMode="External"/><Relationship Id="rId171" Type="http://schemas.openxmlformats.org/officeDocument/2006/relationships/hyperlink" Target="https://www.aft.org/ae/fall2013/dunlosky" TargetMode="External"/><Relationship Id="rId12" Type="http://schemas.openxmlformats.org/officeDocument/2006/relationships/hyperlink" Target="https://www.mep.go.cr/sites/default/files/2026-03/ReglamentoEvaluacionAprendizajesConducta2026.pdf" TargetMode="External"/><Relationship Id="rId33" Type="http://schemas.openxmlformats.org/officeDocument/2006/relationships/hyperlink" Target="https://journals.sagepub.com/doi/10.1177/1529100612453266" TargetMode="External"/><Relationship Id="rId108" Type="http://schemas.openxmlformats.org/officeDocument/2006/relationships/hyperlink" Target="https://ies.ed.gov/ncee/wwc/docs/practiceguide/adlit_pg_082608.pdf" TargetMode="External"/><Relationship Id="rId129" Type="http://schemas.openxmlformats.org/officeDocument/2006/relationships/hyperlink" Target="https://www.researchgate.net/publication/374364086_A_meta-analysis_of_writing_treatments_for_students_in_grades_6-12" TargetMode="External"/><Relationship Id="rId54" Type="http://schemas.openxmlformats.org/officeDocument/2006/relationships/hyperlink" Target="https://www.paa.iip.ucr.ac.cr/preguntasfrecuentes/" TargetMode="External"/><Relationship Id="rId75" Type="http://schemas.openxmlformats.org/officeDocument/2006/relationships/hyperlink" Target="https://www.mep.go.cr/sites/default/files/2026-03/ReglamentoEvaluacionAprendizajesConducta2026.pdf" TargetMode="External"/><Relationship Id="rId96" Type="http://schemas.openxmlformats.org/officeDocument/2006/relationships/hyperlink" Target="https://www.nber.org/papers/w27476" TargetMode="External"/><Relationship Id="rId140" Type="http://schemas.openxmlformats.org/officeDocument/2006/relationships/hyperlink" Target="https://udlguidelines.cast.org/" TargetMode="External"/><Relationship Id="rId161" Type="http://schemas.openxmlformats.org/officeDocument/2006/relationships/hyperlink" Target="https://educationendowmentfoundation.org.uk/education-evidence/teaching-learning-toolkit/small-group-tuition" TargetMode="External"/><Relationship Id="rId6" Type="http://schemas.openxmlformats.org/officeDocument/2006/relationships/hyperlink" Target="https://gpseducation.oecd.org/CountryProfile?primaryCountry=CRI&amp;topic=PI&amp;treshold=10" TargetMode="External"/><Relationship Id="rId23" Type="http://schemas.openxmlformats.org/officeDocument/2006/relationships/hyperlink" Target="https://www.mep.go.cr/sites/default/files/2026-03/ReglamentoEvaluacionAprendizajesConducta2026.pdf" TargetMode="External"/><Relationship Id="rId28" Type="http://schemas.openxmlformats.org/officeDocument/2006/relationships/hyperlink" Target="https://education.ohio.gov/getattachment/Topics/Learning-in-Ohio/Literacy/Literacy-Academy/2023-Literacy-Academy/Providing-Reading-Interventions-for-Students-Gd-4-9-OH-Literacy-Academy-1.pdf.aspx?lang=en-US" TargetMode="External"/><Relationship Id="rId49" Type="http://schemas.openxmlformats.org/officeDocument/2006/relationships/hyperlink" Target="https://www.paa.iip.ucr.ac.cr/" TargetMode="External"/><Relationship Id="rId114" Type="http://schemas.openxmlformats.org/officeDocument/2006/relationships/hyperlink" Target="https://ies.ed.gov/ncee/wwc/docs/practiceguide/adlit_pg_082608.pdf" TargetMode="External"/><Relationship Id="rId119" Type="http://schemas.openxmlformats.org/officeDocument/2006/relationships/hyperlink" Target="https://journals.sagepub.com/doi/10.1177/1529100612453266" TargetMode="External"/><Relationship Id="rId44" Type="http://schemas.openxmlformats.org/officeDocument/2006/relationships/hyperlink" Target="https://educationendowmentfoundation.org.uk/education-evidence/teaching-learning-toolkit/one-to-one-tuition" TargetMode="External"/><Relationship Id="rId60" Type="http://schemas.openxmlformats.org/officeDocument/2006/relationships/hyperlink" Target="https://www.researchgate.net/publication/374364086_A_meta-analysis_of_writing_treatments_for_students_in_grades_6-12" TargetMode="External"/><Relationship Id="rId65" Type="http://schemas.openxmlformats.org/officeDocument/2006/relationships/hyperlink" Target="https://ies.ed.gov/ncee/wwc/docs/practiceguide/adlit_pg_082608.pdf" TargetMode="External"/><Relationship Id="rId81" Type="http://schemas.openxmlformats.org/officeDocument/2006/relationships/hyperlink" Target="https://ddc.mep.go.cr/cursolectivo/documentos/pdfs/TERCER_CICLO_Y_EDUCACI%C3%93N_DIVERSIFICADA_ORIENTACIONES_T%C3%89CNICO_CURRICULARES_06-02-2026.pdf" TargetMode="External"/><Relationship Id="rId86" Type="http://schemas.openxmlformats.org/officeDocument/2006/relationships/hyperlink" Target="https://ddc.mep.go.cr/cursolectivo/documentos/pdfs/TERCER_CICLO_Y_EDUCACI%C3%93N_DIVERSIFICADA_ORIENTACIONES_T%C3%89CNICO_CURRICULARES_06-02-2026.pdf" TargetMode="External"/><Relationship Id="rId130" Type="http://schemas.openxmlformats.org/officeDocument/2006/relationships/hyperlink" Target="https://www.researchgate.net/publication/374364086_A_meta-analysis_of_writing_treatments_for_students_in_grades_6-12" TargetMode="External"/><Relationship Id="rId135" Type="http://schemas.openxmlformats.org/officeDocument/2006/relationships/hyperlink" Target="https://estadonacion.or.cr/wp-content/uploads/2023/08/RESUMEN-EE-2023-1.pdf" TargetMode="External"/><Relationship Id="rId151" Type="http://schemas.openxmlformats.org/officeDocument/2006/relationships/hyperlink" Target="https://educationendowmentfoundation.org.uk/education-evidence/teaching-learning-toolkit/feedback" TargetMode="External"/><Relationship Id="rId156" Type="http://schemas.openxmlformats.org/officeDocument/2006/relationships/hyperlink" Target="https://educationendowmentfoundation.org.uk/education-evidence/teaching-learning-toolkit/one-to-one-tuition" TargetMode="External"/><Relationship Id="rId177" Type="http://schemas.openxmlformats.org/officeDocument/2006/relationships/hyperlink" Target="https://link.springer.com/article/10.1007/s10648-023-09719-3" TargetMode="External"/><Relationship Id="rId172" Type="http://schemas.openxmlformats.org/officeDocument/2006/relationships/hyperlink" Target="https://www.aft.org/ae/fall2013/dunlosky" TargetMode="External"/><Relationship Id="rId13" Type="http://schemas.openxmlformats.org/officeDocument/2006/relationships/hyperlink" Target="https://journals.sagepub.com/doi/10.1177/1529100612453266" TargetMode="External"/><Relationship Id="rId18" Type="http://schemas.openxmlformats.org/officeDocument/2006/relationships/hyperlink" Target="https://gpseducation.oecd.org/CountryProfile?primaryCountry=CRI&amp;topic=PI&amp;treshold=10" TargetMode="External"/><Relationship Id="rId39" Type="http://schemas.openxmlformats.org/officeDocument/2006/relationships/hyperlink" Target="https://ies.ed.gov/ncee/wwc/docs/practiceguide/adlit_pg_082608.pdf" TargetMode="External"/><Relationship Id="rId109" Type="http://schemas.openxmlformats.org/officeDocument/2006/relationships/hyperlink" Target="https://ies.ed.gov/ncee/wwc/docs/practiceguide/adlit_pg_082608.pdf" TargetMode="External"/><Relationship Id="rId34" Type="http://schemas.openxmlformats.org/officeDocument/2006/relationships/hyperlink" Target="https://www.researchgate.net/publication/374364086_A_meta-analysis_of_writing_treatments_for_students_in_grades_6-12" TargetMode="External"/><Relationship Id="rId50" Type="http://schemas.openxmlformats.org/officeDocument/2006/relationships/hyperlink" Target="https://www.paa.iip.ucr.ac.cr/" TargetMode="External"/><Relationship Id="rId55" Type="http://schemas.openxmlformats.org/officeDocument/2006/relationships/hyperlink" Target="https://www.researchgate.net/publication/374364086_A_meta-analysis_of_writing_treatments_for_students_in_grades_6-12" TargetMode="External"/><Relationship Id="rId76" Type="http://schemas.openxmlformats.org/officeDocument/2006/relationships/hyperlink" Target="https://ddc.mep.go.cr/cursolectivo/documentos/pdfs/TERCER_CICLO_Y_EDUCACI%C3%93N_DIVERSIFICADA_ORIENTACIONES_T%C3%89CNICO_CURRICULARES_06-02-2026.pdf" TargetMode="External"/><Relationship Id="rId97" Type="http://schemas.openxmlformats.org/officeDocument/2006/relationships/hyperlink" Target="https://www.nber.org/papers/w27476" TargetMode="External"/><Relationship Id="rId104" Type="http://schemas.openxmlformats.org/officeDocument/2006/relationships/hyperlink" Target="https://ies.ed.gov/ncee/wwc/docs/practiceguide/adlit_pg_082608.pdf" TargetMode="External"/><Relationship Id="rId120" Type="http://schemas.openxmlformats.org/officeDocument/2006/relationships/hyperlink" Target="https://www.mep.go.cr/sites/default/files/2026-03/ReglamentoEvaluacionAprendizajesConducta2026.pdf" TargetMode="External"/><Relationship Id="rId125" Type="http://schemas.openxmlformats.org/officeDocument/2006/relationships/hyperlink" Target="https://www.researchgate.net/publication/374364086_A_meta-analysis_of_writing_treatments_for_students_in_grades_6-12" TargetMode="External"/><Relationship Id="rId141" Type="http://schemas.openxmlformats.org/officeDocument/2006/relationships/hyperlink" Target="https://udlguidelines.cast.org/" TargetMode="External"/><Relationship Id="rId146" Type="http://schemas.openxmlformats.org/officeDocument/2006/relationships/hyperlink" Target="https://educationendowmentfoundation.org.uk/education-evidence/teaching-learning-toolkit/metacognition-and-self-regulation" TargetMode="External"/><Relationship Id="rId167" Type="http://schemas.openxmlformats.org/officeDocument/2006/relationships/hyperlink" Target="https://www.paa.iip.ucr.ac.cr/" TargetMode="External"/><Relationship Id="rId7" Type="http://schemas.openxmlformats.org/officeDocument/2006/relationships/hyperlink" Target="https://www.nber.org/papers/w27476" TargetMode="External"/><Relationship Id="rId71" Type="http://schemas.openxmlformats.org/officeDocument/2006/relationships/hyperlink" Target="https://educationendowmentfoundation.org.uk/education-evidence/teaching-learning-toolkit/one-to-one-tuition" TargetMode="External"/><Relationship Id="rId92" Type="http://schemas.openxmlformats.org/officeDocument/2006/relationships/hyperlink" Target="https://gpseducation.oecd.org/CountryProfile?primaryCountry=CRI&amp;topic=PI&amp;treshold=10" TargetMode="External"/><Relationship Id="rId162" Type="http://schemas.openxmlformats.org/officeDocument/2006/relationships/hyperlink" Target="https://educationendowmentfoundation.org.uk/education-evidence/teaching-learning-toolkit/small-group-tuition" TargetMode="External"/><Relationship Id="rId2" Type="http://schemas.openxmlformats.org/officeDocument/2006/relationships/styles" Target="styles.xml"/><Relationship Id="rId29" Type="http://schemas.openxmlformats.org/officeDocument/2006/relationships/hyperlink" Target="https://educationendowmentfoundation.org.uk/education-evidence/teaching-learning-toolkit/metacognition-and-self-regulation" TargetMode="External"/><Relationship Id="rId24" Type="http://schemas.openxmlformats.org/officeDocument/2006/relationships/hyperlink" Target="https://udlguidelines.cast.org/" TargetMode="External"/><Relationship Id="rId40" Type="http://schemas.openxmlformats.org/officeDocument/2006/relationships/hyperlink" Target="https://ies.ed.gov/ncee/wwc/docs/practiceguide/adlit_pg_082608.pdf" TargetMode="External"/><Relationship Id="rId45" Type="http://schemas.openxmlformats.org/officeDocument/2006/relationships/hyperlink" Target="https://educationendowmentfoundation.org.uk/education-evidence/teaching-learning-toolkit/small-group-tuition" TargetMode="External"/><Relationship Id="rId66" Type="http://schemas.openxmlformats.org/officeDocument/2006/relationships/hyperlink" Target="https://link.springer.com/article/10.1007/s10648-023-09719-3" TargetMode="External"/><Relationship Id="rId87" Type="http://schemas.openxmlformats.org/officeDocument/2006/relationships/hyperlink" Target="https://ddc.mep.go.cr/cursolectivo/documentos/pdfs/TERCER_CICLO_Y_EDUCACI%C3%93N_DIVERSIFICADA_ORIENTACIONES_T%C3%89CNICO_CURRICULARES_06-02-2026.pdf" TargetMode="External"/><Relationship Id="rId110" Type="http://schemas.openxmlformats.org/officeDocument/2006/relationships/hyperlink" Target="https://ies.ed.gov/ncee/wwc/docs/practiceguide/adlit_pg_082608.pdf" TargetMode="External"/><Relationship Id="rId115" Type="http://schemas.openxmlformats.org/officeDocument/2006/relationships/hyperlink" Target="https://ies.ed.gov/ncee/wwc/docs/practiceguide/adlit_pg_082608.pdf" TargetMode="External"/><Relationship Id="rId131" Type="http://schemas.openxmlformats.org/officeDocument/2006/relationships/hyperlink" Target="https://www.paa.iip.ucr.ac.cr/preguntasfrecuentes/" TargetMode="External"/><Relationship Id="rId136" Type="http://schemas.openxmlformats.org/officeDocument/2006/relationships/hyperlink" Target="https://estadonacion.or.cr/wp-content/uploads/2023/08/RESUMEN-EE-2023-1.pdf" TargetMode="External"/><Relationship Id="rId157" Type="http://schemas.openxmlformats.org/officeDocument/2006/relationships/hyperlink" Target="https://www.oecd.org/content/dam/oecd/en/publications/reports/2011/09/do-students-today-read-for-pleasure_g17a20a5/5k9h362lhw32-en.pdf" TargetMode="External"/><Relationship Id="rId178" Type="http://schemas.openxmlformats.org/officeDocument/2006/relationships/fontTable" Target="fontTable.xml"/><Relationship Id="rId61" Type="http://schemas.openxmlformats.org/officeDocument/2006/relationships/hyperlink" Target="https://educationendowmentfoundation.org.uk/education-evidence/teaching-learning-toolkit/metacognition-and-self-regulation" TargetMode="External"/><Relationship Id="rId82" Type="http://schemas.openxmlformats.org/officeDocument/2006/relationships/hyperlink" Target="https://ddc.mep.go.cr/cursolectivo/documentos/pdfs/TERCER_CICLO_Y_EDUCACI%C3%93N_DIVERSIFICADA_ORIENTACIONES_T%C3%89CNICO_CURRICULARES_06-02-2026.pdf" TargetMode="External"/><Relationship Id="rId152" Type="http://schemas.openxmlformats.org/officeDocument/2006/relationships/hyperlink" Target="https://educationendowmentfoundation.org.uk/education-evidence/teaching-learning-toolkit/feedback" TargetMode="External"/><Relationship Id="rId173" Type="http://schemas.openxmlformats.org/officeDocument/2006/relationships/hyperlink" Target="https://ies.ed.gov/ncee/wwc/Docs/practiceguide/WWC-SummaryReadingInterven4-9.pdf" TargetMode="External"/><Relationship Id="rId19" Type="http://schemas.openxmlformats.org/officeDocument/2006/relationships/hyperlink" Target="https://estadonacion.or.cr/wp-content/uploads/2023/08/RESUMEN-EE-2023-1.pdf" TargetMode="External"/><Relationship Id="rId14" Type="http://schemas.openxmlformats.org/officeDocument/2006/relationships/hyperlink" Target="https://ddc.mep.go.cr/cursolectivo/documentos/pdfs/TERCER_CICLO_Y_EDUCACI%C3%93N_DIVERSIFICADA_ORIENTACIONES_T%C3%89CNICO_CURRICULARES_06-02-2026.pdf" TargetMode="External"/><Relationship Id="rId30" Type="http://schemas.openxmlformats.org/officeDocument/2006/relationships/hyperlink" Target="https://educationendowmentfoundation.org.uk/education-evidence/teaching-learning-toolkit/feedback" TargetMode="External"/><Relationship Id="rId35" Type="http://schemas.openxmlformats.org/officeDocument/2006/relationships/hyperlink" Target="https://www.oecd.org/content/dam/oecd/en/publications/reports/2011/09/do-students-today-read-for-pleasure_g17a20a5/5k9h362lhw32-en.pdf" TargetMode="External"/><Relationship Id="rId56" Type="http://schemas.openxmlformats.org/officeDocument/2006/relationships/hyperlink" Target="https://www.paa.iip.ucr.ac.cr/preguntasfrecuentes/" TargetMode="External"/><Relationship Id="rId77" Type="http://schemas.openxmlformats.org/officeDocument/2006/relationships/hyperlink" Target="https://educationendowmentfoundation.org.uk/education-evidence/teaching-learning-toolkit/metacognition-and-self-regulation" TargetMode="External"/><Relationship Id="rId100" Type="http://schemas.openxmlformats.org/officeDocument/2006/relationships/hyperlink" Target="https://ies.ed.gov/ncee/wwc/docs/practiceguide/adlit_pg_082608.pdf" TargetMode="External"/><Relationship Id="rId105" Type="http://schemas.openxmlformats.org/officeDocument/2006/relationships/hyperlink" Target="https://ies.ed.gov/ncee/wwc/docs/practiceguide/adlit_pg_082608.pdf" TargetMode="External"/><Relationship Id="rId126" Type="http://schemas.openxmlformats.org/officeDocument/2006/relationships/hyperlink" Target="https://www.researchgate.net/publication/374364086_A_meta-analysis_of_writing_treatments_for_students_in_grades_6-12" TargetMode="External"/><Relationship Id="rId147" Type="http://schemas.openxmlformats.org/officeDocument/2006/relationships/hyperlink" Target="https://educationendowmentfoundation.org.uk/education-evidence/teaching-learning-toolkit/metacognition-and-self-regulation" TargetMode="External"/><Relationship Id="rId168" Type="http://schemas.openxmlformats.org/officeDocument/2006/relationships/hyperlink" Target="https://www.mep.go.cr/programas-estudio?page=3" TargetMode="External"/><Relationship Id="rId8" Type="http://schemas.openxmlformats.org/officeDocument/2006/relationships/hyperlink" Target="https://ddc.mep.go.cr/cursolectivo/documentos/pdfs/TERCER_CICLO_Y_EDUCACI%C3%93N_DIVERSIFICADA_ORIENTACIONES_T%C3%89CNICO_CURRICULARES_06-02-2026.pdf" TargetMode="External"/><Relationship Id="rId51" Type="http://schemas.openxmlformats.org/officeDocument/2006/relationships/hyperlink" Target="https://www.mep.go.cr/programas-estudio?page=3" TargetMode="External"/><Relationship Id="rId72" Type="http://schemas.openxmlformats.org/officeDocument/2006/relationships/hyperlink" Target="https://ies.ed.gov/ncee/wwc/docs/practiceguide/adlit_pg_082608.pdf" TargetMode="External"/><Relationship Id="rId93" Type="http://schemas.openxmlformats.org/officeDocument/2006/relationships/hyperlink" Target="https://gpseducation.oecd.org/CountryProfile?primaryCountry=CRI&amp;topic=PI&amp;treshold=10" TargetMode="External"/><Relationship Id="rId98" Type="http://schemas.openxmlformats.org/officeDocument/2006/relationships/hyperlink" Target="https://www.nber.org/papers/w27476" TargetMode="External"/><Relationship Id="rId121" Type="http://schemas.openxmlformats.org/officeDocument/2006/relationships/hyperlink" Target="https://www.mep.go.cr/sites/default/files/2026-03/ReglamentoEvaluacionAprendizajesConducta2026.pdf" TargetMode="External"/><Relationship Id="rId142" Type="http://schemas.openxmlformats.org/officeDocument/2006/relationships/hyperlink" Target="https://ir.vanderbilt.edu/items/1adf5d6c-1758-4732-83a9-e837a49616c7/full" TargetMode="External"/><Relationship Id="rId163" Type="http://schemas.openxmlformats.org/officeDocument/2006/relationships/hyperlink" Target="https://www.oecd.org/en/publications/2011/09/do-students-today-read-for-pleasure_g17a20a5.html" TargetMode="External"/><Relationship Id="rId3" Type="http://schemas.openxmlformats.org/officeDocument/2006/relationships/settings" Target="settings.xml"/><Relationship Id="rId25" Type="http://schemas.openxmlformats.org/officeDocument/2006/relationships/hyperlink" Target="https://ddc.mep.go.cr/cursolectivo/documentos/pdfs/TERCER_CICLO_Y_EDUCACI%C3%93N_DIVERSIFICADA_ORIENTACIONES_T%C3%89CNICO_CURRICULARES_06-02-2026.pdf" TargetMode="External"/><Relationship Id="rId46" Type="http://schemas.openxmlformats.org/officeDocument/2006/relationships/hyperlink" Target="https://journals.sagepub.com/doi/10.1177/1529100612453266" TargetMode="External"/><Relationship Id="rId67" Type="http://schemas.openxmlformats.org/officeDocument/2006/relationships/hyperlink" Target="https://ies.ed.gov/ncee/wwc/docs/practiceguide/adlit_pg_082608.pdf" TargetMode="External"/><Relationship Id="rId116" Type="http://schemas.openxmlformats.org/officeDocument/2006/relationships/hyperlink" Target="https://journals.sagepub.com/doi/10.1177/1529100612453266" TargetMode="External"/><Relationship Id="rId137" Type="http://schemas.openxmlformats.org/officeDocument/2006/relationships/hyperlink" Target="https://estadonacion.or.cr/wp-content/uploads/2023/08/RESUMEN-EE-2023-1.pdf" TargetMode="External"/><Relationship Id="rId158" Type="http://schemas.openxmlformats.org/officeDocument/2006/relationships/hyperlink" Target="https://www.oecd.org/content/dam/oecd/en/publications/reports/2011/09/do-students-today-read-for-pleasure_g17a20a5/5k9h362lhw32-en.pdf" TargetMode="External"/><Relationship Id="rId20" Type="http://schemas.openxmlformats.org/officeDocument/2006/relationships/hyperlink" Target="https://www.kerwa.ucr.ac.cr/bitstreams/72f3dd64-e8ab-4686-ad96-88c2f8971641/download" TargetMode="External"/><Relationship Id="rId41" Type="http://schemas.openxmlformats.org/officeDocument/2006/relationships/hyperlink" Target="https://educationendowmentfoundation.org.uk/education-evidence/teaching-learning-toolkit/metacognition-and-self-regulation" TargetMode="External"/><Relationship Id="rId62" Type="http://schemas.openxmlformats.org/officeDocument/2006/relationships/hyperlink" Target="https://ies.ed.gov/ncee/wwc/Docs/practiceguide/WWC-SummaryReadingInterven4-9.pdf" TargetMode="External"/><Relationship Id="rId83" Type="http://schemas.openxmlformats.org/officeDocument/2006/relationships/hyperlink" Target="https://ddc.mep.go.cr/cursolectivo/documentos/pdfs/TERCER_CICLO_Y_EDUCACI%C3%93N_DIVERSIFICADA_ORIENTACIONES_T%C3%89CNICO_CURRICULARES_06-02-2026.pdf" TargetMode="External"/><Relationship Id="rId88" Type="http://schemas.openxmlformats.org/officeDocument/2006/relationships/hyperlink" Target="https://ddc.mep.go.cr/cursolectivo/documentos/pdfs/TERCER_CICLO_Y_EDUCACI%C3%93N_DIVERSIFICADA_ORIENTACIONES_T%C3%89CNICO_CURRICULARES_06-02-2026.pdf" TargetMode="External"/><Relationship Id="rId111" Type="http://schemas.openxmlformats.org/officeDocument/2006/relationships/hyperlink" Target="https://ies.ed.gov/ncee/wwc/docs/practiceguide/adlit_pg_082608.pdf" TargetMode="External"/><Relationship Id="rId132" Type="http://schemas.openxmlformats.org/officeDocument/2006/relationships/hyperlink" Target="https://www.paa.iip.ucr.ac.cr/preguntasfrecuentes/" TargetMode="External"/><Relationship Id="rId153" Type="http://schemas.openxmlformats.org/officeDocument/2006/relationships/hyperlink" Target="https://educationendowmentfoundation.org.uk/education-evidence/teaching-learning-toolkit/one-to-one-tuition" TargetMode="External"/><Relationship Id="rId174" Type="http://schemas.openxmlformats.org/officeDocument/2006/relationships/hyperlink" Target="https://ies.ed.gov/ncee/wwc/Docs/practiceguide/WWC-SummaryReadingInterven4-9.pdf" TargetMode="External"/><Relationship Id="rId179" Type="http://schemas.openxmlformats.org/officeDocument/2006/relationships/theme" Target="theme/theme1.xml"/><Relationship Id="rId15" Type="http://schemas.openxmlformats.org/officeDocument/2006/relationships/hyperlink" Target="https://www.researchgate.net/publication/374364086_A_meta-analysis_of_writing_treatments_for_students_in_grades_6-12" TargetMode="External"/><Relationship Id="rId36" Type="http://schemas.openxmlformats.org/officeDocument/2006/relationships/hyperlink" Target="https://ies.ed.gov/ncee/wwc/docs/practiceguide/adlit_pg_082608.pdf" TargetMode="External"/><Relationship Id="rId57" Type="http://schemas.openxmlformats.org/officeDocument/2006/relationships/hyperlink" Target="https://www.aft.org/ae/fall2013/dunlosky" TargetMode="External"/><Relationship Id="rId106" Type="http://schemas.openxmlformats.org/officeDocument/2006/relationships/hyperlink" Target="https://ies.ed.gov/ncee/wwc/docs/practiceguide/adlit_pg_082608.pdf" TargetMode="External"/><Relationship Id="rId127" Type="http://schemas.openxmlformats.org/officeDocument/2006/relationships/hyperlink" Target="https://www.researchgate.net/publication/374364086_A_meta-analysis_of_writing_treatments_for_students_in_grades_6-12" TargetMode="External"/><Relationship Id="rId10" Type="http://schemas.openxmlformats.org/officeDocument/2006/relationships/hyperlink" Target="https://ies.ed.gov/ncee/wwc/docs/practiceguide/adlit_pg_082608.pdf" TargetMode="External"/><Relationship Id="rId31" Type="http://schemas.openxmlformats.org/officeDocument/2006/relationships/hyperlink" Target="https://educationendowmentfoundation.org.uk/education-evidence/teaching-learning-toolkit/one-to-one-tuition" TargetMode="External"/><Relationship Id="rId52" Type="http://schemas.openxmlformats.org/officeDocument/2006/relationships/hyperlink" Target="https://ddc.mep.go.cr/cursolectivo/documentos/pdfs/TERCER_CICLO_Y_EDUCACI%C3%93N_DIVERSIFICADA_ORIENTACIONES_T%C3%89CNICO_CURRICULARES_06-02-2026.pdf" TargetMode="External"/><Relationship Id="rId73" Type="http://schemas.openxmlformats.org/officeDocument/2006/relationships/hyperlink" Target="https://link.springer.com/article/10.1007/s10648-023-09719-3" TargetMode="External"/><Relationship Id="rId78" Type="http://schemas.openxmlformats.org/officeDocument/2006/relationships/hyperlink" Target="https://www.mep.go.cr/sites/default/files/2026-03/ReglamentoEvaluacionAprendizajesConducta2026.pdf" TargetMode="External"/><Relationship Id="rId94" Type="http://schemas.openxmlformats.org/officeDocument/2006/relationships/hyperlink" Target="https://gpseducation.oecd.org/CountryProfile?primaryCountry=CRI&amp;topic=PI&amp;treshold=10" TargetMode="External"/><Relationship Id="rId99" Type="http://schemas.openxmlformats.org/officeDocument/2006/relationships/hyperlink" Target="https://ies.ed.gov/ncee/wwc/docs/practiceguide/adlit_pg_082608.pdf" TargetMode="External"/><Relationship Id="rId101" Type="http://schemas.openxmlformats.org/officeDocument/2006/relationships/hyperlink" Target="https://ies.ed.gov/ncee/wwc/docs/practiceguide/adlit_pg_082608.pdf" TargetMode="External"/><Relationship Id="rId122" Type="http://schemas.openxmlformats.org/officeDocument/2006/relationships/hyperlink" Target="https://www.mep.go.cr/sites/default/files/2026-03/ReglamentoEvaluacionAprendizajesConducta2026.pdf" TargetMode="External"/><Relationship Id="rId143" Type="http://schemas.openxmlformats.org/officeDocument/2006/relationships/hyperlink" Target="https://ir.vanderbilt.edu/items/1adf5d6c-1758-4732-83a9-e837a49616c7/full" TargetMode="External"/><Relationship Id="rId148" Type="http://schemas.openxmlformats.org/officeDocument/2006/relationships/hyperlink" Target="https://educationendowmentfoundation.org.uk/education-evidence/teaching-learning-toolkit/metacognition-and-self-regulation" TargetMode="External"/><Relationship Id="rId164" Type="http://schemas.openxmlformats.org/officeDocument/2006/relationships/hyperlink" Target="https://www.oecd.org/en/publications/2011/09/do-students-today-read-for-pleasure_g17a20a5.html" TargetMode="External"/><Relationship Id="rId169" Type="http://schemas.openxmlformats.org/officeDocument/2006/relationships/hyperlink" Target="https://www.mep.go.cr/programas-estudio?page=3" TargetMode="External"/><Relationship Id="rId4" Type="http://schemas.openxmlformats.org/officeDocument/2006/relationships/webSettings" Target="webSettings.xml"/><Relationship Id="rId9" Type="http://schemas.openxmlformats.org/officeDocument/2006/relationships/hyperlink" Target="https://gpseducation.oecd.org/CountryProfile?primaryCountry=CRI&amp;topic=PI&amp;treshold=10" TargetMode="External"/><Relationship Id="rId26" Type="http://schemas.openxmlformats.org/officeDocument/2006/relationships/hyperlink" Target="https://ies.ed.gov/ncee/wwc/docs/practiceguide/adlit_pg_082608.pdf" TargetMode="External"/><Relationship Id="rId47" Type="http://schemas.openxmlformats.org/officeDocument/2006/relationships/hyperlink" Target="https://www.oecd.org/en/publications/2011/09/do-students-today-read-for-pleasure_g17a20a5.html" TargetMode="External"/><Relationship Id="rId68" Type="http://schemas.openxmlformats.org/officeDocument/2006/relationships/hyperlink" Target="https://ies.ed.gov/ncee/wwc/docs/practiceguide/adlit_pg_082608.pdf" TargetMode="External"/><Relationship Id="rId89" Type="http://schemas.openxmlformats.org/officeDocument/2006/relationships/hyperlink" Target="https://ddc.mep.go.cr/cursolectivo/documentos/pdfs/TERCER_CICLO_Y_EDUCACI%C3%93N_DIVERSIFICADA_ORIENTACIONES_T%C3%89CNICO_CURRICULARES_06-02-2026.pdf" TargetMode="External"/><Relationship Id="rId112" Type="http://schemas.openxmlformats.org/officeDocument/2006/relationships/hyperlink" Target="https://ies.ed.gov/ncee/wwc/docs/practiceguide/adlit_pg_082608.pdf" TargetMode="External"/><Relationship Id="rId133" Type="http://schemas.openxmlformats.org/officeDocument/2006/relationships/hyperlink" Target="https://www.paa.iip.ucr.ac.cr/preguntasfrecuentes/" TargetMode="External"/><Relationship Id="rId154" Type="http://schemas.openxmlformats.org/officeDocument/2006/relationships/hyperlink" Target="https://educationendowmentfoundation.org.uk/education-evidence/teaching-learning-toolkit/one-to-one-tuition" TargetMode="External"/><Relationship Id="rId175" Type="http://schemas.openxmlformats.org/officeDocument/2006/relationships/hyperlink" Target="https://link.springer.com/article/10.1007/s10648-023-09719-3" TargetMode="External"/><Relationship Id="rId16" Type="http://schemas.openxmlformats.org/officeDocument/2006/relationships/hyperlink" Target="https://ddc.mep.go.cr/cursolectivo/documentos/pdfs/TERCER_CICLO_Y_EDUCACI%C3%93N_DIVERSIFICADA_ORIENTACIONES_T%C3%89CNICO_CURRICULARES_06-02-2026.pdf" TargetMode="External"/><Relationship Id="rId37" Type="http://schemas.openxmlformats.org/officeDocument/2006/relationships/hyperlink" Target="https://ies.ed.gov/ncee/wwc/docs/practiceguide/adlit_pg_082608.pdf" TargetMode="External"/><Relationship Id="rId58" Type="http://schemas.openxmlformats.org/officeDocument/2006/relationships/hyperlink" Target="https://ies.ed.gov/ncee/wwc/docs/practiceguide/adlit_pg_082608.pdf" TargetMode="External"/><Relationship Id="rId79" Type="http://schemas.openxmlformats.org/officeDocument/2006/relationships/hyperlink" Target="https://ies.ed.gov/ncee/wwc/docs/practiceguide/adlit_pg_082608.pdf" TargetMode="External"/><Relationship Id="rId102" Type="http://schemas.openxmlformats.org/officeDocument/2006/relationships/hyperlink" Target="https://ies.ed.gov/ncee/wwc/docs/practiceguide/adlit_pg_082608.pdf" TargetMode="External"/><Relationship Id="rId123" Type="http://schemas.openxmlformats.org/officeDocument/2006/relationships/hyperlink" Target="https://www.mep.go.cr/sites/default/files/2026-03/ReglamentoEvaluacionAprendizajesConducta2026.pdf" TargetMode="External"/><Relationship Id="rId144" Type="http://schemas.openxmlformats.org/officeDocument/2006/relationships/hyperlink" Target="https://education.ohio.gov/getattachment/Topics/Learning-in-Ohio/Literacy/Literacy-Academy/2023-Literacy-Academy/Providing-Reading-Interventions-for-Students-Gd-4-9-OH-Literacy-Academy-1.pdf.aspx?lang=en-US" TargetMode="External"/><Relationship Id="rId90" Type="http://schemas.openxmlformats.org/officeDocument/2006/relationships/hyperlink" Target="https://ddc.mep.go.cr/cursolectivo/documentos/pdfs/TERCER_CICLO_Y_EDUCACI%C3%93N_DIVERSIFICADA_ORIENTACIONES_T%C3%89CNICO_CURRICULARES_06-02-2026.pdf" TargetMode="External"/><Relationship Id="rId165" Type="http://schemas.openxmlformats.org/officeDocument/2006/relationships/hyperlink" Target="https://www.paa.iip.ucr.ac.cr/" TargetMode="External"/><Relationship Id="rId27" Type="http://schemas.openxmlformats.org/officeDocument/2006/relationships/hyperlink" Target="https://ir.vanderbilt.edu/items/1adf5d6c-1758-4732-83a9-e837a49616c7/full" TargetMode="External"/><Relationship Id="rId48" Type="http://schemas.openxmlformats.org/officeDocument/2006/relationships/hyperlink" Target="https://www.researchgate.net/publication/374364086_A_meta-analysis_of_writing_treatments_for_students_in_grades_6-12" TargetMode="External"/><Relationship Id="rId69" Type="http://schemas.openxmlformats.org/officeDocument/2006/relationships/hyperlink" Target="https://ddc.mep.go.cr/cursolectivo/documentos/pdfs/TERCER_CICLO_Y_EDUCACI%C3%93N_DIVERSIFICADA_ORIENTACIONES_T%C3%89CNICO_CURRICULARES_06-02-2026.pdf" TargetMode="External"/><Relationship Id="rId113" Type="http://schemas.openxmlformats.org/officeDocument/2006/relationships/hyperlink" Target="https://ies.ed.gov/ncee/wwc/docs/practiceguide/adlit_pg_082608.pdf" TargetMode="External"/><Relationship Id="rId134" Type="http://schemas.openxmlformats.org/officeDocument/2006/relationships/hyperlink" Target="https://www.paa.iip.ucr.ac.cr/preguntasfrecuentes/" TargetMode="External"/><Relationship Id="rId80" Type="http://schemas.openxmlformats.org/officeDocument/2006/relationships/hyperlink" Target="https://estadonacion.or.cr/wp-content/uploads/2023/08/RESUMEN-EE-2023-1.pdf" TargetMode="External"/><Relationship Id="rId155" Type="http://schemas.openxmlformats.org/officeDocument/2006/relationships/hyperlink" Target="https://educationendowmentfoundation.org.uk/education-evidence/teaching-learning-toolkit/one-to-one-tuition" TargetMode="External"/><Relationship Id="rId176" Type="http://schemas.openxmlformats.org/officeDocument/2006/relationships/hyperlink" Target="https://link.springer.com/article/10.1007/s10648-023-09719-3" TargetMode="External"/><Relationship Id="rId17" Type="http://schemas.openxmlformats.org/officeDocument/2006/relationships/hyperlink" Target="https://www.paa.iip.ucr.ac.cr/preguntasfrecuentes/" TargetMode="External"/><Relationship Id="rId38" Type="http://schemas.openxmlformats.org/officeDocument/2006/relationships/hyperlink" Target="https://d2tic4wvo1iusb.cloudfront.net/production/eef-guidance-reports/literacy-ks3-ks4/EEF_KS3_KS4_LITERACY_POSTER.pdf" TargetMode="External"/><Relationship Id="rId59" Type="http://schemas.openxmlformats.org/officeDocument/2006/relationships/hyperlink" Target="https://ies.ed.gov/ncee/wwc/docs/practiceguide/adlit_pg_082608.pdf" TargetMode="External"/><Relationship Id="rId103" Type="http://schemas.openxmlformats.org/officeDocument/2006/relationships/hyperlink" Target="https://ies.ed.gov/ncee/wwc/docs/practiceguide/adlit_pg_082608.pdf" TargetMode="External"/><Relationship Id="rId124" Type="http://schemas.openxmlformats.org/officeDocument/2006/relationships/hyperlink" Target="https://www.mep.go.cr/sites/default/files/2026-03/ReglamentoEvaluacionAprendizajesConducta2026.pdf" TargetMode="External"/><Relationship Id="rId70" Type="http://schemas.openxmlformats.org/officeDocument/2006/relationships/hyperlink" Target="https://www.paa.iip.ucr.ac.cr/" TargetMode="External"/><Relationship Id="rId91" Type="http://schemas.openxmlformats.org/officeDocument/2006/relationships/hyperlink" Target="https://gpseducation.oecd.org/CountryProfile?primaryCountry=CRI&amp;topic=PI&amp;treshold=10" TargetMode="External"/><Relationship Id="rId145" Type="http://schemas.openxmlformats.org/officeDocument/2006/relationships/hyperlink" Target="https://education.ohio.gov/getattachment/Topics/Learning-in-Ohio/Literacy/Literacy-Academy/2023-Literacy-Academy/Providing-Reading-Interventions-for-Students-Gd-4-9-OH-Literacy-Academy-1.pdf.aspx?lang=en-US" TargetMode="External"/><Relationship Id="rId166" Type="http://schemas.openxmlformats.org/officeDocument/2006/relationships/hyperlink" Target="https://www.paa.iip.ucr.ac.cr/"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13399</Words>
  <Characters>73700</Characters>
  <Application>Microsoft Office Word</Application>
  <DocSecurity>0</DocSecurity>
  <Lines>614</Lines>
  <Paragraphs>173</Paragraphs>
  <ScaleCrop>false</ScaleCrop>
  <Company/>
  <LinksUpToDate>false</LinksUpToDate>
  <CharactersWithSpaces>86926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José David A.C</dc:creator>
  <cp:keywords/>
  <cp:lastModifiedBy>José David A.C</cp:lastModifiedBy>
  <cp:revision>2</cp:revision>
  <dcterms:created xsi:type="dcterms:W3CDTF">2026-04-23T00:17:00Z</dcterms:created>
  <dcterms:modified xsi:type="dcterms:W3CDTF">2026-04-23T00:17:00Z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