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r>
        <w:rPr>
          <w:sz w:val="60"/>
          <w:szCs w:val="60"/>
        </w:rPr>
        <w:t xml:space="preserve"/>
      </w:r>
    </w:p>
    <w:p>
      <w:pPr>
        <w:jc w:val="center"/>
      </w:pPr>
      <w:r>
        <w:rPr>
          <w:rFonts w:ascii="Arial" w:cs="Arial" w:eastAsia="Arial" w:hAnsi="Arial"/>
          <w:b/>
          <w:bCs/>
          <w:color w:val="2E75B6"/>
          <w:sz w:val="56"/>
          <w:szCs w:val="56"/>
        </w:rPr>
        <w:t xml:space="preserve">UK AI Skills Boost</w:t>
      </w:r>
    </w:p>
    <w:p>
      <w:pPr>
        <w:jc w:val="center"/>
      </w:pPr>
      <w:r>
        <w:rPr>
          <w:rFonts w:ascii="Arial" w:cs="Arial" w:eastAsia="Arial" w:hAnsi="Arial"/>
          <w:b/>
          <w:bCs/>
          <w:color w:val="1F497D"/>
          <w:sz w:val="40"/>
          <w:szCs w:val="40"/>
        </w:rPr>
        <w:t xml:space="preserve">Programme Research &amp; Analysis</w:t>
      </w:r>
    </w:p>
    <w:p>
      <w:pPr>
        <w:spacing w:after="80"/>
      </w:pPr>
    </w:p>
    <w:p>
      <w:pPr>
        <w:spacing w:after="80"/>
      </w:pPr>
    </w:p>
    <w:p>
      <w:pPr>
        <w:jc w:val="center"/>
      </w:pPr>
      <w:r>
        <w:rPr>
          <w:rFonts w:ascii="Arial" w:cs="Arial" w:eastAsia="Arial" w:hAnsi="Arial"/>
          <w:color w:val="595959"/>
          <w:sz w:val="24"/>
          <w:szCs w:val="24"/>
        </w:rPr>
        <w:t xml:space="preserve">A comprehensive review of the 14 free foundation courses,</w:t>
      </w:r>
    </w:p>
    <w:p>
      <w:pPr>
        <w:jc w:val="center"/>
      </w:pPr>
      <w:r>
        <w:rPr>
          <w:rFonts w:ascii="Arial" w:cs="Arial" w:eastAsia="Arial" w:hAnsi="Arial"/>
          <w:color w:val="595959"/>
          <w:sz w:val="24"/>
          <w:szCs w:val="24"/>
        </w:rPr>
        <w:t xml:space="preserve">the 660-course premium catalogue, and positioning for GWTH.ai</w:t>
      </w:r>
    </w:p>
    <w:p>
      <w:pPr>
        <w:spacing w:after="80"/>
      </w:pPr>
    </w:p>
    <w:p>
      <w:pPr>
        <w:spacing w:after="80"/>
      </w:pPr>
    </w:p>
    <w:p>
      <w:pPr>
        <w:pBdr>
          <w:top w:val="single" w:color="2E75B6" w:sz="3"/>
          <w:bottom w:val="single" w:color="2E75B6" w:sz="3"/>
        </w:pBdr>
        <w:spacing w:after="200" w:before="200"/>
        <w:jc w:val="center"/>
      </w:pPr>
      <w:r>
        <w:rPr>
          <w:rFonts w:ascii="Arial" w:cs="Arial" w:eastAsia="Arial" w:hAnsi="Arial"/>
          <w:i/>
          <w:iCs/>
          <w:color w:val="1F497D"/>
          <w:sz w:val="20"/>
          <w:szCs w:val="20"/>
        </w:rPr>
        <w:t xml:space="preserve">Prepared for GWTH.ai  |  March 2026</w:t>
      </w:r>
    </w:p>
    <w:p>
      <w:r>
        <w:br w:type="page"/>
      </w:r>
    </w:p>
    <w:p>
      <w:pPr>
        <w:pStyle w:val="Heading1"/>
        <w:pBdr>
          <w:bottom w:val="single" w:color="2E75B6" w:sz="6" w:space="1"/>
        </w:pBdr>
        <w:spacing w:after="200" w:before="400"/>
      </w:pPr>
      <w:r>
        <w:rPr>
          <w:rFonts w:ascii="Arial" w:cs="Arial" w:eastAsia="Arial" w:hAnsi="Arial"/>
          <w:b/>
          <w:bCs/>
          <w:color w:val="1F497D"/>
          <w:sz w:val="32"/>
          <w:szCs w:val="32"/>
        </w:rPr>
        <w:t xml:space="preserve">Executive Summary</w:t>
      </w:r>
    </w:p>
    <w:p>
      <w:pPr>
        <w:spacing w:after="120"/>
      </w:pPr>
      <w:r>
        <w:rPr>
          <w:rFonts w:ascii="Arial" w:cs="Arial" w:eastAsia="Arial" w:hAnsi="Arial"/>
          <w:b w:val="false"/>
          <w:bCs w:val="false"/>
          <w:color w:val="000000"/>
          <w:sz w:val="20"/>
          <w:szCs w:val="20"/>
        </w:rPr>
        <w:t xml:space="preserve">On 28 January 2026, the UK Government launched the AI Skills Boost programme — a package of 14 free, industry-developed AI courses available to all UK adults through the government's AI Skills Hub (aiskillshub.org.uk). The programme aims to upskill 10 million workers by 2030.</w:t>
      </w:r>
    </w:p>
    <w:p>
      <w:pPr>
        <w:spacing w:after="120"/>
      </w:pPr>
      <w:r>
        <w:rPr>
          <w:rFonts w:ascii="Arial" w:cs="Arial" w:eastAsia="Arial" w:hAnsi="Arial"/>
          <w:b w:val="false"/>
          <w:bCs w:val="false"/>
          <w:color w:val="000000"/>
          <w:sz w:val="20"/>
          <w:szCs w:val="20"/>
        </w:rPr>
        <w:t xml:space="preserve">This document provides:</w:t>
      </w:r>
    </w:p>
    <w:p>
      <w:pPr>
        <w:pStyle w:val="ListParagraph"/>
        <w:numPr>
          <w:ilvl w:val="0"/>
          <w:numId w:val="2"/>
        </w:numPr>
        <w:spacing w:after="80"/>
      </w:pPr>
      <w:r>
        <w:rPr>
          <w:rFonts w:ascii="Arial" w:cs="Arial" w:eastAsia="Arial" w:hAnsi="Arial"/>
          <w:sz w:val="20"/>
          <w:szCs w:val="20"/>
        </w:rPr>
        <w:t xml:space="preserve">A complete list of all 14 free foundation courses, with descriptions, durations, providers and direct links</w:t>
      </w:r>
    </w:p>
    <w:p>
      <w:pPr>
        <w:pStyle w:val="ListParagraph"/>
        <w:numPr>
          <w:ilvl w:val="0"/>
          <w:numId w:val="2"/>
        </w:numPr>
        <w:spacing w:after="80"/>
      </w:pPr>
      <w:r>
        <w:rPr>
          <w:rFonts w:ascii="Arial" w:cs="Arial" w:eastAsia="Arial" w:hAnsi="Arial"/>
          <w:sz w:val="20"/>
          <w:szCs w:val="20"/>
        </w:rPr>
        <w:t xml:space="preserve">An analysis of the wider premium catalogue (~660 courses), including costs, quality concerns and critical reviews</w:t>
      </w:r>
    </w:p>
    <w:p>
      <w:pPr>
        <w:pStyle w:val="ListParagraph"/>
        <w:numPr>
          <w:ilvl w:val="0"/>
          <w:numId w:val="2"/>
        </w:numPr>
        <w:spacing w:after="80"/>
      </w:pPr>
      <w:r>
        <w:rPr>
          <w:rFonts w:ascii="Arial" w:cs="Arial" w:eastAsia="Arial" w:hAnsi="Arial"/>
          <w:sz w:val="20"/>
          <w:szCs w:val="20"/>
        </w:rPr>
        <w:t xml:space="preserve">A head-to-head comparison between the government offering and GWTH.ai</w:t>
      </w:r>
    </w:p>
    <w:p>
      <w:pPr>
        <w:pStyle w:val="ListParagraph"/>
        <w:numPr>
          <w:ilvl w:val="0"/>
          <w:numId w:val="2"/>
        </w:numPr>
        <w:spacing w:after="80"/>
      </w:pPr>
      <w:r>
        <w:rPr>
          <w:rFonts w:ascii="Arial" w:cs="Arial" w:eastAsia="Arial" w:hAnsi="Arial"/>
          <w:sz w:val="20"/>
          <w:szCs w:val="20"/>
        </w:rPr>
        <w:t xml:space="preserve">Five sections of ready-to-use website copy for GWTH.ai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Finding</w:t>
            </w:r>
          </w:p>
        </w:tc>
        <w:tc>
          <w:tcPr>
            <w:tcW w:type="dxa" w:w="792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tcPr>
          <w:p>
            <w:r>
              <w:rPr>
                <w:rFonts w:ascii="Arial" w:cs="Arial" w:eastAsia="Arial" w:hAnsi="Arial"/>
                <w:sz w:val="20"/>
                <w:szCs w:val="20"/>
              </w:rPr>
              <w:t xml:space="preserve">The 14 free courses offer legitimate awareness-level training — but all come from US tech companies teaching their own platforms. There is no structured learning pathway, no tool-agnostic teaching, and no progression from beginner to capable practitioner. GWTH.ai fills exactly this gap.</w:t>
            </w:r>
          </w:p>
        </w:tc>
      </w:tr>
    </w:tbl>
    <w:p>
      <w:r>
        <w:br w:type="page"/>
      </w:r>
    </w:p>
    <w:p>
      <w:pPr>
        <w:pStyle w:val="Heading1"/>
        <w:pBdr>
          <w:bottom w:val="single" w:color="2E75B6" w:sz="6" w:space="1"/>
        </w:pBdr>
        <w:spacing w:after="200" w:before="400"/>
      </w:pPr>
      <w:r>
        <w:rPr>
          <w:rFonts w:ascii="Arial" w:cs="Arial" w:eastAsia="Arial" w:hAnsi="Arial"/>
          <w:b/>
          <w:bCs/>
          <w:color w:val="1F497D"/>
          <w:sz w:val="32"/>
          <w:szCs w:val="32"/>
        </w:rPr>
        <w:t xml:space="preserve">Part 1: The 14 Free Foundation Courses</w:t>
      </w:r>
    </w:p>
    <w:p>
      <w:pPr>
        <w:pStyle w:val="Heading2"/>
        <w:spacing w:after="160" w:before="320"/>
      </w:pPr>
      <w:r>
        <w:rPr>
          <w:rFonts w:ascii="Arial" w:cs="Arial" w:eastAsia="Arial" w:hAnsi="Arial"/>
          <w:b/>
          <w:bCs/>
          <w:color w:val="1F497D"/>
          <w:sz w:val="26"/>
          <w:szCs w:val="26"/>
        </w:rPr>
        <w:t xml:space="preserve">Programme Overview</w:t>
      </w:r>
    </w:p>
    <w:p>
      <w:pPr>
        <w:spacing w:after="120"/>
      </w:pPr>
      <w:r>
        <w:rPr>
          <w:rFonts w:ascii="Arial" w:cs="Arial" w:eastAsia="Arial" w:hAnsi="Arial"/>
          <w:b/>
          <w:bCs/>
          <w:sz w:val="20"/>
          <w:szCs w:val="20"/>
        </w:rPr>
        <w:t xml:space="preserve">Launched: </w:t>
      </w:r>
      <w:r>
        <w:rPr>
          <w:rFonts w:ascii="Arial" w:cs="Arial" w:eastAsia="Arial" w:hAnsi="Arial"/>
          <w:sz w:val="20"/>
          <w:szCs w:val="20"/>
        </w:rPr>
        <w:t xml:space="preserve">28 January 2026</w:t>
      </w:r>
    </w:p>
    <w:p>
      <w:pPr>
        <w:spacing w:after="120"/>
      </w:pPr>
      <w:r>
        <w:rPr>
          <w:rFonts w:ascii="Arial" w:cs="Arial" w:eastAsia="Arial" w:hAnsi="Arial"/>
          <w:b/>
          <w:bCs/>
          <w:sz w:val="20"/>
          <w:szCs w:val="20"/>
        </w:rPr>
        <w:t xml:space="preserve">Platform: </w:t>
      </w:r>
      <w:r>
        <w:rPr>
          <w:rFonts w:ascii="Arial" w:cs="Arial" w:eastAsia="Arial" w:hAnsi="Arial"/>
          <w:sz w:val="20"/>
          <w:szCs w:val="20"/>
        </w:rPr>
        <w:t xml:space="preserve">AI Skills Hub — </w:t>
      </w:r>
      <w:r>
        <w:rPr>
          <w:rFonts w:ascii="Arial" w:cs="Arial" w:eastAsia="Arial" w:hAnsi="Arial"/>
          <w:color w:val="2E75B6"/>
          <w:sz w:val="20"/>
          <w:szCs w:val="20"/>
          <w:u w:val="single"/>
        </w:rPr>
        <w:t xml:space="preserve">aiskillshub.org.uk</w:t>
      </w:r>
    </w:p>
    <w:p>
      <w:pPr>
        <w:spacing w:after="120"/>
      </w:pPr>
      <w:r>
        <w:rPr>
          <w:rFonts w:ascii="Arial" w:cs="Arial" w:eastAsia="Arial" w:hAnsi="Arial"/>
          <w:b/>
          <w:bCs/>
          <w:sz w:val="20"/>
          <w:szCs w:val="20"/>
        </w:rPr>
        <w:t xml:space="preserve">Built by: </w:t>
      </w:r>
      <w:r>
        <w:rPr>
          <w:rFonts w:ascii="Arial" w:cs="Arial" w:eastAsia="Arial" w:hAnsi="Arial"/>
          <w:sz w:val="20"/>
          <w:szCs w:val="20"/>
        </w:rPr>
        <w:t xml:space="preserve">PwC UK in partnership with Innovate UK (UKRI)</w:t>
      </w:r>
    </w:p>
    <w:p>
      <w:pPr>
        <w:spacing w:after="120"/>
      </w:pPr>
      <w:r>
        <w:rPr>
          <w:rFonts w:ascii="Arial" w:cs="Arial" w:eastAsia="Arial" w:hAnsi="Arial"/>
          <w:b/>
          <w:bCs/>
          <w:sz w:val="20"/>
          <w:szCs w:val="20"/>
        </w:rPr>
        <w:t xml:space="preserve">Cost: </w:t>
      </w:r>
      <w:r>
        <w:rPr>
          <w:rFonts w:ascii="Arial" w:cs="Arial" w:eastAsia="Arial" w:hAnsi="Arial"/>
          <w:sz w:val="20"/>
          <w:szCs w:val="20"/>
        </w:rPr>
        <w:t xml:space="preserve">Free to all UK adults</w:t>
      </w:r>
    </w:p>
    <w:p>
      <w:pPr>
        <w:spacing w:after="120"/>
      </w:pPr>
      <w:r>
        <w:rPr>
          <w:rFonts w:ascii="Arial" w:cs="Arial" w:eastAsia="Arial" w:hAnsi="Arial"/>
          <w:b/>
          <w:bCs/>
          <w:sz w:val="20"/>
          <w:szCs w:val="20"/>
        </w:rPr>
        <w:t xml:space="preserve">Industry Partners: </w:t>
      </w:r>
      <w:r>
        <w:rPr>
          <w:rFonts w:ascii="Arial" w:cs="Arial" w:eastAsia="Arial" w:hAnsi="Arial"/>
          <w:sz w:val="20"/>
          <w:szCs w:val="20"/>
        </w:rPr>
        <w:t xml:space="preserve">Accenture, Amazon, Barclays, BT, Google, IBM, Intuit, Microsoft, Sage, SAS, Salesforce (11 founding partners; 8 provide the 14 courses)</w:t>
      </w:r>
    </w:p>
    <w:p>
      <w:pPr>
        <w:spacing w:after="120"/>
      </w:pPr>
      <w:r>
        <w:rPr>
          <w:rFonts w:ascii="Arial" w:cs="Arial" w:eastAsia="Arial" w:hAnsi="Arial"/>
          <w:b/>
          <w:bCs/>
          <w:sz w:val="20"/>
          <w:szCs w:val="20"/>
        </w:rPr>
        <w:t xml:space="preserve">Benchmark: </w:t>
      </w:r>
      <w:r>
        <w:rPr>
          <w:rFonts w:ascii="Arial" w:cs="Arial" w:eastAsia="Arial" w:hAnsi="Arial"/>
          <w:sz w:val="20"/>
          <w:szCs w:val="20"/>
        </w:rPr>
        <w:t xml:space="preserve">All 14 courses assessed against Skills England's "AI Foundation Skills for Work" framework</w:t>
      </w:r>
    </w:p>
    <w:p>
      <w:pPr>
        <w:spacing w:after="120"/>
      </w:pPr>
      <w:r>
        <w:rPr>
          <w:rFonts w:ascii="Arial" w:cs="Arial" w:eastAsia="Arial" w:hAnsi="Arial"/>
          <w:b/>
          <w:bCs/>
          <w:sz w:val="20"/>
          <w:szCs w:val="20"/>
        </w:rPr>
        <w:t xml:space="preserve">Credential: </w:t>
      </w:r>
      <w:r>
        <w:rPr>
          <w:rFonts w:ascii="Arial" w:cs="Arial" w:eastAsia="Arial" w:hAnsi="Arial"/>
          <w:sz w:val="20"/>
          <w:szCs w:val="20"/>
        </w:rPr>
        <w:t xml:space="preserve">Government-backed virtual AI Foundations Badge (sharable to LinkedIn/CV)</w:t>
      </w:r>
    </w:p>
    <w:p>
      <w:pPr>
        <w:spacing w:after="120"/>
      </w:pPr>
      <w:r>
        <w:rPr>
          <w:rFonts w:ascii="Arial" w:cs="Arial" w:eastAsia="Arial" w:hAnsi="Arial"/>
          <w:b/>
          <w:bCs/>
          <w:sz w:val="20"/>
          <w:szCs w:val="20"/>
        </w:rPr>
        <w:t xml:space="preserve">Duration range: </w:t>
      </w:r>
      <w:r>
        <w:rPr>
          <w:rFonts w:ascii="Arial" w:cs="Arial" w:eastAsia="Arial" w:hAnsi="Arial"/>
          <w:sz w:val="20"/>
          <w:szCs w:val="20"/>
        </w:rPr>
        <w:t xml:space="preserve">20 minutes to approximately 10 hours (varies by course)</w:t>
      </w:r>
    </w:p>
    <w:p>
      <w:pPr>
        <w:spacing w:after="80"/>
      </w:pPr>
    </w:p>
    <w:p>
      <w:pPr>
        <w:pStyle w:val="Heading2"/>
        <w:spacing w:after="160" w:before="320"/>
      </w:pPr>
      <w:r>
        <w:rPr>
          <w:rFonts w:ascii="Arial" w:cs="Arial" w:eastAsia="Arial" w:hAnsi="Arial"/>
          <w:b/>
          <w:bCs/>
          <w:color w:val="1F497D"/>
          <w:sz w:val="26"/>
          <w:szCs w:val="26"/>
        </w:rPr>
        <w:t xml:space="preserve">The 14 Courses — Full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1700"/>
        <w:gridCol w:w="700"/>
        <w:gridCol w:w="800"/>
        <w:gridCol w:w="3800"/>
        <w:gridCol w:w="960"/>
      </w:tblGrid>
      <w:tr>
        <w:trPr>
          <w:tblHeader/>
        </w:trPr>
        <w:tc>
          <w:tcPr>
            <w:tcW w:type="dxa" w:w="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Provider</w:t>
            </w:r>
          </w:p>
        </w:tc>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Course Name</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3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Badge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Amazon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Introduction to Generative AI</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 hrs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Beginner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Covers how generative AI works, large language models, practical use cases for content creation and business productivity. Hosted on AWS Skill Builder.</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5623"/>
                <w:sz w:val="18"/>
                <w:szCs w:val="18"/>
              </w:rPr>
              <w:t xml:space="preserve">✓</w:t>
            </w:r>
          </w:p>
        </w:tc>
      </w:tr>
      <w:tr>
        <w:tc>
          <w:tcPr>
            <w:tcW w:type="dxa" w:w="4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10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bCs/>
                <w:color w:val="2E75B6"/>
                <w:sz w:val="18"/>
                <w:szCs w:val="18"/>
              </w:rPr>
              <w:t xml:space="preserve">Google</w:t>
            </w:r>
          </w:p>
        </w:tc>
        <w:tc>
          <w:tcPr>
            <w:tcW w:type="dxa" w:w="17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bCs/>
                <w:color w:val="000000"/>
                <w:sz w:val="18"/>
                <w:szCs w:val="18"/>
              </w:rPr>
              <w:t xml:space="preserve">Gemini for Google Workspace</w:t>
            </w:r>
          </w:p>
        </w:tc>
        <w:tc>
          <w:tcPr>
            <w:tcW w:type="dxa" w:w="7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val="false"/>
                <w:bCs w:val="false"/>
                <w:color w:val="000000"/>
                <w:sz w:val="18"/>
                <w:szCs w:val="18"/>
              </w:rPr>
              <w:t xml:space="preserve">~3–4 hrs</w:t>
            </w:r>
          </w:p>
        </w:tc>
        <w:tc>
          <w:tcPr>
            <w:tcW w:type="dxa" w:w="8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val="false"/>
                <w:bCs w:val="false"/>
                <w:color w:val="000000"/>
                <w:sz w:val="18"/>
                <w:szCs w:val="18"/>
              </w:rPr>
              <w:t xml:space="preserve">Beginner</w:t>
            </w:r>
          </w:p>
        </w:tc>
        <w:tc>
          <w:tcPr>
            <w:tcW w:type="dxa" w:w="38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val="false"/>
                <w:bCs w:val="false"/>
                <w:color w:val="000000"/>
                <w:sz w:val="18"/>
                <w:szCs w:val="18"/>
              </w:rPr>
              <w:t xml:space="preserve">Teaches how to use Google's Gemini AI within Workspace apps (Docs, Gmail, Sheets). Focused on Prompt Design in Vertex AI and Google-ecosystem tools.</w:t>
            </w:r>
          </w:p>
        </w:tc>
        <w:tc>
          <w:tcPr>
            <w:tcW w:type="dxa" w:w="96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bCs/>
                <w:color w:val="375623"/>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IBM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AI Fundamentals: Foundations for Understanding AI</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6–10 hrs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Intermediate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Five structured modules covering Introduction to AI, the Intelligence Behind AI, Machine Learning, Neural Networks &amp; Deep Learning, and AI Forms &amp; Functions. Earns an IBM SkillsBuild digital credential.</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5623"/>
                <w:sz w:val="18"/>
                <w:szCs w:val="18"/>
              </w:rPr>
              <w:t xml:space="preserve">✓</w:t>
            </w:r>
          </w:p>
        </w:tc>
      </w:tr>
      <w:tr>
        <w:tc>
          <w:tcPr>
            <w:tcW w:type="dxa" w:w="4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bCs/>
                <w:color w:val="000000"/>
                <w:sz w:val="18"/>
                <w:szCs w:val="18"/>
              </w:rPr>
              <w:t xml:space="preserve">4</w:t>
            </w:r>
          </w:p>
        </w:tc>
        <w:tc>
          <w:tcPr>
            <w:tcW w:type="dxa" w:w="10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bCs/>
                <w:color w:val="2E75B6"/>
                <w:sz w:val="18"/>
                <w:szCs w:val="18"/>
              </w:rPr>
              <w:t xml:space="preserve">Accenture</w:t>
            </w:r>
          </w:p>
        </w:tc>
        <w:tc>
          <w:tcPr>
            <w:tcW w:type="dxa" w:w="17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bCs/>
                <w:color w:val="000000"/>
                <w:sz w:val="18"/>
                <w:szCs w:val="18"/>
              </w:rPr>
              <w:t xml:space="preserve">Mastering Prompting</w:t>
            </w:r>
          </w:p>
        </w:tc>
        <w:tc>
          <w:tcPr>
            <w:tcW w:type="dxa" w:w="7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val="false"/>
                <w:bCs w:val="false"/>
                <w:color w:val="000000"/>
                <w:sz w:val="18"/>
                <w:szCs w:val="18"/>
              </w:rPr>
              <w:t xml:space="preserve">1–2 hrs</w:t>
            </w:r>
          </w:p>
        </w:tc>
        <w:tc>
          <w:tcPr>
            <w:tcW w:type="dxa" w:w="8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val="false"/>
                <w:bCs w:val="false"/>
                <w:color w:val="000000"/>
                <w:sz w:val="18"/>
                <w:szCs w:val="18"/>
              </w:rPr>
              <w:t xml:space="preserve">Beginner</w:t>
            </w:r>
          </w:p>
        </w:tc>
        <w:tc>
          <w:tcPr>
            <w:tcW w:type="dxa" w:w="38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val="false"/>
                <w:bCs w:val="false"/>
                <w:color w:val="000000"/>
                <w:sz w:val="18"/>
                <w:szCs w:val="18"/>
              </w:rPr>
              <w:t xml:space="preserve">Practical prompt engineering techniques for using AI tools to generate creative content, solve problems and improve work outputs. Tool-agnostic in approach.</w:t>
            </w:r>
          </w:p>
        </w:tc>
        <w:tc>
          <w:tcPr>
            <w:tcW w:type="dxa" w:w="96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bCs/>
                <w:color w:val="375623"/>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Microsoft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Get Started with AI Agents (Microsoft Copilot)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20–45 min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Beginner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Introduces Microsoft Copilot Chat and SharePoint-based AI agents for non-technical workers. Focused on Microsoft 365 ecosystem tools specifically.</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5623"/>
                <w:sz w:val="18"/>
                <w:szCs w:val="18"/>
              </w:rPr>
              <w:t xml:space="preserve">✓</w:t>
            </w:r>
          </w:p>
        </w:tc>
      </w:tr>
      <w:tr>
        <w:tc>
          <w:tcPr>
            <w:tcW w:type="dxa" w:w="4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bCs/>
                <w:color w:val="000000"/>
                <w:sz w:val="18"/>
                <w:szCs w:val="18"/>
              </w:rPr>
              <w:t xml:space="preserve">6</w:t>
            </w:r>
          </w:p>
        </w:tc>
        <w:tc>
          <w:tcPr>
            <w:tcW w:type="dxa" w:w="10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bCs/>
                <w:color w:val="2E75B6"/>
                <w:sz w:val="18"/>
                <w:szCs w:val="18"/>
              </w:rPr>
              <w:t xml:space="preserve">Sage</w:t>
            </w:r>
          </w:p>
        </w:tc>
        <w:tc>
          <w:tcPr>
            <w:tcW w:type="dxa" w:w="17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bCs/>
                <w:color w:val="000000"/>
                <w:sz w:val="18"/>
                <w:szCs w:val="18"/>
              </w:rPr>
              <w:t xml:space="preserve">AI Fundamentals for Small Business</w:t>
            </w:r>
          </w:p>
        </w:tc>
        <w:tc>
          <w:tcPr>
            <w:tcW w:type="dxa" w:w="7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val="false"/>
                <w:bCs w:val="false"/>
                <w:color w:val="000000"/>
                <w:sz w:val="18"/>
                <w:szCs w:val="18"/>
              </w:rPr>
              <w:t xml:space="preserve">1–2 hrs</w:t>
            </w:r>
          </w:p>
        </w:tc>
        <w:tc>
          <w:tcPr>
            <w:tcW w:type="dxa" w:w="8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val="false"/>
                <w:bCs w:val="false"/>
                <w:color w:val="000000"/>
                <w:sz w:val="18"/>
                <w:szCs w:val="18"/>
              </w:rPr>
              <w:t xml:space="preserve">Beginner</w:t>
            </w:r>
          </w:p>
        </w:tc>
        <w:tc>
          <w:tcPr>
            <w:tcW w:type="dxa" w:w="38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val="false"/>
                <w:bCs w:val="false"/>
                <w:color w:val="000000"/>
                <w:sz w:val="18"/>
                <w:szCs w:val="18"/>
              </w:rPr>
              <w:t xml:space="preserve">Targeted at SME owners and managers. Covers responsible AI principles, productivity applications, and how to use AI confidently in a small business context.</w:t>
            </w:r>
          </w:p>
        </w:tc>
        <w:tc>
          <w:tcPr>
            <w:tcW w:type="dxa" w:w="96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bCs/>
                <w:color w:val="375623"/>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Salesforce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AI for Business (Trailhead)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1–3 hrs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Beginner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Introduction to AI concepts and the emerging agentic era via Salesforce's Trailhead platform. Includes Salesforce Einstein / Agentforce orientation.</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5623"/>
                <w:sz w:val="18"/>
                <w:szCs w:val="18"/>
              </w:rPr>
              <w:t xml:space="preserve">✓</w:t>
            </w:r>
          </w:p>
        </w:tc>
      </w:tr>
      <w:tr>
        <w:tc>
          <w:tcPr>
            <w:tcW w:type="dxa" w:w="4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bCs/>
                <w:color w:val="000000"/>
                <w:sz w:val="18"/>
                <w:szCs w:val="18"/>
              </w:rPr>
              <w:t xml:space="preserve">8</w:t>
            </w:r>
          </w:p>
        </w:tc>
        <w:tc>
          <w:tcPr>
            <w:tcW w:type="dxa" w:w="10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bCs/>
                <w:color w:val="2E75B6"/>
                <w:sz w:val="18"/>
                <w:szCs w:val="18"/>
              </w:rPr>
              <w:t xml:space="preserve">Amazon</w:t>
            </w:r>
          </w:p>
        </w:tc>
        <w:tc>
          <w:tcPr>
            <w:tcW w:type="dxa" w:w="17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bCs/>
                <w:color w:val="000000"/>
                <w:sz w:val="18"/>
                <w:szCs w:val="18"/>
              </w:rPr>
              <w:t xml:space="preserve">Mathematics of Machine Learning (Alan Turing Institute)</w:t>
            </w:r>
          </w:p>
        </w:tc>
        <w:tc>
          <w:tcPr>
            <w:tcW w:type="dxa" w:w="7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val="false"/>
                <w:bCs w:val="false"/>
                <w:color w:val="000000"/>
                <w:sz w:val="18"/>
                <w:szCs w:val="18"/>
              </w:rPr>
              <w:t xml:space="preserve">~3 hrs</w:t>
            </w:r>
          </w:p>
        </w:tc>
        <w:tc>
          <w:tcPr>
            <w:tcW w:type="dxa" w:w="8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Intermediate</w:t>
            </w:r>
          </w:p>
        </w:tc>
        <w:tc>
          <w:tcPr>
            <w:tcW w:type="dxa" w:w="38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val="false"/>
                <w:bCs w:val="false"/>
                <w:color w:val="000000"/>
                <w:sz w:val="18"/>
                <w:szCs w:val="18"/>
              </w:rPr>
              <w:t xml:space="preserve">A more technical course developed with the Alan Turing Institute covering the mathematical foundations underpinning machine learning algorithms.</w:t>
            </w:r>
          </w:p>
        </w:tc>
        <w:tc>
          <w:tcPr>
            <w:tcW w:type="dxa" w:w="96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bCs/>
                <w:color w:val="375623"/>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Barclays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AI at Work: Responsible Use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 hr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Beginner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Focuses on safe and responsible AI adoption in professional settings. Drawing on Barclays' internal AI rollout to 100,000 global staff.</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5623"/>
                <w:sz w:val="18"/>
                <w:szCs w:val="18"/>
              </w:rPr>
              <w:t xml:space="preserve">✓</w:t>
            </w:r>
          </w:p>
        </w:tc>
      </w:tr>
      <w:tr>
        <w:tc>
          <w:tcPr>
            <w:tcW w:type="dxa" w:w="4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bCs/>
                <w:color w:val="000000"/>
                <w:sz w:val="18"/>
                <w:szCs w:val="18"/>
              </w:rPr>
              <w:t xml:space="preserve">10</w:t>
            </w:r>
          </w:p>
        </w:tc>
        <w:tc>
          <w:tcPr>
            <w:tcW w:type="dxa" w:w="10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bCs/>
                <w:color w:val="2E75B6"/>
                <w:sz w:val="18"/>
                <w:szCs w:val="18"/>
              </w:rPr>
              <w:t xml:space="preserve">BT</w:t>
            </w:r>
          </w:p>
        </w:tc>
        <w:tc>
          <w:tcPr>
            <w:tcW w:type="dxa" w:w="17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bCs/>
                <w:color w:val="000000"/>
                <w:sz w:val="18"/>
                <w:szCs w:val="18"/>
              </w:rPr>
              <w:t xml:space="preserve">AI Essentials for Business</w:t>
            </w:r>
          </w:p>
        </w:tc>
        <w:tc>
          <w:tcPr>
            <w:tcW w:type="dxa" w:w="7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val="false"/>
                <w:bCs w:val="false"/>
                <w:color w:val="000000"/>
                <w:sz w:val="18"/>
                <w:szCs w:val="18"/>
              </w:rPr>
              <w:t xml:space="preserve">~1–2 hrs</w:t>
            </w:r>
          </w:p>
        </w:tc>
        <w:tc>
          <w:tcPr>
            <w:tcW w:type="dxa" w:w="8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val="false"/>
                <w:bCs w:val="false"/>
                <w:color w:val="000000"/>
                <w:sz w:val="18"/>
                <w:szCs w:val="18"/>
              </w:rPr>
              <w:t xml:space="preserve">Beginner</w:t>
            </w:r>
          </w:p>
        </w:tc>
        <w:tc>
          <w:tcPr>
            <w:tcW w:type="dxa" w:w="38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val="false"/>
                <w:bCs w:val="false"/>
                <w:color w:val="000000"/>
                <w:sz w:val="18"/>
                <w:szCs w:val="18"/>
              </w:rPr>
              <w:t xml:space="preserve">Practical AI skills for business users covering everyday tools, digital productivity and responsible AI adoption. Part of BT's wider workforce skills programme.</w:t>
            </w:r>
          </w:p>
        </w:tc>
        <w:tc>
          <w:tcPr>
            <w:tcW w:type="dxa" w:w="96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bCs/>
                <w:color w:val="375623"/>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11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Intuit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AI in Finance &amp; Accounting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~1–2 hrs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Beginner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Targeted at small business owners, bookkeepers and finance professionals. Covers AI-powered financial tools, automation and data management basics.</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5623"/>
                <w:sz w:val="18"/>
                <w:szCs w:val="18"/>
              </w:rPr>
              <w:t xml:space="preserve">✓</w:t>
            </w:r>
          </w:p>
        </w:tc>
      </w:tr>
      <w:tr>
        <w:tc>
          <w:tcPr>
            <w:tcW w:type="dxa" w:w="4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bCs/>
                <w:color w:val="000000"/>
                <w:sz w:val="18"/>
                <w:szCs w:val="18"/>
              </w:rPr>
              <w:t xml:space="preserve">12</w:t>
            </w:r>
          </w:p>
        </w:tc>
        <w:tc>
          <w:tcPr>
            <w:tcW w:type="dxa" w:w="10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bCs/>
                <w:color w:val="2E75B6"/>
                <w:sz w:val="18"/>
                <w:szCs w:val="18"/>
              </w:rPr>
              <w:t xml:space="preserve">SAS</w:t>
            </w:r>
          </w:p>
        </w:tc>
        <w:tc>
          <w:tcPr>
            <w:tcW w:type="dxa" w:w="17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bCs/>
                <w:color w:val="000000"/>
                <w:sz w:val="18"/>
                <w:szCs w:val="18"/>
              </w:rPr>
              <w:t xml:space="preserve">AI and Data Foundations</w:t>
            </w:r>
          </w:p>
        </w:tc>
        <w:tc>
          <w:tcPr>
            <w:tcW w:type="dxa" w:w="7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val="false"/>
                <w:bCs w:val="false"/>
                <w:color w:val="000000"/>
                <w:sz w:val="18"/>
                <w:szCs w:val="18"/>
              </w:rPr>
              <w:t xml:space="preserve">~2–3 hrs</w:t>
            </w:r>
          </w:p>
        </w:tc>
        <w:tc>
          <w:tcPr>
            <w:tcW w:type="dxa" w:w="8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val="false"/>
                <w:bCs w:val="false"/>
                <w:color w:val="000000"/>
                <w:sz w:val="18"/>
                <w:szCs w:val="18"/>
              </w:rPr>
              <w:t xml:space="preserve">Beginner–Intermediate</w:t>
            </w:r>
          </w:p>
        </w:tc>
        <w:tc>
          <w:tcPr>
            <w:tcW w:type="dxa" w:w="38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val="false"/>
                <w:bCs w:val="false"/>
                <w:color w:val="000000"/>
                <w:sz w:val="18"/>
                <w:szCs w:val="18"/>
              </w:rPr>
              <w:t xml:space="preserve">Covers data literacy, AI concepts and foundational analytics thinking. SAS also offers parallel access to academic software resources for students and apprentices.</w:t>
            </w:r>
          </w:p>
        </w:tc>
        <w:tc>
          <w:tcPr>
            <w:tcW w:type="dxa" w:w="96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bCs/>
                <w:color w:val="375623"/>
                <w:sz w:val="18"/>
                <w:szCs w:val="18"/>
              </w:rPr>
              <w:t xml:space="preserv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13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18"/>
                <w:szCs w:val="18"/>
              </w:rPr>
              <w:t xml:space="preserve">IBM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AI Ethics and Responsible AI</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~2–3 hrs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Beginner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Examines ethical frameworks, bias, fairness and governance in AI systems. Complements the IBM AI Fundamentals course. Earns additional IBM SkillsBuild recognition.</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5623"/>
                <w:sz w:val="18"/>
                <w:szCs w:val="18"/>
              </w:rPr>
              <w:t xml:space="preserve">✓</w:t>
            </w:r>
          </w:p>
        </w:tc>
      </w:tr>
      <w:tr>
        <w:tc>
          <w:tcPr>
            <w:tcW w:type="dxa" w:w="4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bCs/>
                <w:color w:val="000000"/>
                <w:sz w:val="18"/>
                <w:szCs w:val="18"/>
              </w:rPr>
              <w:t xml:space="preserve">14</w:t>
            </w:r>
          </w:p>
        </w:tc>
        <w:tc>
          <w:tcPr>
            <w:tcW w:type="dxa" w:w="10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bCs/>
                <w:color w:val="2E75B6"/>
                <w:sz w:val="18"/>
                <w:szCs w:val="18"/>
              </w:rPr>
              <w:t xml:space="preserve">Microsoft</w:t>
            </w:r>
          </w:p>
        </w:tc>
        <w:tc>
          <w:tcPr>
            <w:tcW w:type="dxa" w:w="17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bCs/>
                <w:color w:val="000000"/>
                <w:sz w:val="18"/>
                <w:szCs w:val="18"/>
              </w:rPr>
              <w:t xml:space="preserve">AI Skills Challenge: Applied AI</w:t>
            </w:r>
          </w:p>
        </w:tc>
        <w:tc>
          <w:tcPr>
            <w:tcW w:type="dxa" w:w="7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val="false"/>
                <w:bCs w:val="false"/>
                <w:color w:val="000000"/>
                <w:sz w:val="18"/>
                <w:szCs w:val="18"/>
              </w:rPr>
              <w:t xml:space="preserve">~2–3 hrs</w:t>
            </w:r>
          </w:p>
        </w:tc>
        <w:tc>
          <w:tcPr>
            <w:tcW w:type="dxa" w:w="8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val="false"/>
                <w:bCs w:val="false"/>
                <w:color w:val="000000"/>
                <w:sz w:val="18"/>
                <w:szCs w:val="18"/>
              </w:rPr>
              <w:t xml:space="preserve">Beginner</w:t>
            </w:r>
          </w:p>
        </w:tc>
        <w:tc>
          <w:tcPr>
            <w:tcW w:type="dxa" w:w="380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val="false"/>
                <w:bCs w:val="false"/>
                <w:color w:val="000000"/>
                <w:sz w:val="18"/>
                <w:szCs w:val="18"/>
              </w:rPr>
              <w:t xml:space="preserve">Hands-on Microsoft Learn pathway covering practical AI applications across Microsoft tools including Copilot Studio. Builds on the shorter agents course.</w:t>
            </w:r>
          </w:p>
        </w:tc>
        <w:tc>
          <w:tcPr>
            <w:tcW w:type="dxa" w:w="960"/>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rFonts w:ascii="Arial" w:cs="Arial" w:eastAsia="Arial" w:hAnsi="Arial"/>
                <w:b/>
                <w:bCs/>
                <w:color w:val="375623"/>
                <w:sz w:val="18"/>
                <w:szCs w:val="18"/>
              </w:rPr>
              <w:t xml:space="preserve">✓</w:t>
            </w:r>
          </w:p>
        </w:tc>
      </w:tr>
    </w:tbl>
    <w:p>
      <w:pPr>
        <w:spacing w:after="80"/>
      </w:pPr>
    </w:p>
    <w:p>
      <w:pPr>
        <w:spacing w:after="120"/>
      </w:pPr>
      <w:r>
        <w:rPr>
          <w:rFonts w:ascii="Arial" w:cs="Arial" w:eastAsia="Arial" w:hAnsi="Arial"/>
          <w:b w:val="false"/>
          <w:bCs w:val="false"/>
          <w:color w:val="595959"/>
          <w:sz w:val="18"/>
          <w:szCs w:val="18"/>
        </w:rPr>
        <w:t xml:space="preserve">Note: Course titles for providers Barclays, BT, Intuit, SAS and a second Salesforce course are inferred from official press releases, partner statements and published descriptions as the full catalogue requires a logged-in account to view. Links above go to the AI Skills Boost landing page at aiskillshub.org.uk. IBM and Google/Amazon courses have been directly verified from catalogue search results.</w:t>
      </w:r>
    </w:p>
    <w:p>
      <w:r>
        <w:br w:type="page"/>
      </w:r>
    </w:p>
    <w:p>
      <w:pPr>
        <w:pStyle w:val="Heading2"/>
        <w:spacing w:after="160" w:before="320"/>
      </w:pPr>
      <w:r>
        <w:rPr>
          <w:rFonts w:ascii="Arial" w:cs="Arial" w:eastAsia="Arial" w:hAnsi="Arial"/>
          <w:b/>
          <w:bCs/>
          <w:color w:val="1F497D"/>
          <w:sz w:val="26"/>
          <w:szCs w:val="26"/>
        </w:rPr>
        <w:t xml:space="preserve">What the Skills England Benchmark Requires</w:t>
      </w:r>
    </w:p>
    <w:p>
      <w:pPr>
        <w:spacing w:after="120"/>
      </w:pPr>
      <w:r>
        <w:rPr>
          <w:rFonts w:ascii="Arial" w:cs="Arial" w:eastAsia="Arial" w:hAnsi="Arial"/>
          <w:b w:val="false"/>
          <w:bCs w:val="false"/>
          <w:color w:val="000000"/>
          <w:sz w:val="20"/>
          <w:szCs w:val="20"/>
        </w:rPr>
        <w:t xml:space="preserve">The AI Foundation Skills for Work benchmark covers six areas that courses must address:</w:t>
      </w:r>
    </w:p>
    <w:p>
      <w:pPr>
        <w:pStyle w:val="ListParagraph"/>
        <w:numPr>
          <w:ilvl w:val="0"/>
          <w:numId w:val="2"/>
        </w:numPr>
        <w:spacing w:after="80"/>
      </w:pPr>
      <w:r>
        <w:rPr>
          <w:rFonts w:ascii="Arial" w:cs="Arial" w:eastAsia="Arial" w:hAnsi="Arial"/>
          <w:sz w:val="20"/>
          <w:szCs w:val="20"/>
        </w:rPr>
        <w:t xml:space="preserve">Understanding what AI is, its limitations and risks</w:t>
      </w:r>
    </w:p>
    <w:p>
      <w:pPr>
        <w:pStyle w:val="ListParagraph"/>
        <w:numPr>
          <w:ilvl w:val="0"/>
          <w:numId w:val="2"/>
        </w:numPr>
        <w:spacing w:after="80"/>
      </w:pPr>
      <w:r>
        <w:rPr>
          <w:rFonts w:ascii="Arial" w:cs="Arial" w:eastAsia="Arial" w:hAnsi="Arial"/>
          <w:sz w:val="20"/>
          <w:szCs w:val="20"/>
        </w:rPr>
        <w:t xml:space="preserve">Creating prompts and adapting settings for generative AI tools</w:t>
      </w:r>
    </w:p>
    <w:p>
      <w:pPr>
        <w:pStyle w:val="ListParagraph"/>
        <w:numPr>
          <w:ilvl w:val="0"/>
          <w:numId w:val="2"/>
        </w:numPr>
        <w:spacing w:after="80"/>
      </w:pPr>
      <w:r>
        <w:rPr>
          <w:rFonts w:ascii="Arial" w:cs="Arial" w:eastAsia="Arial" w:hAnsi="Arial"/>
          <w:sz w:val="20"/>
          <w:szCs w:val="20"/>
        </w:rPr>
        <w:t xml:space="preserve">Using simple AI dashboards to interpret data trends</w:t>
      </w:r>
    </w:p>
    <w:p>
      <w:pPr>
        <w:pStyle w:val="ListParagraph"/>
        <w:numPr>
          <w:ilvl w:val="0"/>
          <w:numId w:val="2"/>
        </w:numPr>
        <w:spacing w:after="80"/>
      </w:pPr>
      <w:r>
        <w:rPr>
          <w:rFonts w:ascii="Arial" w:cs="Arial" w:eastAsia="Arial" w:hAnsi="Arial"/>
          <w:sz w:val="20"/>
          <w:szCs w:val="20"/>
        </w:rPr>
        <w:t xml:space="preserve">Using AI to create content and draft documents</w:t>
      </w:r>
    </w:p>
    <w:p>
      <w:pPr>
        <w:pStyle w:val="ListParagraph"/>
        <w:numPr>
          <w:ilvl w:val="0"/>
          <w:numId w:val="2"/>
        </w:numPr>
        <w:spacing w:after="80"/>
      </w:pPr>
      <w:r>
        <w:rPr>
          <w:rFonts w:ascii="Arial" w:cs="Arial" w:eastAsia="Arial" w:hAnsi="Arial"/>
          <w:sz w:val="20"/>
          <w:szCs w:val="20"/>
        </w:rPr>
        <w:t xml:space="preserve">Using AI to automate routine administrative tasks</w:t>
      </w:r>
    </w:p>
    <w:p>
      <w:pPr>
        <w:pStyle w:val="ListParagraph"/>
        <w:numPr>
          <w:ilvl w:val="0"/>
          <w:numId w:val="2"/>
        </w:numPr>
        <w:spacing w:after="80"/>
      </w:pPr>
      <w:r>
        <w:rPr>
          <w:rFonts w:ascii="Arial" w:cs="Arial" w:eastAsia="Arial" w:hAnsi="Arial"/>
          <w:sz w:val="20"/>
          <w:szCs w:val="20"/>
        </w:rPr>
        <w:t xml:space="preserve">Understanding responsible and ethical use of AI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7F4B00" w:sz="1"/>
              <w:left w:val="single" w:color="7F4B00" w:sz="1"/>
              <w:bottom w:val="single" w:color="7F4B00" w:sz="1"/>
              <w:right w:val="single" w:color="7F4B00" w:sz="1"/>
            </w:tcBorders>
            <w:shd w:fill="7F4B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Important Context</w:t>
            </w:r>
          </w:p>
        </w:tc>
        <w:tc>
          <w:tcPr>
            <w:tcW w:type="dxa" w:w="7920"/>
            <w:tcBorders>
              <w:top w:val="single" w:color="7F4B00" w:sz="1"/>
              <w:left w:val="single" w:color="7F4B00" w:sz="1"/>
              <w:bottom w:val="single" w:color="7F4B00" w:sz="1"/>
              <w:right w:val="single" w:color="7F4B00" w:sz="1"/>
            </w:tcBorders>
            <w:shd w:fill="F5F5F5" w:val="clear"/>
            <w:tcMar>
              <w:top w:type="dxa" w:w="80"/>
              <w:left w:type="dxa" w:w="120"/>
              <w:bottom w:type="dxa" w:w="80"/>
              <w:right w:type="dxa" w:w="120"/>
            </w:tcMar>
          </w:tcPr>
          <w:p>
            <w:r>
              <w:rPr>
                <w:rFonts w:ascii="Arial" w:cs="Arial" w:eastAsia="Arial" w:hAnsi="Arial"/>
                <w:sz w:val="20"/>
                <w:szCs w:val="20"/>
              </w:rPr>
              <w:t xml:space="preserve">The LSE's independent review (Feb 2026) found that while courses are 'checked against' the benchmark, neither the platform nor the courses tell you which specific skill each module teaches. The three skills mentioned on the AI Skills Boost page (prompting, responsible AI, interacting with agents) don't even directly correspond to the six benchmark skills.</w:t>
            </w:r>
          </w:p>
        </w:tc>
      </w:tr>
    </w:tbl>
    <w:p>
      <w:r>
        <w:br w:type="page"/>
      </w:r>
    </w:p>
    <w:p>
      <w:pPr>
        <w:pStyle w:val="Heading1"/>
        <w:pBdr>
          <w:bottom w:val="single" w:color="2E75B6" w:sz="6" w:space="1"/>
        </w:pBdr>
        <w:spacing w:after="200" w:before="400"/>
      </w:pPr>
      <w:r>
        <w:rPr>
          <w:rFonts w:ascii="Arial" w:cs="Arial" w:eastAsia="Arial" w:hAnsi="Arial"/>
          <w:b/>
          <w:bCs/>
          <w:color w:val="1F497D"/>
          <w:sz w:val="32"/>
          <w:szCs w:val="32"/>
        </w:rPr>
        <w:t xml:space="preserve">Part 2: The Premium Course Catalogue (~660 Courses)</w:t>
      </w:r>
    </w:p>
    <w:p>
      <w:pPr>
        <w:pStyle w:val="Heading2"/>
        <w:spacing w:after="160" w:before="320"/>
      </w:pPr>
      <w:r>
        <w:rPr>
          <w:rFonts w:ascii="Arial" w:cs="Arial" w:eastAsia="Arial" w:hAnsi="Arial"/>
          <w:b/>
          <w:bCs/>
          <w:color w:val="1F497D"/>
          <w:sz w:val="26"/>
          <w:szCs w:val="26"/>
        </w:rPr>
        <w:t xml:space="preserve">Scale and Structure</w:t>
      </w:r>
    </w:p>
    <w:p>
      <w:pPr>
        <w:spacing w:after="120"/>
      </w:pPr>
      <w:r>
        <w:rPr>
          <w:rFonts w:ascii="Arial" w:cs="Arial" w:eastAsia="Arial" w:hAnsi="Arial"/>
          <w:b w:val="false"/>
          <w:bCs w:val="false"/>
          <w:color w:val="000000"/>
          <w:sz w:val="20"/>
          <w:szCs w:val="20"/>
        </w:rPr>
        <w:t xml:space="preserve">Beyond the 14 free foundation courses, the AI Skills Hub lists over 660 courses in its broader catalogue. This is where the 'AI Skills Hub' expands beyond the government's flagship offer into a general course directory.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Total courses in catalogue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~660 (as of January 2026)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Free courses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~40% (including the 14 flagship courses)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Paid courses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0000"/>
                <w:sz w:val="18"/>
                <w:szCs w:val="18"/>
              </w:rPr>
              <w:t xml:space="preserve">~60% — prices range from a few pounds to over £7,000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Course 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Varies enormously — some are current (2025–26), others are years out of date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Organisation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Sorted by vendor/technology stack, not by competency or skill level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Quality control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Self-reported by providers; no independent vetting or national curriculum alignment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Hub cost to public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Estimated £4.1 million to build (developed by PwC, awarded without open tender)</w:t>
            </w:r>
          </w:p>
        </w:tc>
      </w:tr>
    </w:tbl>
    <w:p>
      <w:pPr>
        <w:spacing w:after="80"/>
      </w:pPr>
    </w:p>
    <w:p>
      <w:pPr>
        <w:pStyle w:val="Heading2"/>
        <w:spacing w:after="160" w:before="320"/>
      </w:pPr>
      <w:r>
        <w:rPr>
          <w:rFonts w:ascii="Arial" w:cs="Arial" w:eastAsia="Arial" w:hAnsi="Arial"/>
          <w:b/>
          <w:bCs/>
          <w:color w:val="1F497D"/>
          <w:sz w:val="26"/>
          <w:szCs w:val="26"/>
        </w:rPr>
        <w:t xml:space="preserve">Cost Range — Premium Courses</w:t>
      </w:r>
    </w:p>
    <w:p>
      <w:pPr>
        <w:spacing w:after="120"/>
      </w:pPr>
      <w:r>
        <w:rPr>
          <w:rFonts w:ascii="Arial" w:cs="Arial" w:eastAsia="Arial" w:hAnsi="Arial"/>
          <w:b w:val="false"/>
          <w:bCs w:val="false"/>
          <w:color w:val="000000"/>
          <w:sz w:val="20"/>
          <w:szCs w:val="20"/>
        </w:rPr>
        <w:t xml:space="preserve">FE Week analysis found:</w:t>
      </w:r>
    </w:p>
    <w:p>
      <w:pPr>
        <w:pStyle w:val="ListParagraph"/>
        <w:numPr>
          <w:ilvl w:val="0"/>
          <w:numId w:val="2"/>
        </w:numPr>
        <w:spacing w:after="80"/>
      </w:pPr>
      <w:r>
        <w:rPr>
          <w:rFonts w:ascii="Arial" w:cs="Arial" w:eastAsia="Arial" w:hAnsi="Arial"/>
          <w:sz w:val="20"/>
          <w:szCs w:val="20"/>
        </w:rPr>
        <w:t xml:space="preserve">Most courses from the main host organisations (Microsoft, Google, Amazon) are free — just 4 of their 137 courses require payment</w:t>
      </w:r>
    </w:p>
    <w:p>
      <w:pPr>
        <w:pStyle w:val="ListParagraph"/>
        <w:numPr>
          <w:ilvl w:val="0"/>
          <w:numId w:val="2"/>
        </w:numPr>
        <w:spacing w:after="80"/>
      </w:pPr>
      <w:r>
        <w:rPr>
          <w:rFonts w:ascii="Arial" w:cs="Arial" w:eastAsia="Arial" w:hAnsi="Arial"/>
          <w:sz w:val="20"/>
          <w:szCs w:val="20"/>
        </w:rPr>
        <w:t xml:space="preserve">Many third-party and specialist courses incur significant fees</w:t>
      </w:r>
    </w:p>
    <w:p>
      <w:pPr>
        <w:pStyle w:val="ListParagraph"/>
        <w:numPr>
          <w:ilvl w:val="0"/>
          <w:numId w:val="2"/>
        </w:numPr>
        <w:spacing w:after="80"/>
      </w:pPr>
      <w:r>
        <w:rPr>
          <w:rFonts w:ascii="Arial" w:cs="Arial" w:eastAsia="Arial" w:hAnsi="Arial"/>
          <w:sz w:val="20"/>
          <w:szCs w:val="20"/>
        </w:rPr>
        <w:t xml:space="preserve">Examples documented range from £99 (short workshops) to £7,000+ for extended professional programmes</w:t>
      </w:r>
    </w:p>
    <w:p>
      <w:pPr>
        <w:pStyle w:val="ListParagraph"/>
        <w:numPr>
          <w:ilvl w:val="0"/>
          <w:numId w:val="2"/>
        </w:numPr>
        <w:spacing w:after="80"/>
      </w:pPr>
      <w:r>
        <w:rPr>
          <w:rFonts w:ascii="Arial" w:cs="Arial" w:eastAsia="Arial" w:hAnsi="Arial"/>
          <w:sz w:val="20"/>
          <w:szCs w:val="20"/>
        </w:rPr>
        <w:t xml:space="preserve">University-level or professional certification courses can cost several thousand pounds</w:t>
      </w:r>
    </w:p>
    <w:p>
      <w:pPr>
        <w:pStyle w:val="ListParagraph"/>
        <w:numPr>
          <w:ilvl w:val="0"/>
          <w:numId w:val="2"/>
        </w:numPr>
        <w:spacing w:after="80"/>
      </w:pPr>
      <w:r>
        <w:rPr>
          <w:rFonts w:ascii="Arial" w:cs="Arial" w:eastAsia="Arial" w:hAnsi="Arial"/>
          <w:sz w:val="20"/>
          <w:szCs w:val="20"/>
        </w:rPr>
        <w:t xml:space="preserve">Some courses marked as 'free' redirect to provider platforms where payment is required to access the full content</w:t>
      </w:r>
    </w:p>
    <w:p>
      <w:pPr>
        <w:spacing w:after="80"/>
      </w:pPr>
    </w:p>
    <w:p>
      <w:pPr>
        <w:pStyle w:val="Heading2"/>
        <w:spacing w:after="160" w:before="320"/>
      </w:pPr>
      <w:r>
        <w:rPr>
          <w:rFonts w:ascii="Arial" w:cs="Arial" w:eastAsia="Arial" w:hAnsi="Arial"/>
          <w:b/>
          <w:bCs/>
          <w:color w:val="1F497D"/>
          <w:sz w:val="26"/>
          <w:szCs w:val="26"/>
        </w:rPr>
        <w:t xml:space="preserve">Quality Concerns — What Critics Found</w:t>
      </w:r>
    </w:p>
    <w:p>
      <w:pPr>
        <w:spacing w:after="120"/>
      </w:pPr>
      <w:r>
        <w:rPr>
          <w:rFonts w:ascii="Arial" w:cs="Arial" w:eastAsia="Arial" w:hAnsi="Arial"/>
          <w:b w:val="false"/>
          <w:bCs w:val="false"/>
          <w:color w:val="000000"/>
          <w:sz w:val="20"/>
          <w:szCs w:val="20"/>
        </w:rPr>
        <w:t xml:space="preserve">After independent testing by EdTech providers, researchers and journalists in early 2026, five major problems were identified:</w:t>
      </w:r>
    </w:p>
    <w:p>
      <w:pPr>
        <w:pStyle w:val="Heading3"/>
        <w:spacing w:after="120" w:before="240"/>
      </w:pPr>
      <w:r>
        <w:rPr>
          <w:rFonts w:ascii="Arial" w:cs="Arial" w:eastAsia="Arial" w:hAnsi="Arial"/>
          <w:b/>
          <w:bCs/>
          <w:color w:val="C00000"/>
          <w:sz w:val="22"/>
          <w:szCs w:val="22"/>
        </w:rPr>
        <w:t xml:space="preserve">Problem 1: Vendor Lock-in by Design</w:t>
      </w:r>
    </w:p>
    <w:p>
      <w:pPr>
        <w:spacing w:after="120"/>
      </w:pPr>
      <w:r>
        <w:rPr>
          <w:rFonts w:ascii="Arial" w:cs="Arial" w:eastAsia="Arial" w:hAnsi="Arial"/>
          <w:b w:val="false"/>
          <w:bCs w:val="false"/>
          <w:color w:val="000000"/>
          <w:sz w:val="20"/>
          <w:szCs w:val="20"/>
        </w:rPr>
        <w:t xml:space="preserve">All 14 free courses — and the majority of prominent premium courses — are provided by companies teaching their own platforms:</w:t>
      </w:r>
    </w:p>
    <w:p>
      <w:pPr>
        <w:pStyle w:val="ListParagraph"/>
        <w:numPr>
          <w:ilvl w:val="0"/>
          <w:numId w:val="2"/>
        </w:numPr>
        <w:spacing w:after="80"/>
      </w:pPr>
      <w:r>
        <w:rPr>
          <w:rFonts w:ascii="Arial" w:cs="Arial" w:eastAsia="Arial" w:hAnsi="Arial"/>
          <w:sz w:val="20"/>
          <w:szCs w:val="20"/>
        </w:rPr>
        <w:t xml:space="preserve">Google courses teach Gemini, Vertex AI, Google Workspace</w:t>
      </w:r>
    </w:p>
    <w:p>
      <w:pPr>
        <w:pStyle w:val="ListParagraph"/>
        <w:numPr>
          <w:ilvl w:val="0"/>
          <w:numId w:val="2"/>
        </w:numPr>
        <w:spacing w:after="80"/>
      </w:pPr>
      <w:r>
        <w:rPr>
          <w:rFonts w:ascii="Arial" w:cs="Arial" w:eastAsia="Arial" w:hAnsi="Arial"/>
          <w:sz w:val="20"/>
          <w:szCs w:val="20"/>
        </w:rPr>
        <w:t xml:space="preserve">Microsoft courses teach Copilot, Copilot Chat, SharePoint agents</w:t>
      </w:r>
    </w:p>
    <w:p>
      <w:pPr>
        <w:pStyle w:val="ListParagraph"/>
        <w:numPr>
          <w:ilvl w:val="0"/>
          <w:numId w:val="2"/>
        </w:numPr>
        <w:spacing w:after="80"/>
      </w:pPr>
      <w:r>
        <w:rPr>
          <w:rFonts w:ascii="Arial" w:cs="Arial" w:eastAsia="Arial" w:hAnsi="Arial"/>
          <w:sz w:val="20"/>
          <w:szCs w:val="20"/>
        </w:rPr>
        <w:t xml:space="preserve">Salesforce courses teach Einstein / Agentforce</w:t>
      </w:r>
    </w:p>
    <w:p>
      <w:pPr>
        <w:pStyle w:val="ListParagraph"/>
        <w:numPr>
          <w:ilvl w:val="0"/>
          <w:numId w:val="2"/>
        </w:numPr>
        <w:spacing w:after="80"/>
      </w:pPr>
      <w:r>
        <w:rPr>
          <w:rFonts w:ascii="Arial" w:cs="Arial" w:eastAsia="Arial" w:hAnsi="Arial"/>
          <w:sz w:val="20"/>
          <w:szCs w:val="20"/>
        </w:rPr>
        <w:t xml:space="preserve">IBM courses teach Watson Studio</w:t>
      </w:r>
    </w:p>
    <w:p>
      <w:pPr>
        <w:spacing w:after="120"/>
      </w:pPr>
      <w:r>
        <w:rPr>
          <w:rFonts w:ascii="Arial" w:cs="Arial" w:eastAsia="Arial" w:hAnsi="Arial"/>
          <w:b w:val="false"/>
          <w:bCs w:val="false"/>
          <w:color w:val="000000"/>
          <w:sz w:val="20"/>
          <w:szCs w:val="20"/>
        </w:rPr>
        <w:t xml:space="preserve">An employee who learns AI on a Google course and then goes to a job using Microsoft tools has to start again. Skills are platform-specific, not transferable. As Computer Weekly noted, the initiative increases dependency on US big tech — the opposite of the government's stated AI sovereignty goals.</w:t>
      </w:r>
    </w:p>
    <w:p>
      <w:pPr>
        <w:pStyle w:val="Heading3"/>
        <w:spacing w:after="120" w:before="240"/>
      </w:pPr>
      <w:r>
        <w:rPr>
          <w:rFonts w:ascii="Arial" w:cs="Arial" w:eastAsia="Arial" w:hAnsi="Arial"/>
          <w:b/>
          <w:bCs/>
          <w:color w:val="C00000"/>
          <w:sz w:val="22"/>
          <w:szCs w:val="22"/>
        </w:rPr>
        <w:t xml:space="preserve">Problem 2: No Learning Pathway or Progression</w:t>
      </w:r>
    </w:p>
    <w:p>
      <w:pPr>
        <w:spacing w:after="120"/>
      </w:pPr>
      <w:r>
        <w:rPr>
          <w:rFonts w:ascii="Arial" w:cs="Arial" w:eastAsia="Arial" w:hAnsi="Arial"/>
          <w:b w:val="false"/>
          <w:bCs w:val="false"/>
          <w:color w:val="000000"/>
          <w:sz w:val="20"/>
          <w:szCs w:val="20"/>
        </w:rPr>
        <w:t xml:space="preserve">The LSE's independent review (February 2026) found that neither the 14 free courses nor the wider catalogue offered any designed pathway through the six foundation skills. The platform sorts by vendor, not by competency. There is no way to search for courses on ethics, critical thinking or professional judgement — despite the government's own Skills Diagnostic showing these are the most-needed AI skills.</w:t>
      </w:r>
    </w:p>
    <w:p>
      <w:pPr>
        <w:pStyle w:val="Heading3"/>
        <w:spacing w:after="120" w:before="240"/>
      </w:pPr>
      <w:r>
        <w:rPr>
          <w:rFonts w:ascii="Arial" w:cs="Arial" w:eastAsia="Arial" w:hAnsi="Arial"/>
          <w:b/>
          <w:bCs/>
          <w:color w:val="C00000"/>
          <w:sz w:val="22"/>
          <w:szCs w:val="22"/>
        </w:rPr>
        <w:t xml:space="preserve">Problem 3: Outdated and Low-Quality Content in the Premium Catalogue</w:t>
      </w:r>
    </w:p>
    <w:p>
      <w:pPr>
        <w:spacing w:after="120"/>
      </w:pPr>
      <w:r>
        <w:rPr>
          <w:rFonts w:ascii="Arial" w:cs="Arial" w:eastAsia="Arial" w:hAnsi="Arial"/>
          <w:b w:val="false"/>
          <w:bCs w:val="false"/>
          <w:color w:val="000000"/>
          <w:sz w:val="20"/>
          <w:szCs w:val="20"/>
        </w:rPr>
        <w:t xml:space="preserve">Independent practitioners who tested the Hub (Techosaurus, Erica Farmer / Quantum Rise) reported finding:</w:t>
      </w:r>
    </w:p>
    <w:p>
      <w:pPr>
        <w:pStyle w:val="ListParagraph"/>
        <w:numPr>
          <w:ilvl w:val="0"/>
          <w:numId w:val="2"/>
        </w:numPr>
        <w:spacing w:after="80"/>
      </w:pPr>
      <w:r>
        <w:rPr>
          <w:rFonts w:ascii="Arial" w:cs="Arial" w:eastAsia="Arial" w:hAnsi="Arial"/>
          <w:sz w:val="20"/>
          <w:szCs w:val="20"/>
        </w:rPr>
        <w:t xml:space="preserve">Courses with content several years old, presenting outdated AI capabilities as current</w:t>
      </w:r>
    </w:p>
    <w:p>
      <w:pPr>
        <w:pStyle w:val="ListParagraph"/>
        <w:numPr>
          <w:ilvl w:val="0"/>
          <w:numId w:val="2"/>
        </w:numPr>
        <w:spacing w:after="80"/>
      </w:pPr>
      <w:r>
        <w:rPr>
          <w:rFonts w:ascii="Arial" w:cs="Arial" w:eastAsia="Arial" w:hAnsi="Arial"/>
          <w:sz w:val="20"/>
          <w:szCs w:val="20"/>
        </w:rPr>
        <w:t xml:space="preserve">Inaccuracies and factual inconsistencies in course material</w:t>
      </w:r>
    </w:p>
    <w:p>
      <w:pPr>
        <w:pStyle w:val="ListParagraph"/>
        <w:numPr>
          <w:ilvl w:val="0"/>
          <w:numId w:val="2"/>
        </w:numPr>
        <w:spacing w:after="80"/>
      </w:pPr>
      <w:r>
        <w:rPr>
          <w:rFonts w:ascii="Arial" w:cs="Arial" w:eastAsia="Arial" w:hAnsi="Arial"/>
          <w:sz w:val="20"/>
          <w:szCs w:val="20"/>
        </w:rPr>
        <w:t xml:space="preserve">Courses focused on US legal frameworks (e.g. copyright, IP law) without UK-relevant context</w:t>
      </w:r>
    </w:p>
    <w:p>
      <w:pPr>
        <w:pStyle w:val="ListParagraph"/>
        <w:numPr>
          <w:ilvl w:val="0"/>
          <w:numId w:val="2"/>
        </w:numPr>
        <w:spacing w:after="80"/>
      </w:pPr>
      <w:r>
        <w:rPr>
          <w:rFonts w:ascii="Arial" w:cs="Arial" w:eastAsia="Arial" w:hAnsi="Arial"/>
          <w:sz w:val="20"/>
          <w:szCs w:val="20"/>
        </w:rPr>
        <w:t xml:space="preserve">Courses leading to platforms or providers of questionable quality</w:t>
      </w:r>
    </w:p>
    <w:p>
      <w:pPr>
        <w:pStyle w:val="ListParagraph"/>
        <w:numPr>
          <w:ilvl w:val="0"/>
          <w:numId w:val="2"/>
        </w:numPr>
        <w:spacing w:after="80"/>
      </w:pPr>
      <w:r>
        <w:rPr>
          <w:rFonts w:ascii="Arial" w:cs="Arial" w:eastAsia="Arial" w:hAnsi="Arial"/>
          <w:sz w:val="20"/>
          <w:szCs w:val="20"/>
        </w:rPr>
        <w:t xml:space="preserve">No consistent mechanism for learners to assess course recency before enrolling</w:t>
      </w:r>
    </w:p>
    <w:p>
      <w:pPr>
        <w:pStyle w:val="Heading3"/>
        <w:spacing w:after="120" w:before="240"/>
      </w:pPr>
      <w:r>
        <w:rPr>
          <w:rFonts w:ascii="Arial" w:cs="Arial" w:eastAsia="Arial" w:hAnsi="Arial"/>
          <w:b/>
          <w:bCs/>
          <w:color w:val="C00000"/>
          <w:sz w:val="22"/>
          <w:szCs w:val="22"/>
        </w:rPr>
        <w:t xml:space="preserve">Problem 4: Misleading 'Free' Framing</w:t>
      </w:r>
    </w:p>
    <w:p>
      <w:pPr>
        <w:spacing w:after="120"/>
      </w:pPr>
      <w:r>
        <w:rPr>
          <w:rFonts w:ascii="Arial" w:cs="Arial" w:eastAsia="Arial" w:hAnsi="Arial"/>
          <w:b w:val="false"/>
          <w:bCs w:val="false"/>
          <w:color w:val="000000"/>
          <w:sz w:val="20"/>
          <w:szCs w:val="20"/>
        </w:rPr>
        <w:t xml:space="preserve">FE Week and TechPolicy Press both noted that while the headline message is 'free AI training for all', the reality is that roughly 60% of listed courses require payment. Some courses appear free but redirect users to paid subscriptions. Critics called this a 'deceptive funnel' for commercial training providers.</w:t>
      </w:r>
    </w:p>
    <w:p>
      <w:pPr>
        <w:pStyle w:val="Heading3"/>
        <w:spacing w:after="120" w:before="240"/>
      </w:pPr>
      <w:r>
        <w:rPr>
          <w:rFonts w:ascii="Arial" w:cs="Arial" w:eastAsia="Arial" w:hAnsi="Arial"/>
          <w:b/>
          <w:bCs/>
          <w:color w:val="C00000"/>
          <w:sz w:val="22"/>
          <w:szCs w:val="22"/>
        </w:rPr>
        <w:t xml:space="preserve">Problem 5: Public Funded Corporate Marketing</w:t>
      </w:r>
    </w:p>
    <w:p>
      <w:pPr>
        <w:spacing w:after="120"/>
      </w:pPr>
      <w:r>
        <w:rPr>
          <w:rFonts w:ascii="Arial" w:cs="Arial" w:eastAsia="Arial" w:hAnsi="Arial"/>
          <w:b w:val="false"/>
          <w:bCs w:val="false"/>
          <w:color w:val="000000"/>
          <w:sz w:val="20"/>
          <w:szCs w:val="20"/>
        </w:rPr>
        <w:t xml:space="preserve">Several prominent voices — including Computer Weekly, the LSE and the Medium publication analysing the programme — characterised the Hub as a £4.1 million publicly funded bookmark list: a directory of links to existing commercial courses, most of which were already available for free elsewhere. The contract was awarded to PwC (one of the Big Four consultancies) rather than established national digital skills providers who also tendered.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 Quote</w:t>
            </w:r>
          </w:p>
        </w:tc>
        <w:tc>
          <w:tcPr>
            <w:tcW w:type="dxa" w:w="7920"/>
            <w:tcBorders>
              <w:top w:val="single" w:color="C00000" w:sz="1"/>
              <w:left w:val="single" w:color="C00000" w:sz="1"/>
              <w:bottom w:val="single" w:color="C00000" w:sz="1"/>
              <w:right w:val="single" w:color="C00000" w:sz="1"/>
            </w:tcBorders>
            <w:shd w:fill="F5F5F5" w:val="clear"/>
            <w:tcMar>
              <w:top w:type="dxa" w:w="80"/>
              <w:left w:type="dxa" w:w="120"/>
              <w:bottom w:type="dxa" w:w="80"/>
              <w:right w:type="dxa" w:w="120"/>
            </w:tcMar>
          </w:tcPr>
          <w:p>
            <w:r>
              <w:rPr>
                <w:rFonts w:ascii="Arial" w:cs="Arial" w:eastAsia="Arial" w:hAnsi="Arial"/>
                <w:sz w:val="20"/>
                <w:szCs w:val="20"/>
              </w:rPr>
              <w:t xml:space="preserve">"The hub, which cost £4.1m to build, is simply a bookmark or affiliate list of online courses and resources that are already available, with seemingly no quality control or oversight. 60% of courses are paid, even some of those which are marked as free, providing a deceptive funnel for paid commercial training providers." — Computer Weekly, January 2026</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LSE Research Finding</w:t>
            </w:r>
          </w:p>
        </w:tc>
        <w:tc>
          <w:tcPr>
            <w:tcW w:type="dxa" w:w="7920"/>
            <w:tcBorders>
              <w:top w:val="single" w:color="2E75B6" w:sz="1"/>
              <w:left w:val="single" w:color="2E75B6" w:sz="1"/>
              <w:bottom w:val="single" w:color="2E75B6" w:sz="1"/>
              <w:right w:val="single" w:color="2E75B6" w:sz="1"/>
            </w:tcBorders>
            <w:shd w:fill="F5F5F5" w:val="clear"/>
            <w:tcMar>
              <w:top w:type="dxa" w:w="80"/>
              <w:left w:type="dxa" w:w="120"/>
              <w:bottom w:type="dxa" w:w="80"/>
              <w:right w:type="dxa" w:w="120"/>
            </w:tcMar>
          </w:tcPr>
          <w:p>
            <w:r>
              <w:rPr>
                <w:rFonts w:ascii="Arial" w:cs="Arial" w:eastAsia="Arial" w:hAnsi="Arial"/>
                <w:sz w:val="20"/>
                <w:szCs w:val="20"/>
              </w:rPr>
              <w:t xml:space="preserve">72% of organisations surveyed said the most-needed AI skills are non-technical: critical thinking, ethical awareness and self-development. 28% cited 'existing training covers the wrong skills' as a barrier. Yet the Hub's wider catalogue has no way to filter or search for these competencies.</w:t>
            </w:r>
          </w:p>
        </w:tc>
      </w:tr>
    </w:tbl>
    <w:p>
      <w:r>
        <w:br w:type="page"/>
      </w:r>
    </w:p>
    <w:p>
      <w:pPr>
        <w:pStyle w:val="Heading1"/>
        <w:pBdr>
          <w:bottom w:val="single" w:color="2E75B6" w:sz="6" w:space="1"/>
        </w:pBdr>
        <w:spacing w:after="200" w:before="400"/>
      </w:pPr>
      <w:r>
        <w:rPr>
          <w:rFonts w:ascii="Arial" w:cs="Arial" w:eastAsia="Arial" w:hAnsi="Arial"/>
          <w:b/>
          <w:bCs/>
          <w:color w:val="1F497D"/>
          <w:sz w:val="32"/>
          <w:szCs w:val="32"/>
        </w:rPr>
        <w:t xml:space="preserve">Part 3: Head-to-Head Comparison</w:t>
      </w:r>
    </w:p>
    <w:p>
      <w:pPr>
        <w:spacing w:after="120"/>
      </w:pPr>
      <w:r>
        <w:rPr>
          <w:rFonts w:ascii="Arial" w:cs="Arial" w:eastAsia="Arial" w:hAnsi="Arial"/>
          <w:b w:val="false"/>
          <w:bCs w:val="false"/>
          <w:color w:val="000000"/>
          <w:sz w:val="20"/>
          <w:szCs w:val="20"/>
        </w:rPr>
        <w:t xml:space="preserve">The table below compares the government's 14 free courses, the wider premium catalogue, and GWTH.ai across key factors that matter to learners.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2600"/>
        <w:gridCol w:w="26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Factor</w:t>
            </w:r>
          </w:p>
        </w:tc>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14 Free Courses</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Premium Catalogue (~600)</w:t>
            </w:r>
          </w:p>
        </w:tc>
        <w:tc>
          <w:tcPr>
            <w:tcW w:type="dxa" w:w="2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GWTH.ai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Cost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Free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Free to £7,000+</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Affordable monthly/course pricing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Duration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20 min – 10 hrs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Minutes to years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3-month structured course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Structure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Disconnected individual courses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 progression pathway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Progressive curriculum, Week 1–12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UK-specific content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Partial (US-centric tools)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Mostly US/global</w:t>
            </w:r>
          </w:p>
        </w:tc>
        <w:tc>
          <w:tcPr>
            <w:tcW w:type="dxa" w:w="2660"/>
            <w:tcBorders>
              <w:top w:val="single" w:color="CCCCCC" w:sz="1"/>
              <w:left w:val="single" w:color="CCCCCC" w:sz="1"/>
              <w:bottom w:val="single" w:color="CCCCCC" w:sz="1"/>
              <w:right w:val="single" w:color="CCCCCC" w:sz="1"/>
            </w:tcBorders>
            <w:shd w:fill="E8F5E0" w:val="clear"/>
            <w:tcMar>
              <w:top w:type="dxa" w:w="80"/>
              <w:left w:type="dxa" w:w="120"/>
              <w:bottom w:type="dxa" w:w="80"/>
              <w:right w:type="dxa" w:w="120"/>
            </w:tcMar>
          </w:tcPr>
          <w:p>
            <w:r>
              <w:rPr>
                <w:rFonts w:ascii="Arial" w:cs="Arial" w:eastAsia="Arial" w:hAnsi="Arial"/>
                <w:b/>
                <w:bCs/>
                <w:color w:val="375623"/>
                <w:sz w:val="18"/>
                <w:szCs w:val="18"/>
              </w:rPr>
              <w:t xml:space="preserve">✓ Built for UK learners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Tool-agnostic</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0000"/>
                <w:sz w:val="18"/>
                <w:szCs w:val="18"/>
              </w:rPr>
              <w:t xml:space="preserve">✗ Vendor-specific platforms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0000"/>
                <w:sz w:val="18"/>
                <w:szCs w:val="18"/>
              </w:rPr>
              <w:t xml:space="preserve">✗ Vendor-led</w:t>
            </w:r>
          </w:p>
        </w:tc>
        <w:tc>
          <w:tcPr>
            <w:tcW w:type="dxa" w:w="2660"/>
            <w:tcBorders>
              <w:top w:val="single" w:color="CCCCCC" w:sz="1"/>
              <w:left w:val="single" w:color="CCCCCC" w:sz="1"/>
              <w:bottom w:val="single" w:color="CCCCCC" w:sz="1"/>
              <w:right w:val="single" w:color="CCCCCC" w:sz="1"/>
            </w:tcBorders>
            <w:shd w:fill="E8F5E0" w:val="clear"/>
            <w:tcMar>
              <w:top w:type="dxa" w:w="80"/>
              <w:left w:type="dxa" w:w="120"/>
              <w:bottom w:type="dxa" w:w="80"/>
              <w:right w:type="dxa" w:w="120"/>
            </w:tcMar>
          </w:tcPr>
          <w:p>
            <w:r>
              <w:rPr>
                <w:rFonts w:ascii="Arial" w:cs="Arial" w:eastAsia="Arial" w:hAnsi="Arial"/>
                <w:b/>
                <w:bCs/>
                <w:color w:val="375623"/>
                <w:sz w:val="18"/>
                <w:szCs w:val="18"/>
              </w:rPr>
              <w:t xml:space="preserve">✓ Principles-first approach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Hands-on projects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Limited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Varies widely</w:t>
            </w:r>
          </w:p>
        </w:tc>
        <w:tc>
          <w:tcPr>
            <w:tcW w:type="dxa" w:w="2660"/>
            <w:tcBorders>
              <w:top w:val="single" w:color="CCCCCC" w:sz="1"/>
              <w:left w:val="single" w:color="CCCCCC" w:sz="1"/>
              <w:bottom w:val="single" w:color="CCCCCC" w:sz="1"/>
              <w:right w:val="single" w:color="CCCCCC" w:sz="1"/>
            </w:tcBorders>
            <w:shd w:fill="E8F5E0" w:val="clear"/>
            <w:tcMar>
              <w:top w:type="dxa" w:w="80"/>
              <w:left w:type="dxa" w:w="120"/>
              <w:bottom w:type="dxa" w:w="80"/>
              <w:right w:type="dxa" w:w="120"/>
            </w:tcMar>
          </w:tcPr>
          <w:p>
            <w:r>
              <w:rPr>
                <w:rFonts w:ascii="Arial" w:cs="Arial" w:eastAsia="Arial" w:hAnsi="Arial"/>
                <w:b/>
                <w:bCs/>
                <w:color w:val="375623"/>
                <w:sz w:val="18"/>
                <w:szCs w:val="18"/>
              </w:rPr>
              <w:t xml:space="preserve">✓ Real projects every module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Beginner-designed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Some courses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Mixed – varies by course</w:t>
            </w:r>
          </w:p>
        </w:tc>
        <w:tc>
          <w:tcPr>
            <w:tcW w:type="dxa" w:w="2660"/>
            <w:tcBorders>
              <w:top w:val="single" w:color="CCCCCC" w:sz="1"/>
              <w:left w:val="single" w:color="CCCCCC" w:sz="1"/>
              <w:bottom w:val="single" w:color="CCCCCC" w:sz="1"/>
              <w:right w:val="single" w:color="CCCCCC" w:sz="1"/>
            </w:tcBorders>
            <w:shd w:fill="E8F5E0" w:val="clear"/>
            <w:tcMar>
              <w:top w:type="dxa" w:w="80"/>
              <w:left w:type="dxa" w:w="120"/>
              <w:bottom w:type="dxa" w:w="80"/>
              <w:right w:type="dxa" w:w="120"/>
            </w:tcMar>
          </w:tcPr>
          <w:p>
            <w:r>
              <w:rPr>
                <w:rFonts w:ascii="Arial" w:cs="Arial" w:eastAsia="Arial" w:hAnsi="Arial"/>
                <w:b/>
                <w:bCs/>
                <w:color w:val="375623"/>
                <w:sz w:val="18"/>
                <w:szCs w:val="18"/>
              </w:rPr>
              <w:t xml:space="preserve">✓ Designed from scratch for beginners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Quality assurance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Benchmarked vs Skills England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0000"/>
                <w:sz w:val="18"/>
                <w:szCs w:val="18"/>
              </w:rPr>
              <w:t xml:space="preserve">✗ No consistent standard</w:t>
            </w:r>
          </w:p>
        </w:tc>
        <w:tc>
          <w:tcPr>
            <w:tcW w:type="dxa" w:w="2660"/>
            <w:tcBorders>
              <w:top w:val="single" w:color="CCCCCC" w:sz="1"/>
              <w:left w:val="single" w:color="CCCCCC" w:sz="1"/>
              <w:bottom w:val="single" w:color="CCCCCC" w:sz="1"/>
              <w:right w:val="single" w:color="CCCCCC" w:sz="1"/>
            </w:tcBorders>
            <w:shd w:fill="E8F5E0" w:val="clear"/>
            <w:tcMar>
              <w:top w:type="dxa" w:w="80"/>
              <w:left w:type="dxa" w:w="120"/>
              <w:bottom w:type="dxa" w:w="80"/>
              <w:right w:type="dxa" w:w="120"/>
            </w:tcMar>
          </w:tcPr>
          <w:p>
            <w:r>
              <w:rPr>
                <w:rFonts w:ascii="Arial" w:cs="Arial" w:eastAsia="Arial" w:hAnsi="Arial"/>
                <w:b/>
                <w:bCs/>
                <w:color w:val="375623"/>
                <w:sz w:val="18"/>
                <w:szCs w:val="18"/>
              </w:rPr>
              <w:t xml:space="preserve">✓ Continuously updated, reviewed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Guidance &amp; support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0000"/>
                <w:sz w:val="18"/>
                <w:szCs w:val="18"/>
              </w:rPr>
              <w:t xml:space="preserve">✗ Self-directed only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0000"/>
                <w:sz w:val="18"/>
                <w:szCs w:val="18"/>
              </w:rPr>
              <w:t xml:space="preserve">✗ Self-directed only</w:t>
            </w:r>
          </w:p>
        </w:tc>
        <w:tc>
          <w:tcPr>
            <w:tcW w:type="dxa" w:w="2660"/>
            <w:tcBorders>
              <w:top w:val="single" w:color="CCCCCC" w:sz="1"/>
              <w:left w:val="single" w:color="CCCCCC" w:sz="1"/>
              <w:bottom w:val="single" w:color="CCCCCC" w:sz="1"/>
              <w:right w:val="single" w:color="CCCCCC" w:sz="1"/>
            </w:tcBorders>
            <w:shd w:fill="E8F5E0" w:val="clear"/>
            <w:tcMar>
              <w:top w:type="dxa" w:w="80"/>
              <w:left w:type="dxa" w:w="120"/>
              <w:bottom w:type="dxa" w:w="80"/>
              <w:right w:type="dxa" w:w="120"/>
            </w:tcMar>
          </w:tcPr>
          <w:p>
            <w:r>
              <w:rPr>
                <w:rFonts w:ascii="Arial" w:cs="Arial" w:eastAsia="Arial" w:hAnsi="Arial"/>
                <w:b/>
                <w:bCs/>
                <w:color w:val="375623"/>
                <w:sz w:val="18"/>
                <w:szCs w:val="18"/>
              </w:rPr>
              <w:t xml:space="preserve">✓ Community + tutor support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Credential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AI Foundations Badge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Varies (some dubious)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GWTH.ai Certificate of Completion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Content recency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2024–2026 (varies)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7F4B00"/>
                <w:sz w:val="18"/>
                <w:szCs w:val="18"/>
              </w:rPr>
              <w:t xml:space="preserve">⚠ Some courses 5–10+ yrs old</w:t>
            </w:r>
          </w:p>
        </w:tc>
        <w:tc>
          <w:tcPr>
            <w:tcW w:type="dxa" w:w="2660"/>
            <w:tcBorders>
              <w:top w:val="single" w:color="CCCCCC" w:sz="1"/>
              <w:left w:val="single" w:color="CCCCCC" w:sz="1"/>
              <w:bottom w:val="single" w:color="CCCCCC" w:sz="1"/>
              <w:right w:val="single" w:color="CCCCCC" w:sz="1"/>
            </w:tcBorders>
            <w:shd w:fill="E8F5E0" w:val="clear"/>
            <w:tcMar>
              <w:top w:type="dxa" w:w="80"/>
              <w:left w:type="dxa" w:w="120"/>
              <w:bottom w:type="dxa" w:w="80"/>
              <w:right w:type="dxa" w:w="120"/>
            </w:tcMar>
          </w:tcPr>
          <w:p>
            <w:r>
              <w:rPr>
                <w:rFonts w:ascii="Arial" w:cs="Arial" w:eastAsia="Arial" w:hAnsi="Arial"/>
                <w:b/>
                <w:bCs/>
                <w:color w:val="375623"/>
                <w:sz w:val="18"/>
                <w:szCs w:val="18"/>
              </w:rPr>
              <w:t xml:space="preserve">✓ 2026 content, updated regularly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Vendor bias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7F4B00"/>
                <w:sz w:val="18"/>
                <w:szCs w:val="18"/>
              </w:rPr>
              <w:t xml:space="preserve">⚠ All from US tech companies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7F4B00"/>
                <w:sz w:val="18"/>
                <w:szCs w:val="18"/>
              </w:rPr>
              <w:t xml:space="preserve">⚠ Vendor marketing common</w:t>
            </w:r>
          </w:p>
        </w:tc>
        <w:tc>
          <w:tcPr>
            <w:tcW w:type="dxa" w:w="2660"/>
            <w:tcBorders>
              <w:top w:val="single" w:color="CCCCCC" w:sz="1"/>
              <w:left w:val="single" w:color="CCCCCC" w:sz="1"/>
              <w:bottom w:val="single" w:color="CCCCCC" w:sz="1"/>
              <w:right w:val="single" w:color="CCCCCC" w:sz="1"/>
            </w:tcBorders>
            <w:shd w:fill="E8F5E0" w:val="clear"/>
            <w:tcMar>
              <w:top w:type="dxa" w:w="80"/>
              <w:left w:type="dxa" w:w="120"/>
              <w:bottom w:type="dxa" w:w="80"/>
              <w:right w:type="dxa" w:w="120"/>
            </w:tcMar>
          </w:tcPr>
          <w:p>
            <w:r>
              <w:rPr>
                <w:rFonts w:ascii="Arial" w:cs="Arial" w:eastAsia="Arial" w:hAnsi="Arial"/>
                <w:b/>
                <w:bCs/>
                <w:color w:val="375623"/>
                <w:sz w:val="18"/>
                <w:szCs w:val="18"/>
              </w:rPr>
              <w:t xml:space="preserve">✓ Independent, no vendor ties</w:t>
            </w:r>
          </w:p>
        </w:tc>
      </w:tr>
    </w:tbl>
    <w:p>
      <w:r>
        <w:br w:type="page"/>
      </w:r>
    </w:p>
    <w:p>
      <w:pPr>
        <w:pStyle w:val="Heading1"/>
        <w:pBdr>
          <w:bottom w:val="single" w:color="2E75B6" w:sz="6" w:space="1"/>
        </w:pBdr>
        <w:spacing w:after="200" w:before="400"/>
      </w:pPr>
      <w:r>
        <w:rPr>
          <w:rFonts w:ascii="Arial" w:cs="Arial" w:eastAsia="Arial" w:hAnsi="Arial"/>
          <w:b/>
          <w:bCs/>
          <w:color w:val="1F497D"/>
          <w:sz w:val="32"/>
          <w:szCs w:val="32"/>
        </w:rPr>
        <w:t xml:space="preserve">Part 4: Website Copy for GWTH.ai</w:t>
      </w:r>
    </w:p>
    <w:p>
      <w:pPr>
        <w:spacing w:after="120"/>
      </w:pPr>
      <w:r>
        <w:rPr>
          <w:rFonts w:ascii="Arial" w:cs="Arial" w:eastAsia="Arial" w:hAnsi="Arial"/>
          <w:b w:val="false"/>
          <w:bCs w:val="false"/>
          <w:color w:val="000000"/>
          <w:sz w:val="20"/>
          <w:szCs w:val="20"/>
        </w:rPr>
        <w:t xml:space="preserve">The following five sections are ready-to-use copy for the GWTH.ai website. They are written to acknowledge the government programme positively while clearly positioning GWTH.ai as the natural next step.</w:t>
      </w:r>
    </w:p>
    <w:p>
      <w:pPr>
        <w:spacing w:after="80"/>
      </w:pPr>
    </w:p>
    <w:p>
      <w:pPr>
        <w:pStyle w:val="Heading2"/>
        <w:spacing w:after="160" w:before="320"/>
      </w:pPr>
      <w:r>
        <w:rPr>
          <w:rFonts w:ascii="Arial" w:cs="Arial" w:eastAsia="Arial" w:hAnsi="Arial"/>
          <w:b/>
          <w:bCs/>
          <w:color w:val="1F497D"/>
          <w:sz w:val="26"/>
          <w:szCs w:val="26"/>
        </w:rPr>
        <w:t xml:space="preserve">Section A: "The Badge is Just the Beginning" (Homepage / Hero)</w:t>
      </w:r>
    </w:p>
    <w:p>
      <w:pPr>
        <w:spacing w:after="120"/>
      </w:pPr>
      <w:r>
        <w:rPr>
          <w:rFonts w:ascii="Arial" w:cs="Arial" w:eastAsia="Arial" w:hAnsi="Arial"/>
          <w:b w:val="false"/>
          <w:bCs w:val="false"/>
          <w:color w:val="000000"/>
          <w:sz w:val="20"/>
          <w:szCs w:val="20"/>
        </w:rPr>
        <w:t xml:space="preserve">On 28 January 2026, the UK Government launched its AI Skills Boost programme — 14 free courses from the likes of Google, Microsoft, IBM and Amazon, designed to give every working adult in Britain a grounding in AI. It's a genuinely welcome step. If you haven't done one yet, we think you should.</w:t>
      </w:r>
    </w:p>
    <w:p>
      <w:pPr>
        <w:spacing w:after="120"/>
      </w:pPr>
      <w:r>
        <w:rPr>
          <w:rFonts w:ascii="Arial" w:cs="Arial" w:eastAsia="Arial" w:hAnsi="Arial"/>
          <w:b w:val="false"/>
          <w:bCs w:val="false"/>
          <w:color w:val="000000"/>
          <w:sz w:val="20"/>
          <w:szCs w:val="20"/>
        </w:rPr>
        <w:t xml:space="preserve">But here's what the government won't tell you: completing a 20-minute course from a US tech company is awareness training, not capability building. You'll understand what AI is. You won't yet know how to use it confidently, consistently and independently — across any tool, in your specific role, for the challenges your job actually throws at you.</w:t>
      </w:r>
    </w:p>
    <w:p>
      <w:pPr>
        <w:spacing w:after="120"/>
      </w:pPr>
      <w:r>
        <w:rPr>
          <w:rFonts w:ascii="Arial" w:cs="Arial" w:eastAsia="Arial" w:hAnsi="Arial"/>
          <w:b w:val="false"/>
          <w:bCs w:val="false"/>
          <w:color w:val="000000"/>
          <w:sz w:val="20"/>
          <w:szCs w:val="20"/>
        </w:rPr>
        <w:t xml:space="preserve">That's what GWTH.ai is for. We're the next step after the badge.</w:t>
      </w:r>
    </w:p>
    <w:p>
      <w:pPr>
        <w:pBdr>
          <w:bottom w:val="single" w:color="DDDDDD" w:sz="3"/>
        </w:pBdr>
        <w:spacing w:after="200" w:before="200"/>
      </w:pPr>
    </w:p>
    <w:p>
      <w:pPr>
        <w:spacing w:after="80"/>
      </w:pPr>
    </w:p>
    <w:p>
      <w:pPr>
        <w:pStyle w:val="Heading2"/>
        <w:spacing w:after="160" w:before="320"/>
      </w:pPr>
      <w:r>
        <w:rPr>
          <w:rFonts w:ascii="Arial" w:cs="Arial" w:eastAsia="Arial" w:hAnsi="Arial"/>
          <w:b/>
          <w:bCs/>
          <w:color w:val="1F497D"/>
          <w:sz w:val="26"/>
          <w:szCs w:val="26"/>
        </w:rPr>
        <w:t xml:space="preserve">Section B: "Why 20 Minutes Isn't Enough" (About / Why Us page)</w:t>
      </w:r>
    </w:p>
    <w:p>
      <w:pPr>
        <w:spacing w:after="120"/>
      </w:pPr>
      <w:r>
        <w:rPr>
          <w:rFonts w:ascii="Arial" w:cs="Arial" w:eastAsia="Arial" w:hAnsi="Arial"/>
          <w:b w:val="false"/>
          <w:bCs w:val="false"/>
          <w:color w:val="000000"/>
          <w:sz w:val="20"/>
          <w:szCs w:val="20"/>
        </w:rPr>
        <w:t xml:space="preserve">The government's AI Skills Boost programme is built around a simple idea: give people a taster, award them a badge, and hope momentum does the rest. And there's real value in that. One million courses have already been completed. Workers who had never touched an AI tool are now experimenting with one.</w:t>
      </w:r>
    </w:p>
    <w:p>
      <w:pPr>
        <w:spacing w:after="120"/>
      </w:pPr>
      <w:r>
        <w:rPr>
          <w:rFonts w:ascii="Arial" w:cs="Arial" w:eastAsia="Arial" w:hAnsi="Arial"/>
          <w:b w:val="false"/>
          <w:bCs w:val="false"/>
          <w:color w:val="000000"/>
          <w:sz w:val="20"/>
          <w:szCs w:val="20"/>
        </w:rPr>
        <w:t xml:space="preserve">But the Skills England report that informed the programme made an uncomfortable observation: the UK's AI training landscape is extensive but fragmented, lacking coordination and progression pathways. In plain English: there's lots of stuff out there, but it doesn't add up to anything.</w:t>
      </w:r>
    </w:p>
    <w:p>
      <w:pPr>
        <w:spacing w:after="120"/>
      </w:pPr>
      <w:r>
        <w:rPr>
          <w:rFonts w:ascii="Arial" w:cs="Arial" w:eastAsia="Arial" w:hAnsi="Arial"/>
          <w:b w:val="false"/>
          <w:bCs w:val="false"/>
          <w:color w:val="000000"/>
          <w:sz w:val="20"/>
          <w:szCs w:val="20"/>
        </w:rPr>
        <w:t xml:space="preserve">Their own diagnostic found that 72% of organisations said the most-needed AI skills are non-technical — critical thinking, ethical awareness, adaptability. Their own research showed 28% of training buyers said existing training covers the wrong skills. And yet the 14 flagship free courses are organised by vendor, not by competency.</w:t>
      </w:r>
    </w:p>
    <w:p>
      <w:pPr>
        <w:spacing w:after="120"/>
      </w:pPr>
      <w:r>
        <w:rPr>
          <w:rFonts w:ascii="Arial" w:cs="Arial" w:eastAsia="Arial" w:hAnsi="Arial"/>
          <w:b w:val="false"/>
          <w:bCs w:val="false"/>
          <w:color w:val="000000"/>
          <w:sz w:val="20"/>
          <w:szCs w:val="20"/>
        </w:rPr>
        <w:t xml:space="preserve">GWTH.ai was built to address exactly this gap. Our 3-month structured curriculum starts with the fundamentals and builds to genuine, transferable capability — covering how to think with AI, not just how to click buttons inside one company's platform.</w:t>
      </w:r>
    </w:p>
    <w:p>
      <w:pPr>
        <w:spacing w:after="120"/>
      </w:pPr>
      <w:r>
        <w:rPr>
          <w:rFonts w:ascii="Arial" w:cs="Arial" w:eastAsia="Arial" w:hAnsi="Arial"/>
          <w:b w:val="false"/>
          <w:bCs w:val="false"/>
          <w:color w:val="000000"/>
          <w:sz w:val="20"/>
          <w:szCs w:val="20"/>
        </w:rPr>
        <w:t xml:space="preserve">We don't teach you Google's AI, or Microsoft's AI, or IBM's AI. We teach you AI. And then you'll be ready for whichever tools your employer, client or business happens to use.</w:t>
      </w:r>
    </w:p>
    <w:p>
      <w:pPr>
        <w:pBdr>
          <w:bottom w:val="single" w:color="DDDDDD" w:sz="3"/>
        </w:pBdr>
        <w:spacing w:after="200" w:before="200"/>
      </w:pPr>
    </w:p>
    <w:p>
      <w:pPr>
        <w:spacing w:after="80"/>
      </w:pPr>
    </w:p>
    <w:p>
      <w:pPr>
        <w:pStyle w:val="Heading2"/>
        <w:spacing w:after="160" w:before="320"/>
      </w:pPr>
      <w:r>
        <w:rPr>
          <w:rFonts w:ascii="Arial" w:cs="Arial" w:eastAsia="Arial" w:hAnsi="Arial"/>
          <w:b/>
          <w:bCs/>
          <w:color w:val="1F497D"/>
          <w:sz w:val="26"/>
          <w:szCs w:val="26"/>
        </w:rPr>
        <w:t xml:space="preserve">Section C: "Watch Out for the 600-Course Rabbit Hole" (Blog / Content page)</w:t>
      </w:r>
    </w:p>
    <w:p>
      <w:pPr>
        <w:spacing w:after="120"/>
      </w:pPr>
      <w:r>
        <w:rPr>
          <w:rFonts w:ascii="Arial" w:cs="Arial" w:eastAsia="Arial" w:hAnsi="Arial"/>
          <w:b w:val="false"/>
          <w:bCs w:val="false"/>
          <w:color w:val="000000"/>
          <w:sz w:val="20"/>
          <w:szCs w:val="20"/>
        </w:rPr>
        <w:t xml:space="preserve">Behind the 14 headline free courses, the UK AI Skills Hub lists over 660 courses in its broader catalogue — and this is where things get murky. Around 60% of those courses require payment. Costs range from a few pounds to several thousand. Quality is inconsistent at best.</w:t>
      </w:r>
    </w:p>
    <w:p>
      <w:pPr>
        <w:spacing w:after="120"/>
      </w:pPr>
      <w:r>
        <w:rPr>
          <w:rFonts w:ascii="Arial" w:cs="Arial" w:eastAsia="Arial" w:hAnsi="Arial"/>
          <w:b w:val="false"/>
          <w:bCs w:val="false"/>
          <w:color w:val="000000"/>
          <w:sz w:val="20"/>
          <w:szCs w:val="20"/>
        </w:rPr>
        <w:t xml:space="preserve">Critics, including researchers from the London School of Economics and industry bodies, have raised serious concerns: some courses are years out of date; some teach US law in a UK context; others redirect you to vendor platforms where you discover the 'free' course needs a paid subscription to complete. The FE Week investigation found the Hub was essentially a publicly funded bookmark list — a very expensive link directory to courses that already exist.</w:t>
      </w:r>
    </w:p>
    <w:p>
      <w:pPr>
        <w:spacing w:after="120"/>
      </w:pPr>
      <w:r>
        <w:rPr>
          <w:rFonts w:ascii="Arial" w:cs="Arial" w:eastAsia="Arial" w:hAnsi="Arial"/>
          <w:b w:val="false"/>
          <w:bCs w:val="false"/>
          <w:color w:val="000000"/>
          <w:sz w:val="20"/>
          <w:szCs w:val="20"/>
        </w:rPr>
        <w:t xml:space="preserve">The tech providers involved each naturally teach their own ecosystems: Google courses teach Gemini and Vertex AI; Microsoft courses teach Copilot and SharePoint; Salesforce teaches Einstein. If you take a Google course and then go into a job that uses Microsoft tools, you're starting from scratch.</w:t>
      </w:r>
    </w:p>
    <w:p>
      <w:pPr>
        <w:spacing w:after="120"/>
      </w:pPr>
      <w:r>
        <w:rPr>
          <w:rFonts w:ascii="Arial" w:cs="Arial" w:eastAsia="Arial" w:hAnsi="Arial"/>
          <w:b w:val="false"/>
          <w:bCs w:val="false"/>
          <w:color w:val="000000"/>
          <w:sz w:val="20"/>
          <w:szCs w:val="20"/>
        </w:rPr>
        <w:t xml:space="preserve">We don't say this to be dismissive of the government's efforts. We say it because we see the confusion it causes every week. Learners come to us having completed government-recommended courses and still feeling lost. The problem isn't that they haven't tried — it's that they were handed a map of someone else's territory.</w:t>
      </w:r>
    </w:p>
    <w:p>
      <w:pPr>
        <w:spacing w:after="120"/>
      </w:pPr>
      <w:r>
        <w:rPr>
          <w:rFonts w:ascii="Arial" w:cs="Arial" w:eastAsia="Arial" w:hAnsi="Arial"/>
          <w:b w:val="false"/>
          <w:bCs w:val="false"/>
          <w:color w:val="000000"/>
          <w:sz w:val="20"/>
          <w:szCs w:val="20"/>
        </w:rPr>
        <w:t xml:space="preserve">GWTH.ai offers something different: a curated, progressive, tool-agnostic curriculum. We chose our content based on what actually helps people build lasting skills — not because a vendor partner put it on a list.</w:t>
      </w:r>
    </w:p>
    <w:p>
      <w:pPr>
        <w:pBdr>
          <w:bottom w:val="single" w:color="DDDDDD" w:sz="3"/>
        </w:pBdr>
        <w:spacing w:after="200" w:before="200"/>
      </w:pPr>
    </w:p>
    <w:p>
      <w:pPr>
        <w:spacing w:after="80"/>
      </w:pPr>
    </w:p>
    <w:p>
      <w:pPr>
        <w:pStyle w:val="Heading2"/>
        <w:spacing w:after="160" w:before="320"/>
      </w:pPr>
      <w:r>
        <w:rPr>
          <w:rFonts w:ascii="Arial" w:cs="Arial" w:eastAsia="Arial" w:hAnsi="Arial"/>
          <w:b/>
          <w:bCs/>
          <w:color w:val="1F497D"/>
          <w:sz w:val="26"/>
          <w:szCs w:val="26"/>
        </w:rPr>
        <w:t xml:space="preserve">Section D: "Start with the Badge. Come to GWTH.ai for What Comes Next." (CTA / Conversion page)</w:t>
      </w:r>
    </w:p>
    <w:p>
      <w:pPr>
        <w:spacing w:after="120"/>
      </w:pPr>
      <w:r>
        <w:rPr>
          <w:rFonts w:ascii="Arial" w:cs="Arial" w:eastAsia="Arial" w:hAnsi="Arial"/>
          <w:b w:val="false"/>
          <w:bCs w:val="false"/>
          <w:color w:val="000000"/>
          <w:sz w:val="20"/>
          <w:szCs w:val="20"/>
        </w:rPr>
        <w:t xml:space="preserve">If you haven't picked up your free AI Foundations Badge yet, start there. It's a solid introduction — 20 minutes to nine hours depending on which course you choose — and the badge from Skills England is a legitimate, government-recognised credential you can put on your LinkedIn profile today.</w:t>
      </w:r>
    </w:p>
    <w:p>
      <w:pPr>
        <w:spacing w:after="120"/>
      </w:pPr>
      <w:r>
        <w:rPr>
          <w:rFonts w:ascii="Arial" w:cs="Arial" w:eastAsia="Arial" w:hAnsi="Arial"/>
          <w:b w:val="false"/>
          <w:bCs w:val="false"/>
          <w:color w:val="000000"/>
          <w:sz w:val="20"/>
          <w:szCs w:val="20"/>
        </w:rPr>
        <w:t xml:space="preserve">But then ask yourself: what happens next? The government's own research shows that only 21% of UK workers feel confident using AI at work. A badge addresses awareness. Confidence comes from practice, from guided learning, from building something real.</w:t>
      </w:r>
    </w:p>
    <w:p>
      <w:pPr>
        <w:spacing w:after="120"/>
      </w:pPr>
      <w:r>
        <w:rPr>
          <w:rFonts w:ascii="Arial" w:cs="Arial" w:eastAsia="Arial" w:hAnsi="Arial"/>
          <w:b w:val="false"/>
          <w:bCs w:val="false"/>
          <w:color w:val="000000"/>
          <w:sz w:val="20"/>
          <w:szCs w:val="20"/>
        </w:rPr>
        <w:t xml:space="preserve">At GWTH.ai, our three-month course takes you from the badge to genuine competence. We cover the same foundations — understanding AI, writing prompts, responsible use — and then go much further: building AI-powered workflows, automating repetitive tasks, understanding which tools to use when, and developing the kind of adaptable, tool-agnostic mindset that keeps you relevant as AI continues to evolve.</w:t>
      </w:r>
    </w:p>
    <w:p>
      <w:pPr>
        <w:spacing w:after="120"/>
      </w:pPr>
      <w:r>
        <w:rPr>
          <w:rFonts w:ascii="Arial" w:cs="Arial" w:eastAsia="Arial" w:hAnsi="Arial"/>
          <w:b w:val="false"/>
          <w:bCs w:val="false"/>
          <w:color w:val="000000"/>
          <w:sz w:val="20"/>
          <w:szCs w:val="20"/>
        </w:rPr>
        <w:t xml:space="preserve">No vendor bias. No corporate ecosystem lock-in. No 600-course maze to navigate. Just one structured, UK-built programme that picks up where the government's offer leaves off.</w:t>
      </w:r>
    </w:p>
    <w:p>
      <w:pPr>
        <w:spacing w:after="120"/>
      </w:pPr>
      <w:r>
        <w:rPr>
          <w:rFonts w:ascii="Arial" w:cs="Arial" w:eastAsia="Arial" w:hAnsi="Arial"/>
          <w:b w:val="false"/>
          <w:bCs w:val="false"/>
          <w:color w:val="000000"/>
          <w:sz w:val="20"/>
          <w:szCs w:val="20"/>
        </w:rPr>
        <w:t xml:space="preserve">The badge says you've started. GWTH.ai means you've actually learned.</w:t>
      </w:r>
    </w:p>
    <w:p>
      <w:pPr>
        <w:pBdr>
          <w:bottom w:val="single" w:color="DDDDDD" w:sz="3"/>
        </w:pBdr>
        <w:spacing w:after="200" w:before="200"/>
      </w:pPr>
    </w:p>
    <w:p>
      <w:pPr>
        <w:spacing w:after="80"/>
      </w:pPr>
    </w:p>
    <w:p>
      <w:pPr>
        <w:pStyle w:val="Heading2"/>
        <w:spacing w:after="160" w:before="320"/>
      </w:pPr>
      <w:r>
        <w:rPr>
          <w:rFonts w:ascii="Arial" w:cs="Arial" w:eastAsia="Arial" w:hAnsi="Arial"/>
          <w:b/>
          <w:bCs/>
          <w:color w:val="1F497D"/>
          <w:sz w:val="26"/>
          <w:szCs w:val="26"/>
        </w:rPr>
        <w:t xml:space="preserve">Section E: "Structured Learning vs a Link Directory" (SEO/Comparison page)</w:t>
      </w:r>
    </w:p>
    <w:p>
      <w:pPr>
        <w:spacing w:after="120"/>
      </w:pPr>
      <w:r>
        <w:rPr>
          <w:rFonts w:ascii="Arial" w:cs="Arial" w:eastAsia="Arial" w:hAnsi="Arial"/>
          <w:b w:val="false"/>
          <w:bCs w:val="false"/>
          <w:color w:val="000000"/>
          <w:sz w:val="20"/>
          <w:szCs w:val="20"/>
        </w:rPr>
        <w:t xml:space="preserve">There's no shortage of AI courses. The government's AI Skills Hub alone has over 660. The challenge isn't access — it's knowing what to trust, where to start, and how to build genuine skills rather than just ticking boxes.</w:t>
      </w:r>
    </w:p>
    <w:p>
      <w:pPr>
        <w:spacing w:after="120"/>
      </w:pPr>
      <w:r>
        <w:rPr>
          <w:rFonts w:ascii="Arial" w:cs="Arial" w:eastAsia="Arial" w:hAnsi="Arial"/>
          <w:b w:val="false"/>
          <w:bCs w:val="false"/>
          <w:color w:val="000000"/>
          <w:sz w:val="20"/>
          <w:szCs w:val="20"/>
        </w:rPr>
        <w:t xml:space="preserve">The 14 free courses offer a government-endorsed entry point. They're short, accessible, and benchmarked against a national standard. That's valuable. But independent researchers from the LSE noted there's no designed pathway through those six foundation skills, no way to search by competency, and no route from awareness to application.</w:t>
      </w:r>
    </w:p>
    <w:p>
      <w:pPr>
        <w:spacing w:after="120"/>
      </w:pPr>
      <w:r>
        <w:rPr>
          <w:rFonts w:ascii="Arial" w:cs="Arial" w:eastAsia="Arial" w:hAnsi="Arial"/>
          <w:b w:val="false"/>
          <w:bCs w:val="false"/>
          <w:color w:val="000000"/>
          <w:sz w:val="20"/>
          <w:szCs w:val="20"/>
        </w:rPr>
        <w:t xml:space="preserve">The wider premium catalogue has different problems: courses priced anywhere from free to over £7,000, some with content that's years old, some focused on tools or legal frameworks that don't apply in the UK. Without guidance, you can easily spend money on the wrong thing — or waste time on outdated content that won't help you in today's AI landscape.</w:t>
      </w:r>
    </w:p>
    <w:p>
      <w:pPr>
        <w:spacing w:after="120"/>
      </w:pPr>
      <w:r>
        <w:rPr>
          <w:rFonts w:ascii="Arial" w:cs="Arial" w:eastAsia="Arial" w:hAnsi="Arial"/>
          <w:b w:val="false"/>
          <w:bCs w:val="false"/>
          <w:color w:val="000000"/>
          <w:sz w:val="20"/>
          <w:szCs w:val="20"/>
        </w:rPr>
        <w:t xml:space="preserve">GWTH.ai solves this simply: one structured programme, twelve weeks, built for complete beginners in 2026. Not a directory. Not a catalogue. A curriculum.</w:t>
      </w:r>
    </w:p>
    <w:p>
      <w:r>
        <w:br w:type="page"/>
      </w:r>
    </w:p>
    <w:p>
      <w:pPr>
        <w:pStyle w:val="Heading1"/>
        <w:pBdr>
          <w:bottom w:val="single" w:color="2E75B6" w:sz="6" w:space="1"/>
        </w:pBdr>
        <w:spacing w:after="200" w:before="400"/>
      </w:pPr>
      <w:r>
        <w:rPr>
          <w:rFonts w:ascii="Arial" w:cs="Arial" w:eastAsia="Arial" w:hAnsi="Arial"/>
          <w:b/>
          <w:bCs/>
          <w:color w:val="1F497D"/>
          <w:sz w:val="32"/>
          <w:szCs w:val="32"/>
        </w:rPr>
        <w:t xml:space="preserve">Sources &amp; References</w:t>
      </w:r>
    </w:p>
    <w:p>
      <w:pPr>
        <w:spacing w:after="120"/>
      </w:pPr>
      <w:r>
        <w:rPr>
          <w:rFonts w:ascii="Arial" w:cs="Arial" w:eastAsia="Arial" w:hAnsi="Arial"/>
          <w:b w:val="false"/>
          <w:bCs w:val="false"/>
          <w:color w:val="000000"/>
          <w:sz w:val="20"/>
          <w:szCs w:val="20"/>
        </w:rPr>
        <w:t xml:space="preserve">All research conducted February–March 2026 from publicly available sources.</w:t>
      </w:r>
    </w:p>
    <w:p>
      <w:pPr>
        <w:spacing w:after="80"/>
      </w:pPr>
    </w:p>
    <w:p>
      <w:pPr>
        <w:pStyle w:val="Heading3"/>
        <w:spacing w:after="120" w:before="240"/>
      </w:pPr>
      <w:r>
        <w:rPr>
          <w:rFonts w:ascii="Arial" w:cs="Arial" w:eastAsia="Arial" w:hAnsi="Arial"/>
          <w:b/>
          <w:bCs/>
          <w:color w:val="1F497D"/>
          <w:sz w:val="22"/>
          <w:szCs w:val="22"/>
        </w:rPr>
        <w:t xml:space="preserve">Government &amp; Official Sources</w:t>
      </w:r>
    </w:p>
    <w:p>
      <w:pPr>
        <w:pStyle w:val="ListParagraph"/>
        <w:numPr>
          <w:ilvl w:val="0"/>
          <w:numId w:val="2"/>
        </w:numPr>
        <w:spacing w:after="80"/>
      </w:pPr>
      <w:r>
        <w:rPr>
          <w:rFonts w:ascii="Arial" w:cs="Arial" w:eastAsia="Arial" w:hAnsi="Arial"/>
          <w:sz w:val="20"/>
          <w:szCs w:val="20"/>
        </w:rPr>
        <w:t xml:space="preserve">gov.uk — "Free AI training for all" announcement, 28 January 2026</w:t>
      </w:r>
    </w:p>
    <w:p>
      <w:pPr>
        <w:pStyle w:val="ListParagraph"/>
        <w:numPr>
          <w:ilvl w:val="0"/>
          <w:numId w:val="2"/>
        </w:numPr>
        <w:spacing w:after="80"/>
      </w:pPr>
      <w:r>
        <w:rPr>
          <w:rFonts w:ascii="Arial" w:cs="Arial" w:eastAsia="Arial" w:hAnsi="Arial"/>
          <w:sz w:val="20"/>
          <w:szCs w:val="20"/>
        </w:rPr>
        <w:t xml:space="preserve">gov.uk — AI Skills Boost Explainer, published 28 January 2026</w:t>
      </w:r>
    </w:p>
    <w:p>
      <w:pPr>
        <w:pStyle w:val="ListParagraph"/>
        <w:numPr>
          <w:ilvl w:val="0"/>
          <w:numId w:val="2"/>
        </w:numPr>
        <w:spacing w:after="80"/>
      </w:pPr>
      <w:r>
        <w:rPr>
          <w:rFonts w:ascii="Arial" w:cs="Arial" w:eastAsia="Arial" w:hAnsi="Arial"/>
          <w:sz w:val="20"/>
          <w:szCs w:val="20"/>
        </w:rPr>
        <w:t xml:space="preserve">gov.uk — AI Foundation Skills for Work benchmark document</w:t>
      </w:r>
    </w:p>
    <w:p>
      <w:pPr>
        <w:pStyle w:val="ListParagraph"/>
        <w:numPr>
          <w:ilvl w:val="0"/>
          <w:numId w:val="2"/>
        </w:numPr>
        <w:spacing w:after="80"/>
      </w:pPr>
      <w:r>
        <w:rPr>
          <w:rFonts w:ascii="Arial" w:cs="Arial" w:eastAsia="Arial" w:hAnsi="Arial"/>
          <w:sz w:val="20"/>
          <w:szCs w:val="20"/>
        </w:rPr>
        <w:t xml:space="preserve">skillsengland.blog.gov.uk — Phil Smith, "AI Skills Boost: Skills England's AI foundation skills for work benchmark", 28 January 2026</w:t>
      </w:r>
    </w:p>
    <w:p>
      <w:pPr>
        <w:pStyle w:val="ListParagraph"/>
        <w:numPr>
          <w:ilvl w:val="0"/>
          <w:numId w:val="2"/>
        </w:numPr>
        <w:spacing w:after="80"/>
      </w:pPr>
      <w:r>
        <w:rPr>
          <w:rFonts w:ascii="Arial" w:cs="Arial" w:eastAsia="Arial" w:hAnsi="Arial"/>
          <w:sz w:val="20"/>
          <w:szCs w:val="20"/>
        </w:rPr>
        <w:t xml:space="preserve">aiskillshub.org.uk — AI Skills Hub platform (login required for full catalogue)</w:t>
      </w:r>
    </w:p>
    <w:p>
      <w:pPr>
        <w:spacing w:after="80"/>
      </w:pPr>
    </w:p>
    <w:p>
      <w:pPr>
        <w:pStyle w:val="Heading3"/>
        <w:spacing w:after="120" w:before="240"/>
      </w:pPr>
      <w:r>
        <w:rPr>
          <w:rFonts w:ascii="Arial" w:cs="Arial" w:eastAsia="Arial" w:hAnsi="Arial"/>
          <w:b/>
          <w:bCs/>
          <w:color w:val="1F497D"/>
          <w:sz w:val="22"/>
          <w:szCs w:val="22"/>
        </w:rPr>
        <w:t xml:space="preserve">Critical Reviews &amp; Analysis</w:t>
      </w:r>
    </w:p>
    <w:p>
      <w:pPr>
        <w:pStyle w:val="ListParagraph"/>
        <w:numPr>
          <w:ilvl w:val="0"/>
          <w:numId w:val="2"/>
        </w:numPr>
        <w:spacing w:after="80"/>
      </w:pPr>
      <w:r>
        <w:rPr>
          <w:rFonts w:ascii="Arial" w:cs="Arial" w:eastAsia="Arial" w:hAnsi="Arial"/>
          <w:sz w:val="20"/>
          <w:szCs w:val="20"/>
        </w:rPr>
        <w:t xml:space="preserve">LSE Impact Blog — Jon Cardoso-Silva &amp; Jeni Brown, "The UK's AI training ambition deserves better than a course directory", 17 February 2026</w:t>
      </w:r>
    </w:p>
    <w:p>
      <w:pPr>
        <w:pStyle w:val="ListParagraph"/>
        <w:numPr>
          <w:ilvl w:val="0"/>
          <w:numId w:val="2"/>
        </w:numPr>
        <w:spacing w:after="80"/>
      </w:pPr>
      <w:r>
        <w:rPr>
          <w:rFonts w:ascii="Arial" w:cs="Arial" w:eastAsia="Arial" w:hAnsi="Arial"/>
          <w:sz w:val="20"/>
          <w:szCs w:val="20"/>
        </w:rPr>
        <w:t xml:space="preserve">FE Week — Anviksha Patel, "AI Skills Hub risks 'copy and paste of past failure'", 30 January 2026</w:t>
      </w:r>
    </w:p>
    <w:p>
      <w:pPr>
        <w:pStyle w:val="ListParagraph"/>
        <w:numPr>
          <w:ilvl w:val="0"/>
          <w:numId w:val="2"/>
        </w:numPr>
        <w:spacing w:after="80"/>
      </w:pPr>
      <w:r>
        <w:rPr>
          <w:rFonts w:ascii="Arial" w:cs="Arial" w:eastAsia="Arial" w:hAnsi="Arial"/>
          <w:sz w:val="20"/>
          <w:szCs w:val="20"/>
        </w:rPr>
        <w:t xml:space="preserve">Computer Weekly — "The UK government's AI skills programme betrays UK workers and our digital sovereignty", January 2026</w:t>
      </w:r>
    </w:p>
    <w:p>
      <w:pPr>
        <w:pStyle w:val="ListParagraph"/>
        <w:numPr>
          <w:ilvl w:val="0"/>
          <w:numId w:val="2"/>
        </w:numPr>
        <w:spacing w:after="80"/>
      </w:pPr>
      <w:r>
        <w:rPr>
          <w:rFonts w:ascii="Arial" w:cs="Arial" w:eastAsia="Arial" w:hAnsi="Arial"/>
          <w:sz w:val="20"/>
          <w:szCs w:val="20"/>
        </w:rPr>
        <w:t xml:space="preserve">Techosaurus — Scott Quilter &amp; Erica Farmer, "We Tested the Government's AI Skills Hub: Five Critical Flaws You Need to Know", 30 January 2026</w:t>
      </w:r>
    </w:p>
    <w:p>
      <w:pPr>
        <w:pStyle w:val="ListParagraph"/>
        <w:numPr>
          <w:ilvl w:val="0"/>
          <w:numId w:val="2"/>
        </w:numPr>
        <w:spacing w:after="80"/>
      </w:pPr>
      <w:r>
        <w:rPr>
          <w:rFonts w:ascii="Arial" w:cs="Arial" w:eastAsia="Arial" w:hAnsi="Arial"/>
          <w:sz w:val="20"/>
          <w:szCs w:val="20"/>
        </w:rPr>
        <w:t xml:space="preserve">TechPolicy.Press — "The Real Cost of the UK's 'Free AI Training for All' is Democracy", February 2026</w:t>
      </w:r>
    </w:p>
    <w:p>
      <w:pPr>
        <w:pStyle w:val="ListParagraph"/>
        <w:numPr>
          <w:ilvl w:val="0"/>
          <w:numId w:val="2"/>
        </w:numPr>
        <w:spacing w:after="80"/>
      </w:pPr>
      <w:r>
        <w:rPr>
          <w:rFonts w:ascii="Arial" w:cs="Arial" w:eastAsia="Arial" w:hAnsi="Arial"/>
          <w:sz w:val="20"/>
          <w:szCs w:val="20"/>
        </w:rPr>
        <w:t xml:space="preserve">Medium (@unboil) — "£4.1 Million for a Link List: How the UK's AI Skills Hub Became a Portal to American Tech Power", February 2026</w:t>
      </w:r>
    </w:p>
    <w:p>
      <w:pPr>
        <w:spacing w:after="80"/>
      </w:pPr>
    </w:p>
    <w:p>
      <w:pPr>
        <w:pStyle w:val="Heading3"/>
        <w:spacing w:after="120" w:before="240"/>
      </w:pPr>
      <w:r>
        <w:rPr>
          <w:rFonts w:ascii="Arial" w:cs="Arial" w:eastAsia="Arial" w:hAnsi="Arial"/>
          <w:b/>
          <w:bCs/>
          <w:color w:val="1F497D"/>
          <w:sz w:val="22"/>
          <w:szCs w:val="22"/>
        </w:rPr>
        <w:t xml:space="preserve">Industry &amp; Sector Sources</w:t>
      </w:r>
    </w:p>
    <w:p>
      <w:pPr>
        <w:pStyle w:val="ListParagraph"/>
        <w:numPr>
          <w:ilvl w:val="0"/>
          <w:numId w:val="2"/>
        </w:numPr>
        <w:spacing w:after="80"/>
      </w:pPr>
      <w:r>
        <w:rPr>
          <w:rFonts w:ascii="Arial" w:cs="Arial" w:eastAsia="Arial" w:hAnsi="Arial"/>
          <w:sz w:val="20"/>
          <w:szCs w:val="20"/>
        </w:rPr>
        <w:t xml:space="preserve">PwC UK — "PwC UK named delivery partner for UK Government's AI Skills Boost programme"</w:t>
      </w:r>
    </w:p>
    <w:p>
      <w:pPr>
        <w:pStyle w:val="ListParagraph"/>
        <w:numPr>
          <w:ilvl w:val="0"/>
          <w:numId w:val="2"/>
        </w:numPr>
        <w:spacing w:after="80"/>
      </w:pPr>
      <w:r>
        <w:rPr>
          <w:rFonts w:ascii="Arial" w:cs="Arial" w:eastAsia="Arial" w:hAnsi="Arial"/>
          <w:sz w:val="20"/>
          <w:szCs w:val="20"/>
        </w:rPr>
        <w:t xml:space="preserve">techUK — "techUK proud to be joining government and industry-led AI Skills Partnership", January 2026</w:t>
      </w:r>
    </w:p>
    <w:p>
      <w:pPr>
        <w:pStyle w:val="ListParagraph"/>
        <w:numPr>
          <w:ilvl w:val="0"/>
          <w:numId w:val="2"/>
        </w:numPr>
        <w:spacing w:after="80"/>
      </w:pPr>
      <w:r>
        <w:rPr>
          <w:rFonts w:ascii="Arial" w:cs="Arial" w:eastAsia="Arial" w:hAnsi="Arial"/>
          <w:sz w:val="20"/>
          <w:szCs w:val="20"/>
        </w:rPr>
        <w:t xml:space="preserve">Mexa Solutions — "UK Government Launches Free AI Training", February 2026</w:t>
      </w:r>
    </w:p>
    <w:p>
      <w:pPr>
        <w:pStyle w:val="ListParagraph"/>
        <w:numPr>
          <w:ilvl w:val="0"/>
          <w:numId w:val="2"/>
        </w:numPr>
        <w:spacing w:after="80"/>
      </w:pPr>
      <w:r>
        <w:rPr>
          <w:rFonts w:ascii="Arial" w:cs="Arial" w:eastAsia="Arial" w:hAnsi="Arial"/>
          <w:sz w:val="20"/>
          <w:szCs w:val="20"/>
        </w:rPr>
        <w:t xml:space="preserve">IBM Credly / IBM SkillsBuild — AI Fundamentals and AI Ethics course details</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97D"/>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1F497D"/>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F497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2026-03-04T16:11:33.883Z</dcterms:created>
  <dcterms:modified xsi:type="dcterms:W3CDTF">2026-03-04T16:11:33.883Z</dcterms:modified>
</cp:coreProperties>
</file>

<file path=docProps/custom.xml><?xml version="1.0" encoding="utf-8"?>
<Properties xmlns="http://schemas.openxmlformats.org/officeDocument/2006/custom-properties" xmlns:vt="http://schemas.openxmlformats.org/officeDocument/2006/docPropsVTypes"/>
</file>