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100%,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0.93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4.831 (4.317)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0.256 (0.229)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1.578 (1.409)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0.084 (0.075)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0.684 (2.04)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0.036 (0.108)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0.243 (0.731)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 (0.039)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0.879 (0.77)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0.047 (0.041)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0.288 (0.253)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 (0.013)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0.435 (0.381)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0.023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0.177 (0.156)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 (0.008)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2.789 (2.456)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0.148 (0.13)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0.976 (0.86)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 (0.046)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0.088 (0.077)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 (0.004)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 (0.037)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 (0.308)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 (0.016)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 (0.114)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 (0.006)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3.251 (2.867)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0.172 (0.152)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1.193 (1.053)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0.063 (0.056)</w:t>
            </w:r>
          </w:p>
        </w:tc>
      </w:tr>
    </w:tbl>
    <w:bookmarkEnd w:id="20"/>
    <w:bookmarkStart w:id="24" w:name="Xe31f0f763537563dc1f0c9184d48de12830ef78"/>
    <w:p>
      <w:pPr>
        <w:pStyle w:val="Heading2"/>
      </w:pPr>
      <w:r>
        <w:t xml:space="preserve">Figure 1: NOT USED Monlthy time series of English diagnostic modality usage from April 2018 to April 2024</w:t>
      </w:r>
    </w:p>
    <w:p>
      <w:pPr>
        <w:pStyle w:val="FirstParagraph"/>
      </w:pPr>
      <w:r>
        <w:drawing>
          <wp:inline>
            <wp:extent cx="5334000" cy="74676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2_1CSOanalysis_Quarto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100%, CSO accuracy 0.93</dc:title>
  <dc:creator/>
  <cp:keywords/>
  <dcterms:created xsi:type="dcterms:W3CDTF">2025-05-28T08:17:03Z</dcterms:created>
  <dcterms:modified xsi:type="dcterms:W3CDTF">2025-05-28T08:17:03Z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