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w:t>
      </w:r>
      <w:r>
        <w:t xml:space="preserve"> </w:t>
      </w:r>
      <w:r>
        <w:t xml:space="preserve">Técnico</w:t>
      </w:r>
      <w:r>
        <w:t xml:space="preserve"> </w:t>
      </w:r>
      <w:r>
        <w:t xml:space="preserve">SmartRoad</w:t>
      </w:r>
      <w:r>
        <w:t xml:space="preserve"> </w:t>
      </w:r>
      <w:r>
        <w:t xml:space="preserve">AI</w:t>
      </w:r>
    </w:p>
    <w:p>
      <w:pPr>
        <w:pStyle w:val="Subtitle"/>
      </w:pPr>
      <w:r>
        <w:t xml:space="preserve">Detección</w:t>
      </w:r>
      <w:r>
        <w:t xml:space="preserve"> </w:t>
      </w:r>
      <w:r>
        <w:t xml:space="preserve">inteligente</w:t>
      </w:r>
      <w:r>
        <w:t xml:space="preserve"> </w:t>
      </w:r>
      <w:r>
        <w:t xml:space="preserve">de</w:t>
      </w:r>
      <w:r>
        <w:t xml:space="preserve"> </w:t>
      </w:r>
      <w:r>
        <w:t xml:space="preserve">incidentes</w:t>
      </w:r>
      <w:r>
        <w:t xml:space="preserve"> </w:t>
      </w:r>
      <w:r>
        <w:t xml:space="preserve">viales</w:t>
      </w:r>
      <w:r>
        <w:t xml:space="preserve"> </w:t>
      </w:r>
      <w:r>
        <w:t xml:space="preserve">y</w:t>
      </w:r>
      <w:r>
        <w:t xml:space="preserve"> </w:t>
      </w:r>
      <w:r>
        <w:t xml:space="preserve">vehículos</w:t>
      </w:r>
      <w:r>
        <w:t xml:space="preserve"> </w:t>
      </w:r>
      <w:r>
        <w:t xml:space="preserve">mediante</w:t>
      </w:r>
      <w:r>
        <w:t xml:space="preserve"> </w:t>
      </w:r>
      <w:r>
        <w:t xml:space="preserve">modelos</w:t>
      </w:r>
      <w:r>
        <w:t xml:space="preserve"> </w:t>
      </w:r>
      <w:r>
        <w:t xml:space="preserve">de</w:t>
      </w:r>
      <w:r>
        <w:t xml:space="preserve"> </w:t>
      </w:r>
      <w:r>
        <w:t xml:space="preserve">visión</w:t>
      </w:r>
      <w:r>
        <w:t xml:space="preserve"> </w:t>
      </w:r>
      <w:r>
        <w:t xml:space="preserve">por</w:t>
      </w:r>
      <w:r>
        <w:t xml:space="preserve"> </w:t>
      </w:r>
      <w:r>
        <w:t xml:space="preserve">computador</w:t>
      </w:r>
      <w:r>
        <w:t xml:space="preserve"> </w:t>
      </w:r>
      <w:r>
        <w:t xml:space="preserve">—</w:t>
      </w:r>
      <w:r>
        <w:t xml:space="preserve"> </w:t>
      </w:r>
      <w:r>
        <w:t xml:space="preserve">Entregable</w:t>
      </w:r>
      <w:r>
        <w:t xml:space="preserve"> </w:t>
      </w:r>
      <w:r>
        <w:t xml:space="preserve">2:</w:t>
      </w:r>
      <w:r>
        <w:t xml:space="preserve"> </w:t>
      </w:r>
      <w:r>
        <w:t xml:space="preserve">Desarrollo</w:t>
      </w:r>
      <w:r>
        <w:t xml:space="preserve"> </w:t>
      </w:r>
      <w:r>
        <w:t xml:space="preserve">del</w:t>
      </w:r>
      <w:r>
        <w:t xml:space="preserve"> </w:t>
      </w:r>
      <w:r>
        <w:t xml:space="preserve">modelo</w:t>
      </w:r>
      <w:r>
        <w:t xml:space="preserve"> </w:t>
      </w:r>
      <w:r>
        <w:t xml:space="preserve">e</w:t>
      </w:r>
      <w:r>
        <w:t xml:space="preserve"> </w:t>
      </w:r>
      <w:r>
        <w:t xml:space="preserve">implementación</w:t>
      </w:r>
    </w:p>
    <w:p>
      <w:pPr>
        <w:pStyle w:val="Author"/>
      </w:pPr>
      <w:r>
        <w:t xml:space="preserve">Jorel</w:t>
      </w:r>
      <w:r>
        <w:t xml:space="preserve"> </w:t>
      </w:r>
      <w:r>
        <w:t xml:space="preserve">Sebastián</w:t>
      </w:r>
      <w:r>
        <w:t xml:space="preserve"> </w:t>
      </w:r>
      <w:r>
        <w:t xml:space="preserve">Vargas</w:t>
      </w:r>
      <w:r>
        <w:t xml:space="preserve"> </w:t>
      </w:r>
      <w:r>
        <w:t xml:space="preserve">Ibarra</w:t>
      </w:r>
      <w:r>
        <w:t xml:space="preserve"> </w:t>
      </w:r>
      <w:r>
        <w:t xml:space="preserve">·</w:t>
      </w:r>
      <w:r>
        <w:t xml:space="preserve"> </w:t>
      </w:r>
      <w:r>
        <w:t xml:space="preserve">Juan</w:t>
      </w:r>
      <w:r>
        <w:t xml:space="preserve"> </w:t>
      </w:r>
      <w:r>
        <w:t xml:space="preserve">David</w:t>
      </w:r>
      <w:r>
        <w:t xml:space="preserve"> </w:t>
      </w:r>
      <w:r>
        <w:t xml:space="preserve">Polanco</w:t>
      </w:r>
      <w:r>
        <w:t xml:space="preserve"> </w:t>
      </w:r>
      <w:r>
        <w:t xml:space="preserve">Ortiz</w:t>
      </w:r>
      <w:r>
        <w:t xml:space="preserve"> </w:t>
      </w:r>
      <w:r>
        <w:t xml:space="preserve">·</w:t>
      </w:r>
      <w:r>
        <w:t xml:space="preserve"> </w:t>
      </w:r>
      <w:r>
        <w:t xml:space="preserve">Omar</w:t>
      </w:r>
      <w:r>
        <w:t xml:space="preserve"> </w:t>
      </w:r>
      <w:r>
        <w:t xml:space="preserve">Gabriel</w:t>
      </w:r>
      <w:r>
        <w:t xml:space="preserve"> </w:t>
      </w:r>
      <w:r>
        <w:t xml:space="preserve">Viana</w:t>
      </w:r>
      <w:r>
        <w:t xml:space="preserve"> </w:t>
      </w:r>
      <w:r>
        <w:t xml:space="preserve">Sepulveda</w:t>
      </w:r>
    </w:p>
    <w:p>
      <w:pPr>
        <w:pStyle w:val="Author"/>
      </w:pPr>
      <w:r>
        <w:t xml:space="preserve">Universidad</w:t>
      </w:r>
      <w:r>
        <w:t xml:space="preserve"> </w:t>
      </w:r>
      <w:r>
        <w:t xml:space="preserve">Surcolombiana</w:t>
      </w:r>
      <w:r>
        <w:t xml:space="preserve"> </w:t>
      </w:r>
      <w:r>
        <w:t xml:space="preserve">·</w:t>
      </w:r>
      <w:r>
        <w:t xml:space="preserve"> </w:t>
      </w:r>
      <w:r>
        <w:t xml:space="preserve">Facultad</w:t>
      </w:r>
      <w:r>
        <w:t xml:space="preserve"> </w:t>
      </w:r>
      <w:r>
        <w:t xml:space="preserve">de</w:t>
      </w:r>
      <w:r>
        <w:t xml:space="preserve"> </w:t>
      </w:r>
      <w:r>
        <w:t xml:space="preserve">Ingeniería</w:t>
      </w:r>
      <w:r>
        <w:t xml:space="preserve"> </w:t>
      </w:r>
      <w:r>
        <w:t xml:space="preserve">·</w:t>
      </w:r>
      <w:r>
        <w:t xml:space="preserve"> </w:t>
      </w:r>
      <w:r>
        <w:t xml:space="preserve">Ingeniería</w:t>
      </w:r>
      <w:r>
        <w:t xml:space="preserve"> </w:t>
      </w:r>
      <w:r>
        <w:t xml:space="preserve">de</w:t>
      </w:r>
      <w:r>
        <w:t xml:space="preserve"> </w:t>
      </w:r>
      <w:r>
        <w:t xml:space="preserve">Software</w:t>
      </w:r>
    </w:p>
    <w:p>
      <w:pPr>
        <w:pStyle w:val="Author"/>
      </w:pPr>
      <w:r>
        <w:t xml:space="preserve">Electiva</w:t>
      </w:r>
      <w:r>
        <w:t xml:space="preserve"> </w:t>
      </w:r>
      <w:r>
        <w:t xml:space="preserve">en</w:t>
      </w:r>
      <w:r>
        <w:t xml:space="preserve"> </w:t>
      </w:r>
      <w:r>
        <w:t xml:space="preserve">Ingeniería</w:t>
      </w:r>
      <w:r>
        <w:t xml:space="preserve"> </w:t>
      </w:r>
      <w:r>
        <w:t xml:space="preserve">Aplicada</w:t>
      </w:r>
      <w:r>
        <w:t xml:space="preserve"> </w:t>
      </w:r>
      <w:r>
        <w:t xml:space="preserve">II</w:t>
      </w:r>
      <w:r>
        <w:t xml:space="preserve"> </w:t>
      </w:r>
      <w:r>
        <w:t xml:space="preserve">(Data</w:t>
      </w:r>
      <w:r>
        <w:t xml:space="preserve"> </w:t>
      </w:r>
      <w:r>
        <w:t xml:space="preserve">Science</w:t>
      </w:r>
      <w:r>
        <w:t xml:space="preserve"> </w:t>
      </w:r>
      <w:r>
        <w:t xml:space="preserve">Fundamentals)</w:t>
      </w:r>
    </w:p>
    <w:p>
      <w:pPr>
        <w:pStyle w:val="Date"/>
      </w:pPr>
      <w:r>
        <w:t xml:space="preserve">Neiva,</w:t>
      </w:r>
      <w:r>
        <w:t xml:space="preserve"> </w:t>
      </w:r>
      <w:r>
        <w:t xml:space="preserve">octubre</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bookmarkStart w:id="26" w:name="X28b96bd3ae302d45c3a3c1bde0c5ec88eea9433"/>
    <w:p>
      <w:pPr>
        <w:pStyle w:val="Heading2"/>
      </w:pPr>
      <w:r>
        <w:t xml:space="preserve">Capítulo 1. Introducción, problema, justificación, objetivos y alcance</w:t>
      </w:r>
    </w:p>
    <w:bookmarkStart w:id="20" w:name="introducción"/>
    <w:p>
      <w:pPr>
        <w:pStyle w:val="Heading3"/>
      </w:pPr>
      <w:r>
        <w:t xml:space="preserve">1.1 Introducción</w:t>
      </w:r>
    </w:p>
    <w:p>
      <w:pPr>
        <w:pStyle w:val="FirstParagraph"/>
      </w:pPr>
      <w:r>
        <w:t xml:space="preserve">SmartRoad AI es un proyecto académico desarrollado en la asignatura Electiva Ciencias de la Computación II de la Universidad Surcolombiana, orientado al diseño y evaluación de detectores de objetos aplicados a la seguridad vial. Su motivación inicial surge de la necesidad de identificar, de manera automática, situaciones de riesgo en el tránsito —particularmente accidentes y la presencia de fuego—, con el fin de apoyar procesos de monitoreo y respuesta de emergencia. A partir de esa idea, el proyecto evolucionó hacia un estudio experimental comparativo en el que se entrenan y evalúan cuatro arquitecturas de detección:</w:t>
      </w:r>
      <w:r>
        <w:t xml:space="preserve"> </w:t>
      </w:r>
      <w:r>
        <w:rPr>
          <w:bCs/>
          <w:b/>
        </w:rPr>
        <w:t xml:space="preserve">YOLOv8n</w:t>
      </w:r>
      <w:r>
        <w:t xml:space="preserve">,</w:t>
      </w:r>
      <w:r>
        <w:t xml:space="preserve"> </w:t>
      </w:r>
      <w:r>
        <w:rPr>
          <w:bCs/>
          <w:b/>
        </w:rPr>
        <w:t xml:space="preserve">YOLOv10n</w:t>
      </w:r>
      <w:r>
        <w:t xml:space="preserve">,</w:t>
      </w:r>
      <w:r>
        <w:t xml:space="preserve"> </w:t>
      </w:r>
      <w:r>
        <w:rPr>
          <w:bCs/>
          <w:b/>
        </w:rPr>
        <w:t xml:space="preserve">YOLO11n</w:t>
      </w:r>
      <w:r>
        <w:t xml:space="preserve"> </w:t>
      </w:r>
      <w:r>
        <w:t xml:space="preserve">y</w:t>
      </w:r>
      <w:r>
        <w:t xml:space="preserve"> </w:t>
      </w:r>
      <w:r>
        <w:rPr>
          <w:bCs/>
          <w:b/>
        </w:rPr>
        <w:t xml:space="preserve">RT-DETR-L</w:t>
      </w:r>
      <w:r>
        <w:t xml:space="preserve">.</w:t>
      </w:r>
    </w:p>
    <w:p>
      <w:pPr>
        <w:pStyle w:val="BodyText"/>
      </w:pPr>
      <w:r>
        <w:t xml:space="preserve">El objeto de estudio son imágenes de escenarios viales anotadas con seis clases:</w:t>
      </w:r>
      <w:r>
        <w:t xml:space="preserve"> </w:t>
      </w:r>
      <w:r>
        <w:rPr>
          <w:bCs/>
          <w:b/>
        </w:rPr>
        <w:t xml:space="preserve">Accidente</w:t>
      </w:r>
      <w:r>
        <w:t xml:space="preserve">,</w:t>
      </w:r>
      <w:r>
        <w:t xml:space="preserve"> </w:t>
      </w:r>
      <w:r>
        <w:rPr>
          <w:bCs/>
          <w:b/>
        </w:rPr>
        <w:t xml:space="preserve">Bus</w:t>
      </w:r>
      <w:r>
        <w:t xml:space="preserve">,</w:t>
      </w:r>
      <w:r>
        <w:t xml:space="preserve"> </w:t>
      </w:r>
      <w:r>
        <w:rPr>
          <w:bCs/>
          <w:b/>
        </w:rPr>
        <w:t xml:space="preserve">Camion</w:t>
      </w:r>
      <w:r>
        <w:t xml:space="preserve">,</w:t>
      </w:r>
      <w:r>
        <w:t xml:space="preserve"> </w:t>
      </w:r>
      <w:r>
        <w:rPr>
          <w:bCs/>
          <w:b/>
        </w:rPr>
        <w:t xml:space="preserve">Carro</w:t>
      </w:r>
      <w:r>
        <w:t xml:space="preserve">,</w:t>
      </w:r>
      <w:r>
        <w:t xml:space="preserve"> </w:t>
      </w:r>
      <w:r>
        <w:rPr>
          <w:bCs/>
          <w:b/>
        </w:rPr>
        <w:t xml:space="preserve">Fire</w:t>
      </w:r>
      <w:r>
        <w:t xml:space="preserve"> </w:t>
      </w:r>
      <w:r>
        <w:t xml:space="preserve">y</w:t>
      </w:r>
      <w:r>
        <w:t xml:space="preserve"> </w:t>
      </w:r>
      <w:r>
        <w:rPr>
          <w:bCs/>
          <w:b/>
        </w:rPr>
        <w:t xml:space="preserve">Moto</w:t>
      </w:r>
      <w:r>
        <w:t xml:space="preserve">. Cada clase plantea un reto diferente para un detector. Los vehículos presentan tamaños y orientaciones variables; los accidentes carecen de una forma estándar y dependen fuertemente del contexto; el fuego compite con reflejos, sombras y zonas de alto contraste cromático. Esta heterogeneidad convierte al problema en un caso de estudio útil para contrastar arquitecturas, ya que no es evidente cuál de ellas responderá mejor ante cada tipo de instancia.</w:t>
      </w:r>
    </w:p>
    <w:p>
      <w:pPr>
        <w:pStyle w:val="BodyText"/>
      </w:pPr>
      <w:r>
        <w:t xml:space="preserve">El proyecto se distingue de una implementación comercial por su carácter experimental y documental. No se trata solo de obtener el detector con la mayor métrica global, sino de comprender por qué ciertas arquitecturas funcionan mejor en determinadas clases, cómo se comportan ante un dataset con desbalance de categorías y qué posibilidades ofrecen sus predicciones para una futura integración. Todos los artefactos generados —scripts, configuraciones, resultados de entrenamiento, curvas, matrices de confusión y pesos— se conservan en el repositorio como evidencia académica, de modo que el proceso pueda auditarse y reproducirse.</w:t>
      </w:r>
    </w:p>
    <w:bookmarkEnd w:id="20"/>
    <w:bookmarkStart w:id="21" w:name="planteamiento-del-problema"/>
    <w:p>
      <w:pPr>
        <w:pStyle w:val="Heading3"/>
      </w:pPr>
      <w:r>
        <w:t xml:space="preserve">1.2 Planteamiento del problema</w:t>
      </w:r>
    </w:p>
    <w:p>
      <w:pPr>
        <w:pStyle w:val="FirstParagraph"/>
      </w:pPr>
      <w:r>
        <w:t xml:space="preserve">El problema central de SmartRoad AI puede enunciarse como sigue:</w:t>
      </w:r>
      <w:r>
        <w:t xml:space="preserve"> </w:t>
      </w:r>
      <w:r>
        <w:rPr>
          <w:iCs/>
          <w:i/>
        </w:rPr>
        <w:t xml:space="preserve">dada una imagen de un escenario vial, localizar y clasificar instancias de las seis clases definidas con la mayor precisión y robustez posible</w:t>
      </w:r>
      <w:r>
        <w:t xml:space="preserve">. Resolver este problema exige más que seleccionar un modelo de detección de objetos y ajustarlo. Es necesario comprender cómo distintas arquitecturas aprenden representaciones diferentes de los datos, cómo reaccionan ante clases minoritarias o visualmente ambiguas, y si sus errores son lo suficientemente complementarios como para justificar un sistema combinado.</w:t>
      </w:r>
    </w:p>
    <w:p>
      <w:pPr>
        <w:pStyle w:val="BodyText"/>
      </w:pPr>
      <w:r>
        <w:t xml:space="preserve">A partir de este problema se deriva la siguiente</w:t>
      </w:r>
      <w:r>
        <w:t xml:space="preserve"> </w:t>
      </w:r>
      <w:r>
        <w:rPr>
          <w:bCs/>
          <w:b/>
        </w:rPr>
        <w:t xml:space="preserve">pregunta de investigación</w:t>
      </w:r>
      <w:r>
        <w:t xml:space="preserve">:</w:t>
      </w:r>
    </w:p>
    <w:p>
      <w:pPr>
        <w:pStyle w:val="BlockText"/>
      </w:pPr>
      <w:r>
        <w:rPr>
          <w:iCs/>
          <w:i/>
        </w:rPr>
        <w:t xml:space="preserve">¿Cuál de las arquitecturas YOLOv8n, YOLOv10n, YOLO11n y RT-DETR-L ofrece el mejor comportamiento en la detección de cada una de las seis clases del dataset SmartRoad AI, y bajo qué condiciones sus predicciones podrían resultar complementarias para un sistema multimodelo?</w:t>
      </w:r>
    </w:p>
    <w:p>
      <w:pPr>
        <w:pStyle w:val="FirstParagraph"/>
      </w:pPr>
      <w:r>
        <w:t xml:space="preserve">La pregunta contiene dos componentes. El primero es comparativo: se busca establecer un ranking empírico de desempeño por clase y global. El segundo es exploratorio: se indaga si la combinación de predicciones aporta ventajas respecto a los modelos individuales. Este segundo componente no asume que la integración sea beneficiosa; su utilidad debe demostrarse con evidencia, no postularse como consecuencia natural de usar varios modelos.</w:t>
      </w:r>
    </w:p>
    <w:p>
      <w:pPr>
        <w:pStyle w:val="BodyText"/>
      </w:pPr>
      <w:r>
        <w:t xml:space="preserve">Una dificultad adicional reside en la trazabilidad del dataset. Si bien todos los modelos comparten la misma definición de clases, los archivos</w:t>
      </w:r>
      <w:r>
        <w:t xml:space="preserve"> </w:t>
      </w:r>
      <w:r>
        <w:rPr>
          <w:rStyle w:val="VerbatimChar"/>
        </w:rPr>
        <w:t xml:space="preserve">args.yaml</w:t>
      </w:r>
      <w:r>
        <w:t xml:space="preserve"> </w:t>
      </w:r>
      <w:r>
        <w:t xml:space="preserve">registran rutas de datos distintas: YOLOv10 y RT-DETR-L apuntan al</w:t>
      </w:r>
      <w:r>
        <w:t xml:space="preserve"> </w:t>
      </w:r>
      <w:r>
        <w:rPr>
          <w:rStyle w:val="VerbatimChar"/>
        </w:rPr>
        <w:t xml:space="preserve">dataset/data.yaml</w:t>
      </w:r>
      <w:r>
        <w:t xml:space="preserve"> </w:t>
      </w:r>
      <w:r>
        <w:t xml:space="preserve">local, YOLOv8 conserva una ruta absoluta de otra máquina, y YOLO11 (entrenamiento definitivo) apunta a un archivo en Google Colab. Esto impide afirmar, sin verificación adicional, que los cuatro entrenamientos consumieron exactamente la misma versión binaria del dataset. Por tanto, la comparación entre modelos debe presentarse con la debida cautela metodológica.</w:t>
      </w:r>
    </w:p>
    <w:bookmarkEnd w:id="21"/>
    <w:bookmarkStart w:id="22" w:name="justificación"/>
    <w:p>
      <w:pPr>
        <w:pStyle w:val="Heading3"/>
      </w:pPr>
      <w:r>
        <w:t xml:space="preserve">1.3 Justificación</w:t>
      </w:r>
    </w:p>
    <w:p>
      <w:pPr>
        <w:pStyle w:val="FirstParagraph"/>
      </w:pPr>
      <w:r>
        <w:t xml:space="preserve">La detección automática de accidentes y situaciones de riesgo en el tránsito tiene una relevancia social directa: reducir el tiempo de respuesta de servicios de emergencia o priorizar la atención de zonas críticas puede incidir en la gravedad de las consecuencias. Desde una perspectiva académica, SmartRoad AI justifica su desarrollo porque confronta cuatro arquitecturas representativas del estado actual de la detección de objetos con un dataset específico, en lugar de reproducir resultados genéricos de benchmarks públicos. Esta decisión metodológica permite observar cómo se comportan los modelos cuando el dominio, el balance de clases y las condiciones de anotación difieren de los escenarios estándar.</w:t>
      </w:r>
    </w:p>
    <w:p>
      <w:pPr>
        <w:pStyle w:val="BodyText"/>
      </w:pPr>
      <w:r>
        <w:t xml:space="preserve">El análisis por clase es particularmente importante. Clases como</w:t>
      </w:r>
      <w:r>
        <w:t xml:space="preserve"> </w:t>
      </w:r>
      <w:r>
        <w:rPr>
          <w:iCs/>
          <w:i/>
        </w:rPr>
        <w:t xml:space="preserve">Accidente</w:t>
      </w:r>
      <w:r>
        <w:t xml:space="preserve"> </w:t>
      </w:r>
      <w:r>
        <w:t xml:space="preserve">y</w:t>
      </w:r>
      <w:r>
        <w:t xml:space="preserve"> </w:t>
      </w:r>
      <w:r>
        <w:rPr>
          <w:iCs/>
          <w:i/>
        </w:rPr>
        <w:t xml:space="preserve">Fire</w:t>
      </w:r>
      <w:r>
        <w:t xml:space="preserve"> </w:t>
      </w:r>
      <w:r>
        <w:t xml:space="preserve">tienen un alto costo de error si se clasifican incorrectamente o se omiten, pero suelen estar menos representadas que</w:t>
      </w:r>
      <w:r>
        <w:t xml:space="preserve"> </w:t>
      </w:r>
      <w:r>
        <w:rPr>
          <w:iCs/>
          <w:i/>
        </w:rPr>
        <w:t xml:space="preserve">Carro</w:t>
      </w:r>
      <w:r>
        <w:t xml:space="preserve"> </w:t>
      </w:r>
      <w:r>
        <w:t xml:space="preserve">o</w:t>
      </w:r>
      <w:r>
        <w:t xml:space="preserve"> </w:t>
      </w:r>
      <w:r>
        <w:rPr>
          <w:iCs/>
          <w:i/>
        </w:rPr>
        <w:t xml:space="preserve">Moto</w:t>
      </w:r>
      <w:r>
        <w:t xml:space="preserve">. Una métrica global, como el mAP promedio, puede ocultar un mal desempeño en estas categorías críticas. Por ello, el proyecto prioriza la evaluación desagregada mediante matrices de confusión, curvas de precisión-recall y métricas de mAP por clase, además de predicciones visuales sobre subconjuntos específicos, como imágenes con presencia de fuego.</w:t>
      </w:r>
    </w:p>
    <w:p>
      <w:pPr>
        <w:pStyle w:val="BodyText"/>
      </w:pPr>
      <w:r>
        <w:t xml:space="preserve">Finalmente, el estudio de una posible integración multimodelo responde a una pregunta técnica legítima: si las arquitecturas cometen errores distintos, una combinación cuidadosamente diseñada podría compensar debilidades individuales. Esa posibilidad no se asumió como cierta: la formulación matemática del acoplamiento delimita bajo qué supuestos una fusión de predicciones tiene sentido, y su implementación en la aplicación se validó sobre el split TEST frente a cada modelo individual (sección 7.9). De este modo, SmartRoad AI se presenta como una investigación experimental cuyas afirmaciones se apoyan en evidencia medida.</w:t>
      </w:r>
    </w:p>
    <w:bookmarkEnd w:id="22"/>
    <w:bookmarkStart w:id="23" w:name="objetivo-general"/>
    <w:p>
      <w:pPr>
        <w:pStyle w:val="Heading3"/>
      </w:pPr>
      <w:r>
        <w:t xml:space="preserve">1.4 Objetivo general</w:t>
      </w:r>
    </w:p>
    <w:p>
      <w:pPr>
        <w:pStyle w:val="FirstParagraph"/>
      </w:pPr>
      <w:r>
        <w:t xml:space="preserve">Diseñar, implementar y documentar un pipeline experimental de detección de objetos para seguridad vial que permita entrenar, evaluar y comparar las arquitecturas YOLOv8n, YOLOv10n, YOLO11n y RT-DETR-L sobre el dataset SmartRoad AI, y explorar las bases para una posible integración de sus predicciones.</w:t>
      </w:r>
    </w:p>
    <w:bookmarkEnd w:id="23"/>
    <w:bookmarkStart w:id="24" w:name="objetivos-específicos"/>
    <w:p>
      <w:pPr>
        <w:pStyle w:val="Heading3"/>
      </w:pPr>
      <w:r>
        <w:t xml:space="preserve">1.5 Objetivos específicos</w:t>
      </w:r>
    </w:p>
    <w:p>
      <w:pPr>
        <w:numPr>
          <w:ilvl w:val="0"/>
          <w:numId w:val="1001"/>
        </w:numPr>
      </w:pPr>
      <w:r>
        <w:rPr>
          <w:bCs/>
          <w:b/>
        </w:rPr>
        <w:t xml:space="preserve">Auditar y caracterizar el dataset</w:t>
      </w:r>
      <w:r>
        <w:t xml:space="preserve"> </w:t>
      </w:r>
      <w:r>
        <w:t xml:space="preserve">del proyecto, identificando el número de imágenes por split, la distribución de clases, el balance entre categorías, la presencia de anotaciones irregulares y la trazabilidad de la versión utilizada por cada modelo.</w:t>
      </w:r>
    </w:p>
    <w:p>
      <w:pPr>
        <w:numPr>
          <w:ilvl w:val="0"/>
          <w:numId w:val="1001"/>
        </w:numPr>
      </w:pPr>
      <w:r>
        <w:rPr>
          <w:bCs/>
          <w:b/>
        </w:rPr>
        <w:t xml:space="preserve">Entrenar los cuatro modelos</w:t>
      </w:r>
      <w:r>
        <w:t xml:space="preserve"> </w:t>
      </w:r>
      <w:r>
        <w:t xml:space="preserve">(YOLOv8n, YOLOv10n, YOLO11n y RT-DETR-L) bajo configuraciones documentadas, respetando la estructura de carpetas del repositorio y conservando los artefactos generados como evidencia académica.</w:t>
      </w:r>
    </w:p>
    <w:p>
      <w:pPr>
        <w:numPr>
          <w:ilvl w:val="0"/>
          <w:numId w:val="1001"/>
        </w:numPr>
      </w:pPr>
      <w:r>
        <w:rPr>
          <w:bCs/>
          <w:b/>
        </w:rPr>
        <w:t xml:space="preserve">Evaluar cada modelo</w:t>
      </w:r>
      <w:r>
        <w:t xml:space="preserve"> </w:t>
      </w:r>
      <w:r>
        <w:t xml:space="preserve">sobre el conjunto de prueba (</w:t>
      </w:r>
      <w:r>
        <w:rPr>
          <w:iCs/>
          <w:i/>
        </w:rPr>
        <w:t xml:space="preserve">test</w:t>
      </w:r>
      <w:r>
        <w:t xml:space="preserve">) del dataset, registrando métricas globales y por clase, y distinguiendo claramente entre resultados de validación durante el entrenamiento y resultados obtenidos sobre el split de TEST.</w:t>
      </w:r>
    </w:p>
    <w:p>
      <w:pPr>
        <w:numPr>
          <w:ilvl w:val="0"/>
          <w:numId w:val="1001"/>
        </w:numPr>
      </w:pPr>
      <w:r>
        <w:rPr>
          <w:bCs/>
          <w:b/>
        </w:rPr>
        <w:t xml:space="preserve">Comparar el desempeño</w:t>
      </w:r>
      <w:r>
        <w:t xml:space="preserve"> </w:t>
      </w:r>
      <w:r>
        <w:t xml:space="preserve">de las cuatro arquitecturas mediante tablas, curvas y matrices de confusión, analizando las diferencias en precisión, recall, mAP@50 y mAP@50-95, con especial atención en las clases críticas.</w:t>
      </w:r>
    </w:p>
    <w:p>
      <w:pPr>
        <w:numPr>
          <w:ilvl w:val="0"/>
          <w:numId w:val="1001"/>
        </w:numPr>
      </w:pPr>
      <w:r>
        <w:rPr>
          <w:bCs/>
          <w:b/>
        </w:rPr>
        <w:t xml:space="preserve">Formular el modelo matemático</w:t>
      </w:r>
      <w:r>
        <w:t xml:space="preserve"> </w:t>
      </w:r>
      <w:r>
        <w:t xml:space="preserve">de cada arquitectura y proponer un marco de acoplamiento multimodelo que defina, de manera coherente, las condiciones bajo las cuales podrían combinarse las predicciones individuales.</w:t>
      </w:r>
    </w:p>
    <w:p>
      <w:pPr>
        <w:numPr>
          <w:ilvl w:val="0"/>
          <w:numId w:val="1001"/>
        </w:numPr>
      </w:pPr>
      <w:r>
        <w:rPr>
          <w:bCs/>
          <w:b/>
        </w:rPr>
        <w:t xml:space="preserve">Implementar y validar un mecanismo de integración</w:t>
      </w:r>
      <w:r>
        <w:t xml:space="preserve"> </w:t>
      </w:r>
      <w:r>
        <w:t xml:space="preserve">de los cuatro modelos en una aplicación que ejecute los cuatro detectores sobre una misma imagen y consolide sus predicciones.</w:t>
      </w:r>
    </w:p>
    <w:p>
      <w:pPr>
        <w:numPr>
          <w:ilvl w:val="0"/>
          <w:numId w:val="1001"/>
        </w:numPr>
      </w:pPr>
      <w:r>
        <w:rPr>
          <w:bCs/>
          <w:b/>
        </w:rPr>
        <w:t xml:space="preserve">Documentar de forma reproducible</w:t>
      </w:r>
      <w:r>
        <w:t xml:space="preserve"> </w:t>
      </w:r>
      <w:r>
        <w:t xml:space="preserve">todo el proceso experimental, incluyendo scripts, rutas de artefactos, hiperparámetros, decisiones metodológicas y limitaciones identificadas.</w:t>
      </w:r>
    </w:p>
    <w:p>
      <w:pPr>
        <w:pStyle w:val="FirstParagraph"/>
      </w:pPr>
      <w:r>
        <w:rPr>
          <w:bCs/>
          <w:b/>
        </w:rPr>
        <w:t xml:space="preserve">Estado de avance de los objetivos</w:t>
      </w:r>
    </w:p>
    <w:p>
      <w:pPr>
        <w:pStyle w:val="BodyText"/>
      </w:pPr>
      <w:r>
        <w:t xml:space="preserve">Los cuatro modelos han sido entrenados y evaluados sobre TEST; YOLO11n cuenta con todas sus métricas persistidas y los otros tres con su mAP@50 global y por clase (Capítulo 5). La integración de los cuatro modelos está implementada en la aplicación web SmartRoad AI (</w:t>
      </w:r>
      <w:r>
        <w:rPr>
          <w:rStyle w:val="VerbatimChar"/>
        </w:rPr>
        <w:t xml:space="preserve">app/</w:t>
      </w:r>
      <w:r>
        <w:t xml:space="preserve">, Capítulo 7), que los ejecuta sobre una misma imagen y consolida sus predicciones mediante un motor de decisión por consenso. La salida fusionada de la aplicación se evaluó sobre el split TEST frente a cada modelo individual (sección 7.9). Queda abierto persistir con Ultralytics precisión, recall y mAP@50-95 de TEST para YOLOv8n, YOLOv10n y RT-DETR-L (objetivo 3).</w:t>
      </w:r>
    </w:p>
    <w:bookmarkEnd w:id="24"/>
    <w:bookmarkStart w:id="25" w:name="alcance-y-delimitación"/>
    <w:p>
      <w:pPr>
        <w:pStyle w:val="Heading3"/>
      </w:pPr>
      <w:r>
        <w:t xml:space="preserve">1.6 Alcance y delimitación</w:t>
      </w:r>
    </w:p>
    <w:p>
      <w:pPr>
        <w:pStyle w:val="FirstParagraph"/>
      </w:pPr>
      <w:r>
        <w:rPr>
          <w:bCs/>
          <w:b/>
        </w:rPr>
        <w:t xml:space="preserve">Alcance</w:t>
      </w:r>
    </w:p>
    <w:p>
      <w:pPr>
        <w:pStyle w:val="BodyText"/>
      </w:pPr>
      <w:r>
        <w:t xml:space="preserve">El proyecto abarca las siguientes actividades:</w:t>
      </w:r>
    </w:p>
    <w:p>
      <w:pPr>
        <w:numPr>
          <w:ilvl w:val="0"/>
          <w:numId w:val="1002"/>
        </w:numPr>
        <w:pStyle w:val="Compact"/>
      </w:pPr>
      <w:r>
        <w:t xml:space="preserve">La auditoría del dataset SmartRoad AI, incluyendo la verificación de su estructura, clases, partición en entrenamiento/validación/prueba y control de calidad de las anotaciones.</w:t>
      </w:r>
    </w:p>
    <w:p>
      <w:pPr>
        <w:numPr>
          <w:ilvl w:val="0"/>
          <w:numId w:val="1002"/>
        </w:numPr>
        <w:pStyle w:val="Compact"/>
      </w:pPr>
      <w:r>
        <w:t xml:space="preserve">El entrenamiento de cuatro modelos de detección de objetos (YOLOv8n, YOLOv10n, YOLO11n y RT-DETR-L) sobre el dataset disponible en el repositorio.</w:t>
      </w:r>
    </w:p>
    <w:p>
      <w:pPr>
        <w:numPr>
          <w:ilvl w:val="0"/>
          <w:numId w:val="1002"/>
        </w:numPr>
        <w:pStyle w:val="Compact"/>
      </w:pPr>
      <w:r>
        <w:t xml:space="preserve">La evaluación de los modelos mediante métricas estándar de detección (precision, recall, mAP@50 y mAP@50-95), tanto a nivel global como por clase, diferenciando entre resultados de validación y resultados de TEST.</w:t>
      </w:r>
    </w:p>
    <w:p>
      <w:pPr>
        <w:numPr>
          <w:ilvl w:val="0"/>
          <w:numId w:val="1002"/>
        </w:numPr>
        <w:pStyle w:val="Compact"/>
      </w:pPr>
      <w:r>
        <w:t xml:space="preserve">La generación de predicciones visuales y pruebas cualitativas con imágenes externas al dataset oficial.</w:t>
      </w:r>
    </w:p>
    <w:p>
      <w:pPr>
        <w:numPr>
          <w:ilvl w:val="0"/>
          <w:numId w:val="1002"/>
        </w:numPr>
        <w:pStyle w:val="Compact"/>
      </w:pPr>
      <w:r>
        <w:t xml:space="preserve">La formulación matemática de las arquitecturas y la exploración de un modelo de acoplamiento multimodelo.</w:t>
      </w:r>
    </w:p>
    <w:p>
      <w:pPr>
        <w:numPr>
          <w:ilvl w:val="0"/>
          <w:numId w:val="1002"/>
        </w:numPr>
        <w:pStyle w:val="Compact"/>
      </w:pPr>
      <w:r>
        <w:t xml:space="preserve">La documentación detallada del proceso en el presente informe técnico.</w:t>
      </w:r>
    </w:p>
    <w:p>
      <w:pPr>
        <w:pStyle w:val="FirstParagraph"/>
      </w:pPr>
      <w:r>
        <w:rPr>
          <w:bCs/>
          <w:b/>
        </w:rPr>
        <w:t xml:space="preserve">Delimitaciones y estado actual</w:t>
      </w:r>
    </w:p>
    <w:p>
      <w:pPr>
        <w:numPr>
          <w:ilvl w:val="0"/>
          <w:numId w:val="1003"/>
        </w:numPr>
        <w:pStyle w:val="Compact"/>
      </w:pPr>
      <w:r>
        <w:t xml:space="preserve">El proyecto se limita a la experimentación con el dataset almacenado en el repositorio; no incluye la recolección de nuevos datos en campo ni el despliegue de dispositivos de captura.</w:t>
      </w:r>
    </w:p>
    <w:p>
      <w:pPr>
        <w:numPr>
          <w:ilvl w:val="0"/>
          <w:numId w:val="1003"/>
        </w:numPr>
        <w:pStyle w:val="Compact"/>
      </w:pPr>
      <w:r>
        <w:t xml:space="preserve">Los modelos se entrenan y evalúan de manera independiente. Su integración se realiza en la aplicación web (Capítulo 7), que carga los cuatro checkpoints, ejecuta la inferencia sobre la misma imagen y consolida las detecciones por consenso espacial. La fusión ponderada (WBF con pesos por modelo y factor de consenso Φ) del Capítulo 6 está implementada en el motor de decisión de la aplicación (sección 7.7) y se evalúa sobre TEST (sección 7.9).</w:t>
      </w:r>
    </w:p>
    <w:p>
      <w:pPr>
        <w:numPr>
          <w:ilvl w:val="0"/>
          <w:numId w:val="1003"/>
        </w:numPr>
        <w:pStyle w:val="Compact"/>
      </w:pPr>
      <w:r>
        <w:t xml:space="preserve">Se desarrolla una aplicación web local de demostración (Streamlit) con un laboratorio de comparación de modelos y un centro de monitoreo con alertas y notificaciones simuladas. No se desarrolla una API pública, una aplicación móvil, el envío real de notificaciones a servicios de emergencia, la optimización de semáforos ni un despliegue en producción; estos elementos se presentan como trabajo futuro.</w:t>
      </w:r>
    </w:p>
    <w:p>
      <w:pPr>
        <w:numPr>
          <w:ilvl w:val="0"/>
          <w:numId w:val="1003"/>
        </w:numPr>
        <w:pStyle w:val="Compact"/>
      </w:pPr>
      <w:r>
        <w:t xml:space="preserve">No se afirma que el sistema mejore de manera demostrada la seguridad vial en un entorno real. El trabajo es de carácter académico y experimental; sus conclusiones se limitan al desempeño observado sobre el dataset y a las predicciones cualitativas generadas con imágenes externas.</w:t>
      </w:r>
    </w:p>
    <w:p>
      <w:pPr>
        <w:numPr>
          <w:ilvl w:val="0"/>
          <w:numId w:val="1003"/>
        </w:numPr>
        <w:pStyle w:val="Compact"/>
      </w:pPr>
      <w:r>
        <w:t xml:space="preserve">La comparación entre modelos está sujeta a la trazabilidad del dataset. Dado que los archivos de configuración registran rutas de datos distintas, no se puede garantizar sin verificación adicional que todos los entrenamientos usaron exactamente la misma versión binaria del dataset.</w:t>
      </w:r>
    </w:p>
    <w:p>
      <w:r>
        <w:pict>
          <v:rect style="width:0;height:1.5pt" o:hralign="center" o:hrstd="t" o:hr="t"/>
        </w:pict>
      </w:r>
    </w:p>
    <w:bookmarkEnd w:id="25"/>
    <w:bookmarkEnd w:id="26"/>
    <w:bookmarkStart w:id="38" w:name="capítulo-2.-evolución-experimental"/>
    <w:p>
      <w:pPr>
        <w:pStyle w:val="Heading2"/>
      </w:pPr>
      <w:r>
        <w:t xml:space="preserve">Capítulo 2. Evolución experimental</w:t>
      </w:r>
    </w:p>
    <w:p>
      <w:pPr>
        <w:pStyle w:val="BlockText"/>
      </w:pPr>
      <w:r>
        <w:rPr>
          <w:bCs/>
          <w:b/>
        </w:rPr>
        <w:t xml:space="preserve">Propósito:</w:t>
      </w:r>
      <w:r>
        <w:t xml:space="preserve"> </w:t>
      </w:r>
      <w:r>
        <w:t xml:space="preserve">reconstruir la evolución del proyecto desde la propuesta inicial hasta la rama integrada con cuatro modelos, distinguiendo siempre la evidencia verificable de las inferencias, las discrepancias documentales y los asuntos pendientes.</w:t>
      </w:r>
    </w:p>
    <w:bookmarkStart w:id="27" w:name="origen-del-proyecto-y-propuesta-inicial"/>
    <w:p>
      <w:pPr>
        <w:pStyle w:val="Heading3"/>
      </w:pPr>
      <w:r>
        <w:t xml:space="preserve">2.1 Origen del proyecto y propuesta inicial</w:t>
      </w:r>
    </w:p>
    <w:p>
      <w:pPr>
        <w:pStyle w:val="FirstParagraph"/>
      </w:pPr>
      <w:r>
        <w:t xml:space="preserve">SmartRoad AI nació como una propuesta académica orientada a la seguridad vial. Su idea original consistía en construir un sistema de visión artificial capaz de detectar automáticamente accidentes de tránsito y focos de incendio en imágenes de escenarios viales, con el fin de agilizar la respuesta de servicios de emergencia. A partir de esa motivación, la propuesta inicial incluyó funcionalidades de alto nivel —notificaciones a emergencias, optimización del flujo de tráfico y, en algunas versiones del documento de diseño, la integración de semáforos inteligentes— que respondían más a una visión de producto futuro que a un alcance experimental verificable.</w:t>
      </w:r>
    </w:p>
    <w:p>
      <w:pPr>
        <w:pStyle w:val="BodyText"/>
      </w:pPr>
      <w:r>
        <w:t xml:space="preserve">En la práctica, el desarrollo del proyecto se concentró en un objetivo más acotado y metodológicamente controlable: entrenar detectores de objetos para seis clases (</w:t>
      </w:r>
      <w:r>
        <w:rPr>
          <w:rStyle w:val="VerbatimChar"/>
        </w:rPr>
        <w:t xml:space="preserve">Accidente</w:t>
      </w:r>
      <w:r>
        <w:t xml:space="preserve">,</w:t>
      </w:r>
      <w:r>
        <w:t xml:space="preserve"> </w:t>
      </w:r>
      <w:r>
        <w:rPr>
          <w:rStyle w:val="VerbatimChar"/>
        </w:rPr>
        <w:t xml:space="preserve">Bus</w:t>
      </w:r>
      <w:r>
        <w:t xml:space="preserve">,</w:t>
      </w:r>
      <w:r>
        <w:t xml:space="preserve"> </w:t>
      </w:r>
      <w:r>
        <w:rPr>
          <w:rStyle w:val="VerbatimChar"/>
        </w:rPr>
        <w:t xml:space="preserve">Camion</w:t>
      </w:r>
      <w:r>
        <w:t xml:space="preserve">,</w:t>
      </w:r>
      <w:r>
        <w:t xml:space="preserve"> </w:t>
      </w:r>
      <w:r>
        <w:rPr>
          <w:rStyle w:val="VerbatimChar"/>
        </w:rPr>
        <w:t xml:space="preserve">Carro</w:t>
      </w:r>
      <w:r>
        <w:t xml:space="preserve">,</w:t>
      </w:r>
      <w:r>
        <w:t xml:space="preserve"> </w:t>
      </w:r>
      <w:r>
        <w:rPr>
          <w:rStyle w:val="VerbatimChar"/>
        </w:rPr>
        <w:t xml:space="preserve">Fire</w:t>
      </w:r>
      <w:r>
        <w:t xml:space="preserve">,</w:t>
      </w:r>
      <w:r>
        <w:t xml:space="preserve"> </w:t>
      </w:r>
      <w:r>
        <w:rPr>
          <w:rStyle w:val="VerbatimChar"/>
        </w:rPr>
        <w:t xml:space="preserve">Moto</w:t>
      </w:r>
      <w:r>
        <w:t xml:space="preserve">) y comparar el comportamiento de distintas arquitecturas sobre un mismo dataset. A partir de esos detectores se construyó una aplicación web que integra los cuatro modelos, estima la carga vehicular visual y gestiona alertas con notificaciones simuladas (Capítulo 7). La optimización de semáforos, el envío real de notificaciones a emergencias y el despliegue en producción no se implementaron y permanecen como trabajo futuro. Esta delimitación es importante porque evita confundir el alcance real de la evidencia experimental con las aspiraciones originales del proyecto.</w:t>
      </w:r>
    </w:p>
    <w:bookmarkEnd w:id="27"/>
    <w:bookmarkStart w:id="28" w:name="X1b795ff611d198b98600bfdfab3b9f6761fae84"/>
    <w:p>
      <w:pPr>
        <w:pStyle w:val="Heading3"/>
      </w:pPr>
      <w:r>
        <w:t xml:space="preserve">2.2 Primeras versiones del dataset y experimentos históricos</w:t>
      </w:r>
    </w:p>
    <w:p>
      <w:pPr>
        <w:pStyle w:val="FirstParagraph"/>
      </w:pPr>
      <w:r>
        <w:t xml:space="preserve">La documentación más antigua del proyecto —registrada en</w:t>
      </w:r>
      <w:r>
        <w:t xml:space="preserve"> </w:t>
      </w:r>
      <w:r>
        <w:rPr>
          <w:rStyle w:val="VerbatimChar"/>
        </w:rPr>
        <w:t xml:space="preserve">AGENTS.md</w:t>
      </w:r>
      <w:r>
        <w:t xml:space="preserve">,</w:t>
      </w:r>
      <w:r>
        <w:t xml:space="preserve"> </w:t>
      </w:r>
      <w:r>
        <w:rPr>
          <w:rStyle w:val="VerbatimChar"/>
        </w:rPr>
        <w:t xml:space="preserve">documentation/AUDITORIA_Y_REORGANIZACION.md</w:t>
      </w:r>
      <w:r>
        <w:t xml:space="preserve"> </w:t>
      </w:r>
      <w:r>
        <w:t xml:space="preserve">y</w:t>
      </w:r>
      <w:r>
        <w:t xml:space="preserve"> </w:t>
      </w:r>
      <w:r>
        <w:rPr>
          <w:rStyle w:val="VerbatimChar"/>
        </w:rPr>
        <w:t xml:space="preserve">documentation/ESTRUCTURA_PROYECTO.md</w:t>
      </w:r>
      <w:r>
        <w:t xml:space="preserve">— describe una primera versión del dataset con las siguientes cantidades: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4054"/>
        <w:gridCol w:w="2494"/>
        <w:gridCol w:w="2806"/>
      </w:tblGrid>
      <w:tr>
        <w:trPr>
          <w:tblHeader w:val="true"/>
        </w:trPr>
        <w:tc>
          <w:tcPr>
            <w:tcW w:type="dxa" w:w="4054"/>
            <w:shd w:val="clear" w:color="auto" w:fill="1F4E79"/>
          </w:tcPr>
          <w:p>
            <w:pPr>
              <w:pStyle w:val="Compact"/>
              <w:spacing w:after="20" w:before="20"/>
              <w:jc w:val="left"/>
            </w:pPr>
            <w:r>
              <w:rPr>
                <w:b/>
                <w:color w:val="FFFFFF"/>
                <w:sz w:val="18"/>
              </w:rPr>
              <w:t xml:space="preserve">Partición</w:t>
            </w:r>
          </w:p>
        </w:tc>
        <w:tc>
          <w:tcPr>
            <w:tcW w:type="dxa" w:w="2494"/>
            <w:shd w:val="clear" w:color="auto" w:fill="1F4E79"/>
          </w:tcPr>
          <w:p>
            <w:pPr>
              <w:pStyle w:val="Compact"/>
              <w:spacing w:after="20" w:before="20"/>
              <w:jc w:val="left"/>
            </w:pPr>
            <w:r>
              <w:rPr>
                <w:b/>
                <w:color w:val="FFFFFF"/>
                <w:sz w:val="18"/>
              </w:rPr>
              <w:t xml:space="preserve">Imágenes</w:t>
            </w:r>
          </w:p>
        </w:tc>
        <w:tc>
          <w:tcPr>
            <w:tcW w:type="dxa" w:w="2806"/>
            <w:shd w:val="clear" w:color="auto" w:fill="1F4E79"/>
          </w:tcPr>
          <w:p>
            <w:pPr>
              <w:pStyle w:val="Compact"/>
              <w:spacing w:after="20" w:before="20"/>
              <w:jc w:val="left"/>
            </w:pPr>
            <w:r>
              <w:rPr>
                <w:b/>
                <w:color w:val="FFFFFF"/>
                <w:sz w:val="18"/>
              </w:rPr>
              <w:t xml:space="preserve">Etiquetas</w:t>
            </w:r>
          </w:p>
        </w:tc>
      </w:tr>
      <w:tr>
        <w:tc>
          <w:tcPr>
            <w:tcW w:type="dxa" w:w="4054"/>
          </w:tcPr>
          <w:p>
            <w:pPr>
              <w:pStyle w:val="Compact"/>
              <w:spacing w:after="20" w:before="20"/>
              <w:jc w:val="left"/>
            </w:pPr>
            <w:r>
              <w:rPr>
                <w:sz w:val="18"/>
              </w:rPr>
              <w:t xml:space="preserve">Entrenamiento</w:t>
            </w:r>
          </w:p>
        </w:tc>
        <w:tc>
          <w:tcPr>
            <w:tcW w:type="dxa" w:w="2494"/>
          </w:tcPr>
          <w:p>
            <w:pPr>
              <w:pStyle w:val="Compact"/>
              <w:spacing w:after="20" w:before="20"/>
              <w:jc w:val="left"/>
            </w:pPr>
            <w:r>
              <w:rPr>
                <w:sz w:val="18"/>
              </w:rPr>
              <w:t xml:space="preserve">37.106</w:t>
            </w:r>
          </w:p>
        </w:tc>
        <w:tc>
          <w:tcPr>
            <w:tcW w:type="dxa" w:w="2806"/>
          </w:tcPr>
          <w:p>
            <w:pPr>
              <w:pStyle w:val="Compact"/>
              <w:spacing w:after="20" w:before="20"/>
              <w:jc w:val="left"/>
            </w:pPr>
            <w:r>
              <w:rPr>
                <w:sz w:val="18"/>
              </w:rPr>
              <w:t xml:space="preserve">37.106</w:t>
            </w:r>
          </w:p>
        </w:tc>
      </w:tr>
      <w:tr>
        <w:tc>
          <w:tcPr>
            <w:tcW w:type="dxa" w:w="4054"/>
            <w:shd w:val="clear" w:color="auto" w:fill="EEF3F8"/>
          </w:tcPr>
          <w:p>
            <w:pPr>
              <w:pStyle w:val="Compact"/>
              <w:spacing w:after="20" w:before="20"/>
              <w:jc w:val="left"/>
            </w:pPr>
            <w:r>
              <w:rPr>
                <w:sz w:val="18"/>
              </w:rPr>
              <w:t xml:space="preserve">Validación</w:t>
            </w:r>
          </w:p>
        </w:tc>
        <w:tc>
          <w:tcPr>
            <w:tcW w:type="dxa" w:w="2494"/>
            <w:shd w:val="clear" w:color="auto" w:fill="EEF3F8"/>
          </w:tcPr>
          <w:p>
            <w:pPr>
              <w:pStyle w:val="Compact"/>
              <w:spacing w:after="20" w:before="20"/>
              <w:jc w:val="left"/>
            </w:pPr>
            <w:r>
              <w:rPr>
                <w:sz w:val="18"/>
              </w:rPr>
              <w:t xml:space="preserve">5.305</w:t>
            </w:r>
          </w:p>
        </w:tc>
        <w:tc>
          <w:tcPr>
            <w:tcW w:type="dxa" w:w="2806"/>
            <w:shd w:val="clear" w:color="auto" w:fill="EEF3F8"/>
          </w:tcPr>
          <w:p>
            <w:pPr>
              <w:pStyle w:val="Compact"/>
              <w:spacing w:after="20" w:before="20"/>
              <w:jc w:val="left"/>
            </w:pPr>
            <w:r>
              <w:rPr>
                <w:sz w:val="18"/>
              </w:rPr>
              <w:t xml:space="preserve">5.305</w:t>
            </w:r>
          </w:p>
        </w:tc>
      </w:tr>
      <w:tr>
        <w:tc>
          <w:tcPr>
            <w:tcW w:type="dxa" w:w="4054"/>
          </w:tcPr>
          <w:p>
            <w:pPr>
              <w:pStyle w:val="Compact"/>
              <w:spacing w:after="20" w:before="20"/>
              <w:jc w:val="left"/>
            </w:pPr>
            <w:r>
              <w:rPr>
                <w:sz w:val="18"/>
              </w:rPr>
              <w:t xml:space="preserve">Prueba</w:t>
            </w:r>
          </w:p>
        </w:tc>
        <w:tc>
          <w:tcPr>
            <w:tcW w:type="dxa" w:w="2494"/>
          </w:tcPr>
          <w:p>
            <w:pPr>
              <w:pStyle w:val="Compact"/>
              <w:spacing w:after="20" w:before="20"/>
              <w:jc w:val="left"/>
            </w:pPr>
            <w:r>
              <w:rPr>
                <w:sz w:val="18"/>
              </w:rPr>
              <w:t xml:space="preserve">2.648</w:t>
            </w:r>
          </w:p>
        </w:tc>
        <w:tc>
          <w:tcPr>
            <w:tcW w:type="dxa" w:w="2806"/>
          </w:tcPr>
          <w:p>
            <w:pPr>
              <w:pStyle w:val="Compact"/>
              <w:spacing w:after="20" w:before="20"/>
              <w:jc w:val="left"/>
            </w:pPr>
            <w:r>
              <w:rPr>
                <w:sz w:val="18"/>
              </w:rPr>
              <w:t xml:space="preserve">2.648</w:t>
            </w:r>
          </w:p>
        </w:tc>
      </w:tr>
      <w:tr>
        <w:tc>
          <w:tcPr>
            <w:tcW w:type="dxa" w:w="4054"/>
            <w:shd w:val="clear" w:color="auto" w:fill="EEF3F8"/>
          </w:tcPr>
          <w:p>
            <w:pPr>
              <w:pStyle w:val="Compact"/>
              <w:spacing w:after="20" w:before="20"/>
              <w:jc w:val="left"/>
            </w:pPr>
            <w:r>
              <w:rPr>
                <w:bCs/>
                <w:b/>
                <w:sz w:val="18"/>
              </w:rPr>
              <w:t xml:space="preserve">Total</w:t>
            </w:r>
          </w:p>
        </w:tc>
        <w:tc>
          <w:tcPr>
            <w:tcW w:type="dxa" w:w="2494"/>
            <w:shd w:val="clear" w:color="auto" w:fill="EEF3F8"/>
          </w:tcPr>
          <w:p>
            <w:pPr>
              <w:pStyle w:val="Compact"/>
              <w:spacing w:after="20" w:before="20"/>
              <w:jc w:val="left"/>
            </w:pPr>
            <w:r>
              <w:rPr>
                <w:bCs/>
                <w:b/>
                <w:sz w:val="18"/>
              </w:rPr>
              <w:t xml:space="preserve">45.059</w:t>
            </w:r>
          </w:p>
        </w:tc>
        <w:tc>
          <w:tcPr>
            <w:tcW w:type="dxa" w:w="2806"/>
            <w:shd w:val="clear" w:color="auto" w:fill="EEF3F8"/>
          </w:tcPr>
          <w:p>
            <w:pPr>
              <w:pStyle w:val="Compact"/>
              <w:spacing w:after="20" w:before="20"/>
              <w:jc w:val="left"/>
            </w:pPr>
            <w:r>
              <w:rPr>
                <w:bCs/>
                <w:b/>
                <w:sz w:val="18"/>
              </w:rPr>
              <w:t xml:space="preserve">45.059</w:t>
            </w:r>
          </w:p>
        </w:tc>
      </w:tr>
    </w:tbl>
    <w:p>
      <w:pPr>
        <w:pStyle w:val="BodyText"/>
      </w:pPr>
      <w:r>
        <w:t xml:space="preserve">Esta versión del dataset fue la base del primer experimento consolidado con YOLOv8n. Según la auditoría histórica (</w:t>
      </w:r>
      <w:r>
        <w:rPr>
          <w:rStyle w:val="VerbatimChar"/>
        </w:rPr>
        <w:t xml:space="preserve">documentation/AUDITORIA_Y_REORGANIZACION.md</w:t>
      </w:r>
      <w:r>
        <w:t xml:space="preserve">), el entrenamiento definitivo de esa etapa se ejecutó durante 20 épocas y alcanzó, sobre el conjunto de validación, las siguientes métricas:</w:t>
      </w:r>
    </w:p>
    <w:p>
      <w:pPr>
        <w:numPr>
          <w:ilvl w:val="0"/>
          <w:numId w:val="1004"/>
        </w:numPr>
        <w:pStyle w:val="Compact"/>
      </w:pPr>
      <w:r>
        <w:t xml:space="preserve">Precisión (P): 0,8028</w:t>
      </w:r>
    </w:p>
    <w:p>
      <w:pPr>
        <w:numPr>
          <w:ilvl w:val="0"/>
          <w:numId w:val="1004"/>
        </w:numPr>
        <w:pStyle w:val="Compact"/>
      </w:pPr>
      <w:r>
        <w:t xml:space="preserve">Recall (R): 0,7629</w:t>
      </w:r>
    </w:p>
    <w:p>
      <w:pPr>
        <w:numPr>
          <w:ilvl w:val="0"/>
          <w:numId w:val="1004"/>
        </w:numPr>
        <w:pStyle w:val="Compact"/>
      </w:pPr>
      <w:r>
        <w:t xml:space="preserve">mAP@50: 0,8240</w:t>
      </w:r>
    </w:p>
    <w:p>
      <w:pPr>
        <w:numPr>
          <w:ilvl w:val="0"/>
          <w:numId w:val="1004"/>
        </w:numPr>
        <w:pStyle w:val="Compact"/>
      </w:pPr>
      <w:r>
        <w:t xml:space="preserve">mAP@50-95: 0,5420</w:t>
      </w:r>
    </w:p>
    <w:p>
      <w:pPr>
        <w:pStyle w:val="FirstParagraph"/>
      </w:pPr>
      <w:r>
        <w:t xml:space="preserve">Adicionalmente, la documentación histórica del proyecto registra para ese mismo experimento una evaluación sobre el conjunto de prueba con los valores P = 0,818, R = 0,767, mAP@50 = 0,825 y mAP@50-95 = 0,548. Estas cifras deben conservarse asociadas al dataset antiguo y al modelo YOLOv8n entrenado en esa primera etapa; no deben confundirse con los resultados obtenidos posteriormente sobre el dataset actualizado.</w:t>
      </w:r>
    </w:p>
    <w:p>
      <w:pPr>
        <w:pStyle w:val="BodyText"/>
      </w:pPr>
      <w:r>
        <w:t xml:space="preserve">El informe original</w:t>
      </w:r>
      <w:r>
        <w:t xml:space="preserve"> </w:t>
      </w:r>
      <w:r>
        <w:rPr>
          <w:rStyle w:val="VerbatimChar"/>
        </w:rPr>
        <w:t xml:space="preserve">Informe_Maestro_SmartRoadAI_Modelo1_YOLOv8n_Dataset_Evaluacion.docx</w:t>
      </w:r>
      <w:r>
        <w:t xml:space="preserve"> </w:t>
      </w:r>
      <w:r>
        <w:t xml:space="preserve">no se encuentra en el repositorio en formato editable, por lo que los párrafos anteriores se han reconstruido a partir de los archivos de texto disponibles y de las cifras históricas comunicadas. La carpeta que hoy contiene el experimento YOLOv8n en la rama integrada se denomina</w:t>
      </w:r>
      <w:r>
        <w:t xml:space="preserve"> </w:t>
      </w:r>
      <w:r>
        <w:rPr>
          <w:rStyle w:val="VerbatimChar"/>
        </w:rPr>
        <w:t xml:space="preserve">experiments/yolov8/yolov8n_20epochs-2/</w:t>
      </w:r>
      <w:r>
        <w:t xml:space="preserve">; los documentos históricos la mencionan como</w:t>
      </w:r>
      <w:r>
        <w:t xml:space="preserve"> </w:t>
      </w:r>
      <w:r>
        <w:rPr>
          <w:rStyle w:val="VerbatimChar"/>
        </w:rPr>
        <w:t xml:space="preserve">experiments/yolov8/entrenamiento_02_20_epochs_definitivo/</w:t>
      </w:r>
      <w:r>
        <w:t xml:space="preserve">. La relación exacta entre esas dos denominaciones no ha sido verificada mediante un registro de cambios completo, pero ambas se refieren al entrenamiento de 20 épocas de YOLOv8n.</w:t>
      </w:r>
    </w:p>
    <w:bookmarkEnd w:id="28"/>
    <w:bookmarkStart w:id="29" w:name="Xe23f68b34a370a980bc1bad1d14961e38fd278f"/>
    <w:p>
      <w:pPr>
        <w:pStyle w:val="Heading3"/>
      </w:pPr>
      <w:r>
        <w:t xml:space="preserve">2.3 Actualización y auditoría del dataset actual</w:t>
      </w:r>
    </w:p>
    <w:p>
      <w:pPr>
        <w:pStyle w:val="FirstParagraph"/>
      </w:pPr>
      <w:r>
        <w:t xml:space="preserve">En octubre de 2026 se actualizó el dataset almacenado en</w:t>
      </w:r>
      <w:r>
        <w:t xml:space="preserve"> </w:t>
      </w:r>
      <w:r>
        <w:rPr>
          <w:rStyle w:val="VerbatimChar"/>
        </w:rPr>
        <w:t xml:space="preserve">dataset/</w:t>
      </w:r>
      <w:r>
        <w:t xml:space="preserve">. Según el equipo, el objetivo de la actualización fue mejorar el balance entre clases. El conteo actual, verificado directamente sobre el sistema de archivos del repositorio, es el siguiente: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4054"/>
        <w:gridCol w:w="2494"/>
        <w:gridCol w:w="2806"/>
      </w:tblGrid>
      <w:tr>
        <w:trPr>
          <w:tblHeader w:val="true"/>
        </w:trPr>
        <w:tc>
          <w:tcPr>
            <w:tcW w:type="dxa" w:w="4054"/>
            <w:shd w:val="clear" w:color="auto" w:fill="1F4E79"/>
          </w:tcPr>
          <w:p>
            <w:pPr>
              <w:pStyle w:val="Compact"/>
              <w:spacing w:after="20" w:before="20"/>
              <w:jc w:val="left"/>
            </w:pPr>
            <w:r>
              <w:rPr>
                <w:b/>
                <w:color w:val="FFFFFF"/>
                <w:sz w:val="18"/>
              </w:rPr>
              <w:t xml:space="preserve">Partición</w:t>
            </w:r>
          </w:p>
        </w:tc>
        <w:tc>
          <w:tcPr>
            <w:tcW w:type="dxa" w:w="2494"/>
            <w:shd w:val="clear" w:color="auto" w:fill="1F4E79"/>
          </w:tcPr>
          <w:p>
            <w:pPr>
              <w:pStyle w:val="Compact"/>
              <w:spacing w:after="20" w:before="20"/>
              <w:jc w:val="left"/>
            </w:pPr>
            <w:r>
              <w:rPr>
                <w:b/>
                <w:color w:val="FFFFFF"/>
                <w:sz w:val="18"/>
              </w:rPr>
              <w:t xml:space="preserve">Imágenes</w:t>
            </w:r>
          </w:p>
        </w:tc>
        <w:tc>
          <w:tcPr>
            <w:tcW w:type="dxa" w:w="2806"/>
            <w:shd w:val="clear" w:color="auto" w:fill="1F4E79"/>
          </w:tcPr>
          <w:p>
            <w:pPr>
              <w:pStyle w:val="Compact"/>
              <w:spacing w:after="20" w:before="20"/>
              <w:jc w:val="left"/>
            </w:pPr>
            <w:r>
              <w:rPr>
                <w:b/>
                <w:color w:val="FFFFFF"/>
                <w:sz w:val="18"/>
              </w:rPr>
              <w:t xml:space="preserve">Etiquetas</w:t>
            </w:r>
          </w:p>
        </w:tc>
      </w:tr>
      <w:tr>
        <w:tc>
          <w:tcPr>
            <w:tcW w:type="dxa" w:w="4054"/>
          </w:tcPr>
          <w:p>
            <w:pPr>
              <w:pStyle w:val="Compact"/>
              <w:spacing w:after="20" w:before="20"/>
              <w:jc w:val="left"/>
            </w:pPr>
            <w:r>
              <w:rPr>
                <w:sz w:val="18"/>
              </w:rPr>
              <w:t xml:space="preserve">Entrenamiento</w:t>
            </w:r>
          </w:p>
        </w:tc>
        <w:tc>
          <w:tcPr>
            <w:tcW w:type="dxa" w:w="2494"/>
          </w:tcPr>
          <w:p>
            <w:pPr>
              <w:pStyle w:val="Compact"/>
              <w:spacing w:after="20" w:before="20"/>
              <w:jc w:val="left"/>
            </w:pPr>
            <w:r>
              <w:rPr>
                <w:sz w:val="18"/>
              </w:rPr>
              <w:t xml:space="preserve">32.592</w:t>
            </w:r>
          </w:p>
        </w:tc>
        <w:tc>
          <w:tcPr>
            <w:tcW w:type="dxa" w:w="2806"/>
          </w:tcPr>
          <w:p>
            <w:pPr>
              <w:pStyle w:val="Compact"/>
              <w:spacing w:after="20" w:before="20"/>
              <w:jc w:val="left"/>
            </w:pPr>
            <w:r>
              <w:rPr>
                <w:sz w:val="18"/>
              </w:rPr>
              <w:t xml:space="preserve">32.588</w:t>
            </w:r>
          </w:p>
        </w:tc>
      </w:tr>
      <w:tr>
        <w:tc>
          <w:tcPr>
            <w:tcW w:type="dxa" w:w="4054"/>
            <w:shd w:val="clear" w:color="auto" w:fill="EEF3F8"/>
          </w:tcPr>
          <w:p>
            <w:pPr>
              <w:pStyle w:val="Compact"/>
              <w:spacing w:after="20" w:before="20"/>
              <w:jc w:val="left"/>
            </w:pPr>
            <w:r>
              <w:rPr>
                <w:sz w:val="18"/>
              </w:rPr>
              <w:t xml:space="preserve">Validación</w:t>
            </w:r>
          </w:p>
        </w:tc>
        <w:tc>
          <w:tcPr>
            <w:tcW w:type="dxa" w:w="2494"/>
            <w:shd w:val="clear" w:color="auto" w:fill="EEF3F8"/>
          </w:tcPr>
          <w:p>
            <w:pPr>
              <w:pStyle w:val="Compact"/>
              <w:spacing w:after="20" w:before="20"/>
              <w:jc w:val="left"/>
            </w:pPr>
            <w:r>
              <w:rPr>
                <w:sz w:val="18"/>
              </w:rPr>
              <w:t xml:space="preserve">4.641</w:t>
            </w:r>
          </w:p>
        </w:tc>
        <w:tc>
          <w:tcPr>
            <w:tcW w:type="dxa" w:w="2806"/>
            <w:shd w:val="clear" w:color="auto" w:fill="EEF3F8"/>
          </w:tcPr>
          <w:p>
            <w:pPr>
              <w:pStyle w:val="Compact"/>
              <w:spacing w:after="20" w:before="20"/>
              <w:jc w:val="left"/>
            </w:pPr>
            <w:r>
              <w:rPr>
                <w:sz w:val="18"/>
              </w:rPr>
              <w:t xml:space="preserve">4.641</w:t>
            </w:r>
          </w:p>
        </w:tc>
      </w:tr>
      <w:tr>
        <w:tc>
          <w:tcPr>
            <w:tcW w:type="dxa" w:w="4054"/>
          </w:tcPr>
          <w:p>
            <w:pPr>
              <w:pStyle w:val="Compact"/>
              <w:spacing w:after="20" w:before="20"/>
              <w:jc w:val="left"/>
            </w:pPr>
            <w:r>
              <w:rPr>
                <w:sz w:val="18"/>
              </w:rPr>
              <w:t xml:space="preserve">Prueba</w:t>
            </w:r>
          </w:p>
        </w:tc>
        <w:tc>
          <w:tcPr>
            <w:tcW w:type="dxa" w:w="2494"/>
          </w:tcPr>
          <w:p>
            <w:pPr>
              <w:pStyle w:val="Compact"/>
              <w:spacing w:after="20" w:before="20"/>
              <w:jc w:val="left"/>
            </w:pPr>
            <w:r>
              <w:rPr>
                <w:sz w:val="18"/>
              </w:rPr>
              <w:t xml:space="preserve">2.313</w:t>
            </w:r>
          </w:p>
        </w:tc>
        <w:tc>
          <w:tcPr>
            <w:tcW w:type="dxa" w:w="2806"/>
          </w:tcPr>
          <w:p>
            <w:pPr>
              <w:pStyle w:val="Compact"/>
              <w:spacing w:after="20" w:before="20"/>
              <w:jc w:val="left"/>
            </w:pPr>
            <w:r>
              <w:rPr>
                <w:sz w:val="18"/>
              </w:rPr>
              <w:t xml:space="preserve">2.313</w:t>
            </w:r>
          </w:p>
        </w:tc>
      </w:tr>
      <w:tr>
        <w:tc>
          <w:tcPr>
            <w:tcW w:type="dxa" w:w="4054"/>
            <w:shd w:val="clear" w:color="auto" w:fill="EEF3F8"/>
          </w:tcPr>
          <w:p>
            <w:pPr>
              <w:pStyle w:val="Compact"/>
              <w:spacing w:after="20" w:before="20"/>
              <w:jc w:val="left"/>
            </w:pPr>
            <w:r>
              <w:rPr>
                <w:bCs/>
                <w:b/>
                <w:sz w:val="18"/>
              </w:rPr>
              <w:t xml:space="preserve">Total</w:t>
            </w:r>
          </w:p>
        </w:tc>
        <w:tc>
          <w:tcPr>
            <w:tcW w:type="dxa" w:w="2494"/>
            <w:shd w:val="clear" w:color="auto" w:fill="EEF3F8"/>
          </w:tcPr>
          <w:p>
            <w:pPr>
              <w:pStyle w:val="Compact"/>
              <w:spacing w:after="20" w:before="20"/>
              <w:jc w:val="left"/>
            </w:pPr>
            <w:r>
              <w:rPr>
                <w:bCs/>
                <w:b/>
                <w:sz w:val="18"/>
              </w:rPr>
              <w:t xml:space="preserve">39.546</w:t>
            </w:r>
          </w:p>
        </w:tc>
        <w:tc>
          <w:tcPr>
            <w:tcW w:type="dxa" w:w="2806"/>
            <w:shd w:val="clear" w:color="auto" w:fill="EEF3F8"/>
          </w:tcPr>
          <w:p>
            <w:pPr>
              <w:pStyle w:val="Compact"/>
              <w:spacing w:after="20" w:before="20"/>
              <w:jc w:val="left"/>
            </w:pPr>
            <w:r>
              <w:rPr>
                <w:bCs/>
                <w:b/>
                <w:sz w:val="18"/>
              </w:rPr>
              <w:t xml:space="preserve">39.542</w:t>
            </w:r>
          </w:p>
        </w:tc>
      </w:tr>
    </w:tbl>
    <w:p>
      <w:pPr>
        <w:pStyle w:val="BodyText"/>
      </w:pPr>
      <w:r>
        <w:t xml:space="preserve">La diferencia respecto a la versión histórica es de −4.514 imágenes de entrenamiento, −664 de validación y −335 de prueba. El repositorio no conserva un registro escrito de los criterios de filtrado aplicados en la actualización; las 4 imágenes de entrenamiento sin etiqueta y el resto de controles de calidad se describen en el Capítulo 3.</w:t>
      </w:r>
    </w:p>
    <w:p>
      <w:pPr>
        <w:pStyle w:val="BodyText"/>
      </w:pPr>
      <w:r>
        <w:t xml:space="preserve">El archivo</w:t>
      </w:r>
      <w:r>
        <w:t xml:space="preserve"> </w:t>
      </w:r>
      <w:r>
        <w:rPr>
          <w:rStyle w:val="VerbatimChar"/>
        </w:rPr>
        <w:t xml:space="preserve">dataset/data.yaml</w:t>
      </w:r>
      <w:r>
        <w:t xml:space="preserve"> </w:t>
      </w:r>
      <w:r>
        <w:t xml:space="preserve">define las seis clases en el orden</w:t>
      </w:r>
      <w:r>
        <w:t xml:space="preserve"> </w:t>
      </w:r>
      <w:r>
        <w:rPr>
          <w:rStyle w:val="VerbatimChar"/>
        </w:rPr>
        <w:t xml:space="preserve">Accidente</w:t>
      </w:r>
      <w:r>
        <w:t xml:space="preserve">,</w:t>
      </w:r>
      <w:r>
        <w:t xml:space="preserve"> </w:t>
      </w:r>
      <w:r>
        <w:rPr>
          <w:rStyle w:val="VerbatimChar"/>
        </w:rPr>
        <w:t xml:space="preserve">Bus</w:t>
      </w:r>
      <w:r>
        <w:t xml:space="preserve">,</w:t>
      </w:r>
      <w:r>
        <w:t xml:space="preserve"> </w:t>
      </w:r>
      <w:r>
        <w:rPr>
          <w:rStyle w:val="VerbatimChar"/>
        </w:rPr>
        <w:t xml:space="preserve">Camion</w:t>
      </w:r>
      <w:r>
        <w:t xml:space="preserve">,</w:t>
      </w:r>
      <w:r>
        <w:t xml:space="preserve"> </w:t>
      </w:r>
      <w:r>
        <w:rPr>
          <w:rStyle w:val="VerbatimChar"/>
        </w:rPr>
        <w:t xml:space="preserve">Carro</w:t>
      </w:r>
      <w:r>
        <w:t xml:space="preserve">,</w:t>
      </w:r>
      <w:r>
        <w:t xml:space="preserve"> </w:t>
      </w:r>
      <w:r>
        <w:rPr>
          <w:rStyle w:val="VerbatimChar"/>
        </w:rPr>
        <w:t xml:space="preserve">Fire</w:t>
      </w:r>
      <w:r>
        <w:t xml:space="preserve">,</w:t>
      </w:r>
      <w:r>
        <w:t xml:space="preserve"> </w:t>
      </w:r>
      <w:r>
        <w:rPr>
          <w:rStyle w:val="VerbatimChar"/>
        </w:rPr>
        <w:t xml:space="preserve">Moto</w:t>
      </w:r>
      <w:r>
        <w:t xml:space="preserve">, y registra la fuente Roboflow Universe (</w:t>
      </w:r>
      <w:r>
        <w:rPr>
          <w:rStyle w:val="VerbatimChar"/>
        </w:rPr>
        <w:t xml:space="preserve">smartroadaiv1-q0ubo</w:t>
      </w:r>
      <w:r>
        <w:t xml:space="preserve">, versión 1). La distribución de objetos por clase, obtenida contando las instancias anotadas en los archivos de etiquetas, muestra un desbalance importante: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2903"/>
        <w:gridCol w:w="3226"/>
        <w:gridCol w:w="3226"/>
      </w:tblGrid>
      <w:tr>
        <w:trPr>
          <w:tblHeader w:val="true"/>
        </w:trPr>
        <w:tc>
          <w:tcPr>
            <w:tcW w:type="dxa" w:w="2903"/>
            <w:shd w:val="clear" w:color="auto" w:fill="1F4E79"/>
          </w:tcPr>
          <w:p>
            <w:pPr>
              <w:pStyle w:val="Compact"/>
              <w:spacing w:after="20" w:before="20"/>
              <w:jc w:val="left"/>
            </w:pPr>
            <w:r>
              <w:rPr>
                <w:b/>
                <w:color w:val="FFFFFF"/>
                <w:sz w:val="18"/>
              </w:rPr>
              <w:t xml:space="preserve">Clase</w:t>
            </w:r>
          </w:p>
        </w:tc>
        <w:tc>
          <w:tcPr>
            <w:tcW w:type="dxa" w:w="3226"/>
            <w:shd w:val="clear" w:color="auto" w:fill="1F4E79"/>
          </w:tcPr>
          <w:p>
            <w:pPr>
              <w:pStyle w:val="Compact"/>
              <w:spacing w:after="20" w:before="20"/>
              <w:jc w:val="left"/>
            </w:pPr>
            <w:r>
              <w:rPr>
                <w:b/>
                <w:color w:val="FFFFFF"/>
                <w:sz w:val="18"/>
              </w:rPr>
              <w:t xml:space="preserve">Instancias</w:t>
            </w:r>
          </w:p>
        </w:tc>
        <w:tc>
          <w:tcPr>
            <w:tcW w:type="dxa" w:w="3226"/>
            <w:shd w:val="clear" w:color="auto" w:fill="1F4E79"/>
          </w:tcPr>
          <w:p>
            <w:pPr>
              <w:pStyle w:val="Compact"/>
              <w:spacing w:after="20" w:before="20"/>
              <w:jc w:val="left"/>
            </w:pPr>
            <w:r>
              <w:rPr>
                <w:b/>
                <w:color w:val="FFFFFF"/>
                <w:sz w:val="18"/>
              </w:rPr>
              <w:t xml:space="preserve">Porcentaje</w:t>
            </w:r>
          </w:p>
        </w:tc>
      </w:tr>
      <w:tr>
        <w:tc>
          <w:tcPr>
            <w:tcW w:type="dxa" w:w="2903"/>
          </w:tcPr>
          <w:p>
            <w:pPr>
              <w:pStyle w:val="Compact"/>
              <w:spacing w:after="20" w:before="20"/>
              <w:jc w:val="left"/>
            </w:pPr>
            <w:r>
              <w:rPr>
                <w:sz w:val="18"/>
              </w:rPr>
              <w:t xml:space="preserve">Moto</w:t>
            </w:r>
          </w:p>
        </w:tc>
        <w:tc>
          <w:tcPr>
            <w:tcW w:type="dxa" w:w="3226"/>
          </w:tcPr>
          <w:p>
            <w:pPr>
              <w:pStyle w:val="Compact"/>
              <w:spacing w:after="20" w:before="20"/>
              <w:jc w:val="left"/>
            </w:pPr>
            <w:r>
              <w:rPr>
                <w:sz w:val="18"/>
              </w:rPr>
              <w:t xml:space="preserve">53.234</w:t>
            </w:r>
          </w:p>
        </w:tc>
        <w:tc>
          <w:tcPr>
            <w:tcW w:type="dxa" w:w="3226"/>
          </w:tcPr>
          <w:p>
            <w:pPr>
              <w:pStyle w:val="Compact"/>
              <w:spacing w:after="20" w:before="20"/>
              <w:jc w:val="left"/>
            </w:pPr>
            <w:r>
              <w:rPr>
                <w:sz w:val="18"/>
              </w:rPr>
              <w:t xml:space="preserve">30,09 %</w:t>
            </w:r>
          </w:p>
        </w:tc>
      </w:tr>
      <w:tr>
        <w:tc>
          <w:tcPr>
            <w:tcW w:type="dxa" w:w="2903"/>
            <w:shd w:val="clear" w:color="auto" w:fill="EEF3F8"/>
          </w:tcPr>
          <w:p>
            <w:pPr>
              <w:pStyle w:val="Compact"/>
              <w:spacing w:after="20" w:before="20"/>
              <w:jc w:val="left"/>
            </w:pPr>
            <w:r>
              <w:rPr>
                <w:sz w:val="18"/>
              </w:rPr>
              <w:t xml:space="preserve">Carro</w:t>
            </w:r>
          </w:p>
        </w:tc>
        <w:tc>
          <w:tcPr>
            <w:tcW w:type="dxa" w:w="3226"/>
            <w:shd w:val="clear" w:color="auto" w:fill="EEF3F8"/>
          </w:tcPr>
          <w:p>
            <w:pPr>
              <w:pStyle w:val="Compact"/>
              <w:spacing w:after="20" w:before="20"/>
              <w:jc w:val="left"/>
            </w:pPr>
            <w:r>
              <w:rPr>
                <w:sz w:val="18"/>
              </w:rPr>
              <w:t xml:space="preserve">51.417</w:t>
            </w:r>
          </w:p>
        </w:tc>
        <w:tc>
          <w:tcPr>
            <w:tcW w:type="dxa" w:w="3226"/>
            <w:shd w:val="clear" w:color="auto" w:fill="EEF3F8"/>
          </w:tcPr>
          <w:p>
            <w:pPr>
              <w:pStyle w:val="Compact"/>
              <w:spacing w:after="20" w:before="20"/>
              <w:jc w:val="left"/>
            </w:pPr>
            <w:r>
              <w:rPr>
                <w:sz w:val="18"/>
              </w:rPr>
              <w:t xml:space="preserve">29,06 %</w:t>
            </w:r>
          </w:p>
        </w:tc>
      </w:tr>
      <w:tr>
        <w:tc>
          <w:tcPr>
            <w:tcW w:type="dxa" w:w="2903"/>
          </w:tcPr>
          <w:p>
            <w:pPr>
              <w:pStyle w:val="Compact"/>
              <w:spacing w:after="20" w:before="20"/>
              <w:jc w:val="left"/>
            </w:pPr>
            <w:r>
              <w:rPr>
                <w:sz w:val="18"/>
              </w:rPr>
              <w:t xml:space="preserve">Camion</w:t>
            </w:r>
          </w:p>
        </w:tc>
        <w:tc>
          <w:tcPr>
            <w:tcW w:type="dxa" w:w="3226"/>
          </w:tcPr>
          <w:p>
            <w:pPr>
              <w:pStyle w:val="Compact"/>
              <w:spacing w:after="20" w:before="20"/>
              <w:jc w:val="left"/>
            </w:pPr>
            <w:r>
              <w:rPr>
                <w:sz w:val="18"/>
              </w:rPr>
              <w:t xml:space="preserve">23.859</w:t>
            </w:r>
          </w:p>
        </w:tc>
        <w:tc>
          <w:tcPr>
            <w:tcW w:type="dxa" w:w="3226"/>
          </w:tcPr>
          <w:p>
            <w:pPr>
              <w:pStyle w:val="Compact"/>
              <w:spacing w:after="20" w:before="20"/>
              <w:jc w:val="left"/>
            </w:pPr>
            <w:r>
              <w:rPr>
                <w:sz w:val="18"/>
              </w:rPr>
              <w:t xml:space="preserve">13,49 %</w:t>
            </w:r>
          </w:p>
        </w:tc>
      </w:tr>
      <w:tr>
        <w:tc>
          <w:tcPr>
            <w:tcW w:type="dxa" w:w="2903"/>
            <w:shd w:val="clear" w:color="auto" w:fill="EEF3F8"/>
          </w:tcPr>
          <w:p>
            <w:pPr>
              <w:pStyle w:val="Compact"/>
              <w:spacing w:after="20" w:before="20"/>
              <w:jc w:val="left"/>
            </w:pPr>
            <w:r>
              <w:rPr>
                <w:sz w:val="18"/>
              </w:rPr>
              <w:t xml:space="preserve">Fire</w:t>
            </w:r>
          </w:p>
        </w:tc>
        <w:tc>
          <w:tcPr>
            <w:tcW w:type="dxa" w:w="3226"/>
            <w:shd w:val="clear" w:color="auto" w:fill="EEF3F8"/>
          </w:tcPr>
          <w:p>
            <w:pPr>
              <w:pStyle w:val="Compact"/>
              <w:spacing w:after="20" w:before="20"/>
              <w:jc w:val="left"/>
            </w:pPr>
            <w:r>
              <w:rPr>
                <w:sz w:val="18"/>
              </w:rPr>
              <w:t xml:space="preserve">22.871</w:t>
            </w:r>
          </w:p>
        </w:tc>
        <w:tc>
          <w:tcPr>
            <w:tcW w:type="dxa" w:w="3226"/>
            <w:shd w:val="clear" w:color="auto" w:fill="EEF3F8"/>
          </w:tcPr>
          <w:p>
            <w:pPr>
              <w:pStyle w:val="Compact"/>
              <w:spacing w:after="20" w:before="20"/>
              <w:jc w:val="left"/>
            </w:pPr>
            <w:r>
              <w:rPr>
                <w:sz w:val="18"/>
              </w:rPr>
              <w:t xml:space="preserve">12,93 %</w:t>
            </w:r>
          </w:p>
        </w:tc>
      </w:tr>
      <w:tr>
        <w:tc>
          <w:tcPr>
            <w:tcW w:type="dxa" w:w="2903"/>
          </w:tcPr>
          <w:p>
            <w:pPr>
              <w:pStyle w:val="Compact"/>
              <w:spacing w:after="20" w:before="20"/>
              <w:jc w:val="left"/>
            </w:pPr>
            <w:r>
              <w:rPr>
                <w:sz w:val="18"/>
              </w:rPr>
              <w:t xml:space="preserve">Accidente</w:t>
            </w:r>
          </w:p>
        </w:tc>
        <w:tc>
          <w:tcPr>
            <w:tcW w:type="dxa" w:w="3226"/>
          </w:tcPr>
          <w:p>
            <w:pPr>
              <w:pStyle w:val="Compact"/>
              <w:spacing w:after="20" w:before="20"/>
              <w:jc w:val="left"/>
            </w:pPr>
            <w:r>
              <w:rPr>
                <w:sz w:val="18"/>
              </w:rPr>
              <w:t xml:space="preserve">15.012</w:t>
            </w:r>
          </w:p>
        </w:tc>
        <w:tc>
          <w:tcPr>
            <w:tcW w:type="dxa" w:w="3226"/>
          </w:tcPr>
          <w:p>
            <w:pPr>
              <w:pStyle w:val="Compact"/>
              <w:spacing w:after="20" w:before="20"/>
              <w:jc w:val="left"/>
            </w:pPr>
            <w:r>
              <w:rPr>
                <w:sz w:val="18"/>
              </w:rPr>
              <w:t xml:space="preserve">8,48 %</w:t>
            </w:r>
          </w:p>
        </w:tc>
      </w:tr>
      <w:tr>
        <w:tc>
          <w:tcPr>
            <w:tcW w:type="dxa" w:w="2903"/>
            <w:shd w:val="clear" w:color="auto" w:fill="EEF3F8"/>
          </w:tcPr>
          <w:p>
            <w:pPr>
              <w:pStyle w:val="Compact"/>
              <w:spacing w:after="20" w:before="20"/>
              <w:jc w:val="left"/>
            </w:pPr>
            <w:r>
              <w:rPr>
                <w:sz w:val="18"/>
              </w:rPr>
              <w:t xml:space="preserve">Bus</w:t>
            </w:r>
          </w:p>
        </w:tc>
        <w:tc>
          <w:tcPr>
            <w:tcW w:type="dxa" w:w="3226"/>
            <w:shd w:val="clear" w:color="auto" w:fill="EEF3F8"/>
          </w:tcPr>
          <w:p>
            <w:pPr>
              <w:pStyle w:val="Compact"/>
              <w:spacing w:after="20" w:before="20"/>
              <w:jc w:val="left"/>
            </w:pPr>
            <w:r>
              <w:rPr>
                <w:sz w:val="18"/>
              </w:rPr>
              <w:t xml:space="preserve">10.534</w:t>
            </w:r>
          </w:p>
        </w:tc>
        <w:tc>
          <w:tcPr>
            <w:tcW w:type="dxa" w:w="3226"/>
            <w:shd w:val="clear" w:color="auto" w:fill="EEF3F8"/>
          </w:tcPr>
          <w:p>
            <w:pPr>
              <w:pStyle w:val="Compact"/>
              <w:spacing w:after="20" w:before="20"/>
              <w:jc w:val="left"/>
            </w:pPr>
            <w:r>
              <w:rPr>
                <w:sz w:val="18"/>
              </w:rPr>
              <w:t xml:space="preserve">5,95 %</w:t>
            </w:r>
          </w:p>
        </w:tc>
      </w:tr>
      <w:tr>
        <w:tc>
          <w:tcPr>
            <w:tcW w:type="dxa" w:w="2903"/>
          </w:tcPr>
          <w:p>
            <w:pPr>
              <w:pStyle w:val="Compact"/>
              <w:spacing w:after="20" w:before="20"/>
              <w:jc w:val="left"/>
            </w:pPr>
            <w:r>
              <w:rPr>
                <w:bCs/>
                <w:b/>
                <w:sz w:val="18"/>
              </w:rPr>
              <w:t xml:space="preserve">Total</w:t>
            </w:r>
          </w:p>
        </w:tc>
        <w:tc>
          <w:tcPr>
            <w:tcW w:type="dxa" w:w="3226"/>
          </w:tcPr>
          <w:p>
            <w:pPr>
              <w:pStyle w:val="Compact"/>
              <w:spacing w:after="20" w:before="20"/>
              <w:jc w:val="left"/>
            </w:pPr>
            <w:r>
              <w:rPr>
                <w:bCs/>
                <w:b/>
                <w:sz w:val="18"/>
              </w:rPr>
              <w:t xml:space="preserve">176.927</w:t>
            </w:r>
          </w:p>
        </w:tc>
        <w:tc>
          <w:tcPr>
            <w:tcW w:type="dxa" w:w="3226"/>
          </w:tcPr>
          <w:p>
            <w:pPr>
              <w:pStyle w:val="Compact"/>
              <w:spacing w:after="20" w:before="20"/>
              <w:jc w:val="left"/>
            </w:pPr>
            <w:r>
              <w:rPr>
                <w:bCs/>
                <w:b/>
                <w:sz w:val="18"/>
              </w:rPr>
              <w:t xml:space="preserve">100,00 %</w:t>
            </w:r>
          </w:p>
        </w:tc>
      </w:tr>
    </w:tbl>
    <w:p>
      <w:pPr>
        <w:pStyle w:val="BodyText"/>
      </w:pPr>
      <w:r>
        <w:t xml:space="preserve">Las clases</w:t>
      </w:r>
      <w:r>
        <w:t xml:space="preserve"> </w:t>
      </w:r>
      <w:r>
        <w:rPr>
          <w:rStyle w:val="VerbatimChar"/>
        </w:rPr>
        <w:t xml:space="preserve">Moto</w:t>
      </w:r>
      <w:r>
        <w:t xml:space="preserve"> </w:t>
      </w:r>
      <w:r>
        <w:t xml:space="preserve">y</w:t>
      </w:r>
      <w:r>
        <w:t xml:space="preserve"> </w:t>
      </w:r>
      <w:r>
        <w:rPr>
          <w:rStyle w:val="VerbatimChar"/>
        </w:rPr>
        <w:t xml:space="preserve">Carro</w:t>
      </w:r>
      <w:r>
        <w:t xml:space="preserve"> </w:t>
      </w:r>
      <w:r>
        <w:t xml:space="preserve">concentran el 59 % de las instancias, mientras que</w:t>
      </w:r>
      <w:r>
        <w:t xml:space="preserve"> </w:t>
      </w:r>
      <w:r>
        <w:rPr>
          <w:rStyle w:val="VerbatimChar"/>
        </w:rPr>
        <w:t xml:space="preserve">Bus</w:t>
      </w:r>
      <w:r>
        <w:t xml:space="preserve"> </w:t>
      </w:r>
      <w:r>
        <w:t xml:space="preserve">y</w:t>
      </w:r>
      <w:r>
        <w:t xml:space="preserve"> </w:t>
      </w:r>
      <w:r>
        <w:rPr>
          <w:rStyle w:val="VerbatimChar"/>
        </w:rPr>
        <w:t xml:space="preserve">Accidente</w:t>
      </w:r>
      <w:r>
        <w:t xml:space="preserve"> </w:t>
      </w:r>
      <w:r>
        <w:t xml:space="preserve">son las menos frecuentes en número de objetos. Por presencia en imágenes, en cambio, todas las clases aparecen en al menos el 21 % de las imágenes y las clases de riesgo (</w:t>
      </w:r>
      <w:r>
        <w:rPr>
          <w:rStyle w:val="VerbatimChar"/>
        </w:rPr>
        <w:t xml:space="preserve">Accidente</w:t>
      </w:r>
      <w:r>
        <w:t xml:space="preserve"> </w:t>
      </w:r>
      <w:r>
        <w:t xml:space="preserve">o</w:t>
      </w:r>
      <w:r>
        <w:t xml:space="preserve"> </w:t>
      </w:r>
      <w:r>
        <w:rPr>
          <w:rStyle w:val="VerbatimChar"/>
        </w:rPr>
        <w:t xml:space="preserve">Fire</w:t>
      </w:r>
      <w:r>
        <w:t xml:space="preserve">) en el 65 % (Sección 3.4). El desbalance en número de objetos justifica que el análisis de desempeño se presente desagregado por clase.</w:t>
      </w:r>
    </w:p>
    <w:bookmarkEnd w:id="29"/>
    <w:bookmarkStart w:id="35" w:name="entrenamiento-de-los-cuatro-modelos"/>
    <w:p>
      <w:pPr>
        <w:pStyle w:val="Heading3"/>
      </w:pPr>
      <w:r>
        <w:t xml:space="preserve">2.4 Entrenamiento de los cuatro modelos</w:t>
      </w:r>
    </w:p>
    <w:p>
      <w:pPr>
        <w:pStyle w:val="FirstParagraph"/>
      </w:pPr>
      <w:r>
        <w:t xml:space="preserve">La rama integrada contiene entrenamientos de cuatro arquitecturas. El equipo confirma que YOLOv8n, YOLOv10n, YOLO11n y RT-DETR-L fueron entrenados, en sus experimentos finales, con la última versión del dataset disponible en</w:t>
      </w:r>
      <w:r>
        <w:t xml:space="preserve"> </w:t>
      </w:r>
      <w:r>
        <w:rPr>
          <w:rStyle w:val="VerbatimChar"/>
        </w:rPr>
        <w:t xml:space="preserve">dataset/</w:t>
      </w:r>
      <w:r>
        <w:t xml:space="preserve">. Las diferencias en las rutas registradas en los</w:t>
      </w:r>
      <w:r>
        <w:t xml:space="preserve"> </w:t>
      </w:r>
      <w:r>
        <w:rPr>
          <w:rStyle w:val="VerbatimChar"/>
        </w:rPr>
        <w:t xml:space="preserve">args.yaml</w:t>
      </w:r>
      <w:r>
        <w:t xml:space="preserve"> </w:t>
      </w:r>
      <w:r>
        <w:t xml:space="preserve">obedecen a distintos procedimientos de acceso: ruta absoluta local, YAML temporal generado por el script, copia de trabajo en Google Colab y ruta absoluta en otro equipo. A continuación se describe cada entrenamiento a partir de los archivos</w:t>
      </w:r>
      <w:r>
        <w:t xml:space="preserve"> </w:t>
      </w:r>
      <w:r>
        <w:rPr>
          <w:rStyle w:val="VerbatimChar"/>
        </w:rPr>
        <w:t xml:space="preserve">args.yaml</w:t>
      </w:r>
      <w:r>
        <w:t xml:space="preserve">,</w:t>
      </w:r>
      <w:r>
        <w:t xml:space="preserve"> </w:t>
      </w:r>
      <w:r>
        <w:rPr>
          <w:rStyle w:val="VerbatimChar"/>
        </w:rPr>
        <w:t xml:space="preserve">results.csv</w:t>
      </w:r>
      <w:r>
        <w:t xml:space="preserve"> </w:t>
      </w:r>
      <w:r>
        <w:t xml:space="preserve">y los pesos disponibles, conservando las rutas originales como evidencia de trazabilidad. Salvo que se indique lo contrario, las métricas citadas corresponden al conjunto de validación registrado durante el entrenamiento.</w:t>
      </w:r>
    </w:p>
    <w:bookmarkStart w:id="30" w:name="yolov8n"/>
    <w:p>
      <w:pPr>
        <w:pStyle w:val="Heading4"/>
      </w:pPr>
      <w:r>
        <w:t xml:space="preserve">2.4.1 YOLOv8n</w:t>
      </w:r>
    </w:p>
    <w:p>
      <w:pPr>
        <w:numPr>
          <w:ilvl w:val="0"/>
          <w:numId w:val="1005"/>
        </w:numPr>
        <w:pStyle w:val="Compact"/>
      </w:pPr>
      <w:r>
        <w:rPr>
          <w:bCs/>
          <w:b/>
        </w:rPr>
        <w:t xml:space="preserve">Checkpoint base:</w:t>
      </w:r>
      <w:r>
        <w:t xml:space="preserve"> </w:t>
      </w:r>
      <w:r>
        <w:rPr>
          <w:rStyle w:val="VerbatimChar"/>
        </w:rPr>
        <w:t xml:space="preserve">models/base/yolov8n.pt</w:t>
      </w:r>
    </w:p>
    <w:p>
      <w:pPr>
        <w:numPr>
          <w:ilvl w:val="0"/>
          <w:numId w:val="1005"/>
        </w:numPr>
        <w:pStyle w:val="Compact"/>
      </w:pPr>
      <w:r>
        <w:rPr>
          <w:bCs/>
          <w:b/>
        </w:rPr>
        <w:t xml:space="preserve">Experimento definitivo:</w:t>
      </w:r>
      <w:r>
        <w:t xml:space="preserve"> </w:t>
      </w:r>
      <w:r>
        <w:rPr>
          <w:rStyle w:val="VerbatimChar"/>
        </w:rPr>
        <w:t xml:space="preserve">experiments/yolov8/yolov8n_20epochs-2/</w:t>
      </w:r>
    </w:p>
    <w:p>
      <w:pPr>
        <w:numPr>
          <w:ilvl w:val="0"/>
          <w:numId w:val="1005"/>
        </w:numPr>
        <w:pStyle w:val="Compact"/>
      </w:pPr>
      <w:r>
        <w:rPr>
          <w:bCs/>
          <w:b/>
        </w:rPr>
        <w:t xml:space="preserve">Experimento interrumpido:</w:t>
      </w:r>
      <w:r>
        <w:t xml:space="preserve"> </w:t>
      </w:r>
      <w:r>
        <w:rPr>
          <w:rStyle w:val="VerbatimChar"/>
        </w:rPr>
        <w:t xml:space="preserve">experiments/yolov8/yolov8n_20epochs/</w:t>
      </w:r>
      <w:r>
        <w:t xml:space="preserve"> </w:t>
      </w:r>
      <w:r>
        <w:t xml:space="preserve">(solo contiene</w:t>
      </w:r>
      <w:r>
        <w:t xml:space="preserve"> </w:t>
      </w:r>
      <w:r>
        <w:rPr>
          <w:rStyle w:val="VerbatimChar"/>
        </w:rPr>
        <w:t xml:space="preserve">args.yaml</w:t>
      </w:r>
      <w:r>
        <w:t xml:space="preserve">; no hay</w:t>
      </w:r>
      <w:r>
        <w:t xml:space="preserve"> </w:t>
      </w:r>
      <w:r>
        <w:rPr>
          <w:rStyle w:val="VerbatimChar"/>
        </w:rPr>
        <w:t xml:space="preserve">results.csv</w:t>
      </w:r>
      <w:r>
        <w:t xml:space="preserve"> </w:t>
      </w:r>
      <w:r>
        <w:t xml:space="preserve">ni pesos)</w:t>
      </w:r>
    </w:p>
    <w:p>
      <w:pPr>
        <w:numPr>
          <w:ilvl w:val="0"/>
          <w:numId w:val="1005"/>
        </w:numPr>
        <w:pStyle w:val="Compact"/>
      </w:pPr>
      <w:r>
        <w:rPr>
          <w:bCs/>
          <w:b/>
        </w:rPr>
        <w:t xml:space="preserve">Script de entrenamiento:</w:t>
      </w:r>
      <w:r>
        <w:t xml:space="preserve"> </w:t>
      </w:r>
      <w:r>
        <w:rPr>
          <w:rStyle w:val="VerbatimChar"/>
        </w:rPr>
        <w:t xml:space="preserve">scripts/train_yolov8.py</w:t>
      </w:r>
    </w:p>
    <w:p>
      <w:pPr>
        <w:numPr>
          <w:ilvl w:val="0"/>
          <w:numId w:val="1005"/>
        </w:numPr>
        <w:pStyle w:val="Compact"/>
      </w:pPr>
      <w:r>
        <w:rPr>
          <w:bCs/>
          <w:b/>
        </w:rPr>
        <w:t xml:space="preserve">Configuración:</w:t>
      </w:r>
      <w:r>
        <w:t xml:space="preserve"> </w:t>
      </w:r>
      <w:r>
        <w:t xml:space="preserve">20 épocas,</w:t>
      </w:r>
      <w:r>
        <w:t xml:space="preserve"> </w:t>
      </w:r>
      <w:r>
        <w:rPr>
          <w:rStyle w:val="VerbatimChar"/>
        </w:rPr>
        <w:t xml:space="preserve">imgsz=640</w:t>
      </w:r>
      <w:r>
        <w:t xml:space="preserve">,</w:t>
      </w:r>
      <w:r>
        <w:t xml:space="preserve"> </w:t>
      </w:r>
      <w:r>
        <w:rPr>
          <w:rStyle w:val="VerbatimChar"/>
        </w:rPr>
        <w:t xml:space="preserve">batch=2</w:t>
      </w:r>
      <w:r>
        <w:t xml:space="preserve">, optimizador automático (SGD con</w:t>
      </w:r>
      <w:r>
        <w:t xml:space="preserve"> </w:t>
      </w:r>
      <w:r>
        <w:rPr>
          <w:rStyle w:val="VerbatimChar"/>
        </w:rPr>
        <w:t xml:space="preserve">momentum=0,937</w:t>
      </w:r>
      <w:r>
        <w:t xml:space="preserve">),</w:t>
      </w:r>
      <w:r>
        <w:t xml:space="preserve"> </w:t>
      </w:r>
      <w:r>
        <w:rPr>
          <w:rStyle w:val="VerbatimChar"/>
        </w:rPr>
        <w:t xml:space="preserve">seed=0</w:t>
      </w:r>
      <w:r>
        <w:t xml:space="preserve">,</w:t>
      </w:r>
      <w:r>
        <w:t xml:space="preserve"> </w:t>
      </w:r>
      <w:r>
        <w:rPr>
          <w:rStyle w:val="VerbatimChar"/>
        </w:rPr>
        <w:t xml:space="preserve">device=0</w:t>
      </w:r>
      <w:r>
        <w:t xml:space="preserve">,</w:t>
      </w:r>
      <w:r>
        <w:t xml:space="preserve"> </w:t>
      </w:r>
      <w:r>
        <w:rPr>
          <w:rStyle w:val="VerbatimChar"/>
        </w:rPr>
        <w:t xml:space="preserve">workers=0</w:t>
      </w:r>
      <w:r>
        <w:t xml:space="preserve">,</w:t>
      </w:r>
      <w:r>
        <w:t xml:space="preserve"> </w:t>
      </w:r>
      <w:r>
        <w:rPr>
          <w:rStyle w:val="VerbatimChar"/>
        </w:rPr>
        <w:t xml:space="preserve">amp=True</w:t>
      </w:r>
      <w:r>
        <w:t xml:space="preserve">,</w:t>
      </w:r>
      <w:r>
        <w:t xml:space="preserve"> </w:t>
      </w:r>
      <w:r>
        <w:rPr>
          <w:rStyle w:val="VerbatimChar"/>
        </w:rPr>
        <w:t xml:space="preserve">iou=0,7</w:t>
      </w:r>
      <w:r>
        <w:t xml:space="preserve"> </w:t>
      </w:r>
      <w:r>
        <w:t xml:space="preserve">para NMS</w:t>
      </w:r>
    </w:p>
    <w:p>
      <w:pPr>
        <w:numPr>
          <w:ilvl w:val="0"/>
          <w:numId w:val="1005"/>
        </w:numPr>
        <w:pStyle w:val="Compact"/>
      </w:pPr>
      <w:r>
        <w:rPr>
          <w:bCs/>
          <w:b/>
        </w:rPr>
        <w:t xml:space="preserve">Dataset declarado en</w:t>
      </w:r>
      <w:r>
        <w:rPr>
          <w:bCs/>
          <w:b/>
        </w:rPr>
        <w:t xml:space="preserve"> </w:t>
      </w:r>
      <w:r>
        <w:rPr>
          <w:rStyle w:val="VerbatimChar"/>
          <w:bCs/>
          <w:b/>
        </w:rPr>
        <w:t xml:space="preserve">args.yaml</w:t>
      </w:r>
      <w:r>
        <w:rPr>
          <w:bCs/>
          <w:b/>
        </w:rPr>
        <w:t xml:space="preserve">:</w:t>
      </w:r>
      <w:r>
        <w:t xml:space="preserve"> </w:t>
      </w:r>
      <w:r>
        <w:t xml:space="preserve">ruta absoluta</w:t>
      </w:r>
      <w:r>
        <w:t xml:space="preserve"> </w:t>
      </w:r>
      <w:r>
        <w:rPr>
          <w:rStyle w:val="VerbatimChar"/>
        </w:rPr>
        <w:t xml:space="preserve">C:/Users/omarg/Documents/GitHub/Entrenamiento_DataScience/dataset/data.yaml</w:t>
      </w:r>
      <w:r>
        <w:t xml:space="preserve">, correspondiente al equipo donde se ejecutó el entrenamiento. El equipo confirma que esta ruta apuntaba a la versión actualizada del dataset.</w:t>
      </w:r>
    </w:p>
    <w:p>
      <w:pPr>
        <w:numPr>
          <w:ilvl w:val="0"/>
          <w:numId w:val="1005"/>
        </w:numPr>
        <w:pStyle w:val="Compact"/>
      </w:pPr>
      <w:r>
        <w:rPr>
          <w:bCs/>
          <w:b/>
        </w:rPr>
        <w:t xml:space="preserve">Métricas finales de validación (época 20,</w:t>
      </w:r>
      <w:r>
        <w:rPr>
          <w:bCs/>
          <w:b/>
        </w:rPr>
        <w:t xml:space="preserve"> </w:t>
      </w:r>
      <w:r>
        <w:rPr>
          <w:rStyle w:val="VerbatimChar"/>
          <w:bCs/>
          <w:b/>
        </w:rPr>
        <w:t xml:space="preserve">results.csv</w:t>
      </w:r>
      <w:r>
        <w:rPr>
          <w:bCs/>
          <w:b/>
        </w:rPr>
        <w:t xml:space="preserve">):</w:t>
      </w:r>
    </w:p>
    <w:p>
      <w:pPr>
        <w:numPr>
          <w:ilvl w:val="1"/>
          <w:numId w:val="1006"/>
        </w:numPr>
        <w:pStyle w:val="Compact"/>
      </w:pPr>
      <w:r>
        <w:t xml:space="preserve">P = 0,7819</w:t>
      </w:r>
    </w:p>
    <w:p>
      <w:pPr>
        <w:numPr>
          <w:ilvl w:val="1"/>
          <w:numId w:val="1006"/>
        </w:numPr>
        <w:pStyle w:val="Compact"/>
      </w:pPr>
      <w:r>
        <w:t xml:space="preserve">R = 0,7291</w:t>
      </w:r>
    </w:p>
    <w:p>
      <w:pPr>
        <w:numPr>
          <w:ilvl w:val="1"/>
          <w:numId w:val="1006"/>
        </w:numPr>
        <w:pStyle w:val="Compact"/>
      </w:pPr>
      <w:r>
        <w:t xml:space="preserve">mAP@50 = 0,8005</w:t>
      </w:r>
    </w:p>
    <w:p>
      <w:pPr>
        <w:numPr>
          <w:ilvl w:val="1"/>
          <w:numId w:val="1006"/>
        </w:numPr>
        <w:pStyle w:val="Compact"/>
      </w:pPr>
      <w:r>
        <w:t xml:space="preserve">mAP@50-95 = 0,5448</w:t>
      </w:r>
    </w:p>
    <w:p>
      <w:pPr>
        <w:pStyle w:val="FirstParagraph"/>
      </w:pPr>
      <w:r>
        <w:t xml:space="preserve">La mejor época registrada para ambas métricas de validación es la época 20. Sin embargo, estas cifras difieren de las reportadas en la auditoría histórica (P = 0,8028, R = 0,7629, mAP@50 = 0,8240, mAP@50-95 = 0,5420). La discrepancia puede explicarse por la reorganización de carpetas o por un reentrenamiento no documentado; no ha sido posible determinar la causa sin acceso al informe maestro original.</w:t>
      </w:r>
    </w:p>
    <w:bookmarkEnd w:id="30"/>
    <w:bookmarkStart w:id="31" w:name="yolov10n"/>
    <w:p>
      <w:pPr>
        <w:pStyle w:val="Heading4"/>
      </w:pPr>
      <w:r>
        <w:t xml:space="preserve">2.4.2 YOLOv10n</w:t>
      </w:r>
    </w:p>
    <w:p>
      <w:pPr>
        <w:numPr>
          <w:ilvl w:val="0"/>
          <w:numId w:val="1007"/>
        </w:numPr>
        <w:pStyle w:val="Compact"/>
      </w:pPr>
      <w:r>
        <w:rPr>
          <w:bCs/>
          <w:b/>
        </w:rPr>
        <w:t xml:space="preserve">Checkpoint base:</w:t>
      </w:r>
      <w:r>
        <w:t xml:space="preserve"> </w:t>
      </w:r>
      <w:r>
        <w:rPr>
          <w:rStyle w:val="VerbatimChar"/>
        </w:rPr>
        <w:t xml:space="preserve">models/base/yolov10n.pt</w:t>
      </w:r>
    </w:p>
    <w:p>
      <w:pPr>
        <w:numPr>
          <w:ilvl w:val="0"/>
          <w:numId w:val="1007"/>
        </w:numPr>
        <w:pStyle w:val="Compact"/>
      </w:pPr>
      <w:r>
        <w:rPr>
          <w:bCs/>
          <w:b/>
        </w:rPr>
        <w:t xml:space="preserve">Experimento:</w:t>
      </w:r>
      <w:r>
        <w:t xml:space="preserve"> </w:t>
      </w:r>
      <w:r>
        <w:rPr>
          <w:rStyle w:val="VerbatimChar"/>
        </w:rPr>
        <w:t xml:space="preserve">experiments/yolov10/entrenamiento_01_20_epochs/</w:t>
      </w:r>
    </w:p>
    <w:p>
      <w:pPr>
        <w:numPr>
          <w:ilvl w:val="0"/>
          <w:numId w:val="1007"/>
        </w:numPr>
        <w:pStyle w:val="Compact"/>
      </w:pPr>
      <w:r>
        <w:rPr>
          <w:bCs/>
          <w:b/>
        </w:rPr>
        <w:t xml:space="preserve">Script de entrenamiento:</w:t>
      </w:r>
      <w:r>
        <w:t xml:space="preserve"> </w:t>
      </w:r>
      <w:r>
        <w:rPr>
          <w:rStyle w:val="VerbatimChar"/>
        </w:rPr>
        <w:t xml:space="preserve">scripts/train_yolov10.py</w:t>
      </w:r>
    </w:p>
    <w:p>
      <w:pPr>
        <w:numPr>
          <w:ilvl w:val="0"/>
          <w:numId w:val="1007"/>
        </w:numPr>
        <w:pStyle w:val="Compact"/>
      </w:pPr>
      <w:r>
        <w:rPr>
          <w:bCs/>
          <w:b/>
        </w:rPr>
        <w:t xml:space="preserve">Configuración:</w:t>
      </w:r>
      <w:r>
        <w:t xml:space="preserve"> </w:t>
      </w:r>
      <w:r>
        <w:t xml:space="preserve">20 épocas,</w:t>
      </w:r>
      <w:r>
        <w:t xml:space="preserve"> </w:t>
      </w:r>
      <w:r>
        <w:rPr>
          <w:rStyle w:val="VerbatimChar"/>
        </w:rPr>
        <w:t xml:space="preserve">imgsz=640</w:t>
      </w:r>
      <w:r>
        <w:t xml:space="preserve">,</w:t>
      </w:r>
      <w:r>
        <w:t xml:space="preserve"> </w:t>
      </w:r>
      <w:r>
        <w:rPr>
          <w:rStyle w:val="VerbatimChar"/>
        </w:rPr>
        <w:t xml:space="preserve">batch=2</w:t>
      </w:r>
      <w:r>
        <w:t xml:space="preserve">, optimizador automático,</w:t>
      </w:r>
      <w:r>
        <w:t xml:space="preserve"> </w:t>
      </w:r>
      <w:r>
        <w:rPr>
          <w:rStyle w:val="VerbatimChar"/>
        </w:rPr>
        <w:t xml:space="preserve">seed=42</w:t>
      </w:r>
      <w:r>
        <w:t xml:space="preserve">,</w:t>
      </w:r>
      <w:r>
        <w:t xml:space="preserve"> </w:t>
      </w:r>
      <w:r>
        <w:rPr>
          <w:rStyle w:val="VerbatimChar"/>
        </w:rPr>
        <w:t xml:space="preserve">device=0</w:t>
      </w:r>
      <w:r>
        <w:t xml:space="preserve">,</w:t>
      </w:r>
      <w:r>
        <w:t xml:space="preserve"> </w:t>
      </w:r>
      <w:r>
        <w:rPr>
          <w:rStyle w:val="VerbatimChar"/>
        </w:rPr>
        <w:t xml:space="preserve">workers=0</w:t>
      </w:r>
      <w:r>
        <w:t xml:space="preserve">,</w:t>
      </w:r>
      <w:r>
        <w:t xml:space="preserve"> </w:t>
      </w:r>
      <w:r>
        <w:rPr>
          <w:rStyle w:val="VerbatimChar"/>
        </w:rPr>
        <w:t xml:space="preserve">amp=True</w:t>
      </w:r>
    </w:p>
    <w:p>
      <w:pPr>
        <w:numPr>
          <w:ilvl w:val="0"/>
          <w:numId w:val="1007"/>
        </w:numPr>
        <w:pStyle w:val="Compact"/>
      </w:pPr>
      <w:r>
        <w:rPr>
          <w:bCs/>
          <w:b/>
        </w:rPr>
        <w:t xml:space="preserve">Dataset:</w:t>
      </w:r>
      <w:r>
        <w:t xml:space="preserve"> </w:t>
      </w:r>
      <w:r>
        <w:t xml:space="preserve">el script crea un YAML temporal a partir de</w:t>
      </w:r>
      <w:r>
        <w:t xml:space="preserve"> </w:t>
      </w:r>
      <w:r>
        <w:rPr>
          <w:rStyle w:val="VerbatimChar"/>
        </w:rPr>
        <w:t xml:space="preserve">dataset/data.yaml</w:t>
      </w:r>
      <w:r>
        <w:t xml:space="preserve"> </w:t>
      </w:r>
      <w:r>
        <w:t xml:space="preserve">(versión actualizada); el equipo confirma que este fue el dataset utilizado. Una inconsistencia documental menor es que el script aún imprime los conteos históricos (37.106 / 5.305 / 2.648) en sus mensajes de consola.</w:t>
      </w:r>
    </w:p>
    <w:p>
      <w:pPr>
        <w:numPr>
          <w:ilvl w:val="0"/>
          <w:numId w:val="1007"/>
        </w:numPr>
        <w:pStyle w:val="Compact"/>
      </w:pPr>
      <w:r>
        <w:rPr>
          <w:bCs/>
          <w:b/>
        </w:rPr>
        <w:t xml:space="preserve">Métricas finales de validación (época 20,</w:t>
      </w:r>
      <w:r>
        <w:rPr>
          <w:bCs/>
          <w:b/>
        </w:rPr>
        <w:t xml:space="preserve"> </w:t>
      </w:r>
      <w:r>
        <w:rPr>
          <w:rStyle w:val="VerbatimChar"/>
          <w:bCs/>
          <w:b/>
        </w:rPr>
        <w:t xml:space="preserve">results.csv</w:t>
      </w:r>
      <w:r>
        <w:rPr>
          <w:bCs/>
          <w:b/>
        </w:rPr>
        <w:t xml:space="preserve">):</w:t>
      </w:r>
    </w:p>
    <w:p>
      <w:pPr>
        <w:numPr>
          <w:ilvl w:val="1"/>
          <w:numId w:val="1008"/>
        </w:numPr>
        <w:pStyle w:val="Compact"/>
      </w:pPr>
      <w:r>
        <w:t xml:space="preserve">P = 0,8051</w:t>
      </w:r>
    </w:p>
    <w:p>
      <w:pPr>
        <w:numPr>
          <w:ilvl w:val="1"/>
          <w:numId w:val="1008"/>
        </w:numPr>
        <w:pStyle w:val="Compact"/>
      </w:pPr>
      <w:r>
        <w:t xml:space="preserve">R = 0,7587</w:t>
      </w:r>
    </w:p>
    <w:p>
      <w:pPr>
        <w:numPr>
          <w:ilvl w:val="1"/>
          <w:numId w:val="1008"/>
        </w:numPr>
        <w:pStyle w:val="Compact"/>
      </w:pPr>
      <w:r>
        <w:t xml:space="preserve">mAP@50 = 0,8205</w:t>
      </w:r>
    </w:p>
    <w:p>
      <w:pPr>
        <w:numPr>
          <w:ilvl w:val="1"/>
          <w:numId w:val="1008"/>
        </w:numPr>
        <w:pStyle w:val="Compact"/>
      </w:pPr>
      <w:r>
        <w:t xml:space="preserve">mAP@50-95 = 0,5401</w:t>
      </w:r>
    </w:p>
    <w:p>
      <w:pPr>
        <w:pStyle w:val="FirstParagraph"/>
      </w:pPr>
      <w:r>
        <w:t xml:space="preserve">La mejor época para ambas métricas es la época 20.</w:t>
      </w:r>
    </w:p>
    <w:bookmarkEnd w:id="31"/>
    <w:bookmarkStart w:id="32" w:name="yolo11n"/>
    <w:p>
      <w:pPr>
        <w:pStyle w:val="Heading4"/>
      </w:pPr>
      <w:r>
        <w:t xml:space="preserve">2.4.3 YOLO11n</w:t>
      </w:r>
    </w:p>
    <w:p>
      <w:pPr>
        <w:numPr>
          <w:ilvl w:val="0"/>
          <w:numId w:val="1009"/>
        </w:numPr>
        <w:pStyle w:val="Compact"/>
      </w:pPr>
      <w:r>
        <w:rPr>
          <w:bCs/>
          <w:b/>
        </w:rPr>
        <w:t xml:space="preserve">Checkpoint base:</w:t>
      </w:r>
      <w:r>
        <w:t xml:space="preserve"> </w:t>
      </w:r>
      <w:r>
        <w:rPr>
          <w:rStyle w:val="VerbatimChar"/>
        </w:rPr>
        <w:t xml:space="preserve">models/base/yolo11n.pt</w:t>
      </w:r>
    </w:p>
    <w:p>
      <w:pPr>
        <w:numPr>
          <w:ilvl w:val="0"/>
          <w:numId w:val="1009"/>
        </w:numPr>
        <w:pStyle w:val="Compact"/>
      </w:pPr>
      <w:r>
        <w:rPr>
          <w:bCs/>
          <w:b/>
        </w:rPr>
        <w:t xml:space="preserve">Experimento interrumpido local:</w:t>
      </w:r>
      <w:r>
        <w:t xml:space="preserve"> </w:t>
      </w:r>
      <w:r>
        <w:rPr>
          <w:rStyle w:val="VerbatimChar"/>
        </w:rPr>
        <w:t xml:space="preserve">experiments/yolov11/entrenamiento_01_20_epochs/</w:t>
      </w:r>
      <w:r>
        <w:t xml:space="preserve"> </w:t>
      </w:r>
      <w:r>
        <w:t xml:space="preserve">(contiene</w:t>
      </w:r>
      <w:r>
        <w:t xml:space="preserve"> </w:t>
      </w:r>
      <w:r>
        <w:rPr>
          <w:rStyle w:val="VerbatimChar"/>
        </w:rPr>
        <w:t xml:space="preserve">args.yaml</w:t>
      </w:r>
      <w:r>
        <w:t xml:space="preserve">,</w:t>
      </w:r>
      <w:r>
        <w:t xml:space="preserve"> </w:t>
      </w:r>
      <w:r>
        <w:rPr>
          <w:rStyle w:val="VerbatimChar"/>
        </w:rPr>
        <w:t xml:space="preserve">labels.jpg</w:t>
      </w:r>
      <w:r>
        <w:t xml:space="preserve"> </w:t>
      </w:r>
      <w:r>
        <w:t xml:space="preserve">y batches de entrenamiento, pero no</w:t>
      </w:r>
      <w:r>
        <w:t xml:space="preserve"> </w:t>
      </w:r>
      <w:r>
        <w:rPr>
          <w:rStyle w:val="VerbatimChar"/>
        </w:rPr>
        <w:t xml:space="preserve">results.csv</w:t>
      </w:r>
      <w:r>
        <w:t xml:space="preserve"> </w:t>
      </w:r>
      <w:r>
        <w:t xml:space="preserve">ni pesos)</w:t>
      </w:r>
    </w:p>
    <w:p>
      <w:pPr>
        <w:numPr>
          <w:ilvl w:val="0"/>
          <w:numId w:val="1009"/>
        </w:numPr>
        <w:pStyle w:val="Compact"/>
      </w:pPr>
      <w:r>
        <w:rPr>
          <w:bCs/>
          <w:b/>
        </w:rPr>
        <w:t xml:space="preserve">Experimento definitivo:</w:t>
      </w:r>
      <w:r>
        <w:t xml:space="preserve"> </w:t>
      </w:r>
      <w:r>
        <w:rPr>
          <w:rStyle w:val="VerbatimChar"/>
        </w:rPr>
        <w:t xml:space="preserve">experiments/yolov11/entrenamiento_02_50_epochs_colab/</w:t>
      </w:r>
    </w:p>
    <w:p>
      <w:pPr>
        <w:numPr>
          <w:ilvl w:val="0"/>
          <w:numId w:val="1009"/>
        </w:numPr>
        <w:pStyle w:val="Compact"/>
      </w:pPr>
      <w:r>
        <w:rPr>
          <w:bCs/>
          <w:b/>
        </w:rPr>
        <w:t xml:space="preserve">Script de entrenamiento:</w:t>
      </w:r>
      <w:r>
        <w:t xml:space="preserve"> </w:t>
      </w:r>
      <w:r>
        <w:rPr>
          <w:rStyle w:val="VerbatimChar"/>
        </w:rPr>
        <w:t xml:space="preserve">scripts/train_yolov11.py</w:t>
      </w:r>
      <w:r>
        <w:t xml:space="preserve"> </w:t>
      </w:r>
      <w:r>
        <w:t xml:space="preserve">(configura el experimento de 20 épocas en CPU, no el entrenamiento definitivo en Colab)</w:t>
      </w:r>
    </w:p>
    <w:p>
      <w:pPr>
        <w:numPr>
          <w:ilvl w:val="0"/>
          <w:numId w:val="1009"/>
        </w:numPr>
        <w:pStyle w:val="Compact"/>
      </w:pPr>
      <w:r>
        <w:rPr>
          <w:bCs/>
          <w:b/>
        </w:rPr>
        <w:t xml:space="preserve">Configuración del definitivo:</w:t>
      </w:r>
      <w:r>
        <w:t xml:space="preserve"> </w:t>
      </w:r>
      <w:r>
        <w:t xml:space="preserve">50 épocas,</w:t>
      </w:r>
      <w:r>
        <w:t xml:space="preserve"> </w:t>
      </w:r>
      <w:r>
        <w:rPr>
          <w:rStyle w:val="VerbatimChar"/>
        </w:rPr>
        <w:t xml:space="preserve">imgsz=640</w:t>
      </w:r>
      <w:r>
        <w:t xml:space="preserve">,</w:t>
      </w:r>
      <w:r>
        <w:t xml:space="preserve"> </w:t>
      </w:r>
      <w:r>
        <w:rPr>
          <w:rStyle w:val="VerbatimChar"/>
        </w:rPr>
        <w:t xml:space="preserve">batch=16</w:t>
      </w:r>
      <w:r>
        <w:t xml:space="preserve">, optimizador</w:t>
      </w:r>
      <w:r>
        <w:t xml:space="preserve"> </w:t>
      </w:r>
      <w:r>
        <w:rPr>
          <w:rStyle w:val="VerbatimChar"/>
        </w:rPr>
        <w:t xml:space="preserve">MuSGD</w:t>
      </w:r>
      <w:r>
        <w:t xml:space="preserve">,</w:t>
      </w:r>
      <w:r>
        <w:t xml:space="preserve"> </w:t>
      </w:r>
      <w:r>
        <w:rPr>
          <w:rStyle w:val="VerbatimChar"/>
        </w:rPr>
        <w:t xml:space="preserve">seed=0</w:t>
      </w:r>
      <w:r>
        <w:t xml:space="preserve">,</w:t>
      </w:r>
      <w:r>
        <w:t xml:space="preserve"> </w:t>
      </w:r>
      <w:r>
        <w:rPr>
          <w:rStyle w:val="VerbatimChar"/>
        </w:rPr>
        <w:t xml:space="preserve">device=0</w:t>
      </w:r>
      <w:r>
        <w:t xml:space="preserve">,</w:t>
      </w:r>
      <w:r>
        <w:t xml:space="preserve"> </w:t>
      </w:r>
      <w:r>
        <w:rPr>
          <w:rStyle w:val="VerbatimChar"/>
        </w:rPr>
        <w:t xml:space="preserve">workers=2</w:t>
      </w:r>
      <w:r>
        <w:t xml:space="preserve">,</w:t>
      </w:r>
      <w:r>
        <w:t xml:space="preserve"> </w:t>
      </w:r>
      <w:r>
        <w:rPr>
          <w:rStyle w:val="VerbatimChar"/>
        </w:rPr>
        <w:t xml:space="preserve">amp=True</w:t>
      </w:r>
      <w:r>
        <w:t xml:space="preserve">, entrenamiento reanudado desde</w:t>
      </w:r>
      <w:r>
        <w:t xml:space="preserve"> </w:t>
      </w:r>
      <w:r>
        <w:rPr>
          <w:rStyle w:val="VerbatimChar"/>
        </w:rPr>
        <w:t xml:space="preserve">/content/drive/MyDrive/SmartRoadAI/experiments/yolov11/entrenamiento_02_50_epochs_colab/weights/last.pt</w:t>
      </w:r>
    </w:p>
    <w:p>
      <w:pPr>
        <w:numPr>
          <w:ilvl w:val="0"/>
          <w:numId w:val="1009"/>
        </w:numPr>
        <w:pStyle w:val="Compact"/>
      </w:pPr>
      <w:r>
        <w:rPr>
          <w:bCs/>
          <w:b/>
        </w:rPr>
        <w:t xml:space="preserve">Dataset del definitivo:</w:t>
      </w:r>
      <w:r>
        <w:t xml:space="preserve"> </w:t>
      </w:r>
      <w:r>
        <w:rPr>
          <w:rStyle w:val="VerbatimChar"/>
        </w:rPr>
        <w:t xml:space="preserve">/content/data_colab.yaml</w:t>
      </w:r>
      <w:r>
        <w:t xml:space="preserve">, preparado a partir de la versión actualizada del dataset para el entrenamiento en Google Colab. El equipo confirma que se trata de la misma versión disponible en</w:t>
      </w:r>
      <w:r>
        <w:t xml:space="preserve"> </w:t>
      </w:r>
      <w:r>
        <w:rPr>
          <w:rStyle w:val="VerbatimChar"/>
        </w:rPr>
        <w:t xml:space="preserve">dataset/</w:t>
      </w:r>
      <w:r>
        <w:t xml:space="preserve">, aunque el archivo exacto no está en el repositorio.</w:t>
      </w:r>
    </w:p>
    <w:p>
      <w:pPr>
        <w:numPr>
          <w:ilvl w:val="0"/>
          <w:numId w:val="1009"/>
        </w:numPr>
        <w:pStyle w:val="Compact"/>
      </w:pPr>
      <w:r>
        <w:rPr>
          <w:bCs/>
          <w:b/>
        </w:rPr>
        <w:t xml:space="preserve">Métricas finales de validación (época 50,</w:t>
      </w:r>
      <w:r>
        <w:rPr>
          <w:bCs/>
          <w:b/>
        </w:rPr>
        <w:t xml:space="preserve"> </w:t>
      </w:r>
      <w:r>
        <w:rPr>
          <w:rStyle w:val="VerbatimChar"/>
          <w:bCs/>
          <w:b/>
        </w:rPr>
        <w:t xml:space="preserve">results.csv</w:t>
      </w:r>
      <w:r>
        <w:rPr>
          <w:bCs/>
          <w:b/>
        </w:rPr>
        <w:t xml:space="preserve">):</w:t>
      </w:r>
    </w:p>
    <w:p>
      <w:pPr>
        <w:numPr>
          <w:ilvl w:val="1"/>
          <w:numId w:val="1010"/>
        </w:numPr>
        <w:pStyle w:val="Compact"/>
      </w:pPr>
      <w:r>
        <w:t xml:space="preserve">P = 0,8324</w:t>
      </w:r>
    </w:p>
    <w:p>
      <w:pPr>
        <w:numPr>
          <w:ilvl w:val="1"/>
          <w:numId w:val="1010"/>
        </w:numPr>
        <w:pStyle w:val="Compact"/>
      </w:pPr>
      <w:r>
        <w:t xml:space="preserve">R = 0,8049</w:t>
      </w:r>
    </w:p>
    <w:p>
      <w:pPr>
        <w:numPr>
          <w:ilvl w:val="1"/>
          <w:numId w:val="1010"/>
        </w:numPr>
        <w:pStyle w:val="Compact"/>
      </w:pPr>
      <w:r>
        <w:t xml:space="preserve">mAP@50 = 0,8706</w:t>
      </w:r>
    </w:p>
    <w:p>
      <w:pPr>
        <w:numPr>
          <w:ilvl w:val="1"/>
          <w:numId w:val="1010"/>
        </w:numPr>
        <w:pStyle w:val="Compact"/>
      </w:pPr>
      <w:r>
        <w:t xml:space="preserve">mAP@50-95 = 0,6223</w:t>
      </w:r>
    </w:p>
    <w:p>
      <w:pPr>
        <w:pStyle w:val="FirstParagraph"/>
      </w:pPr>
      <w:r>
        <w:t xml:space="preserve">El valor máximo de mAP@50 se observa en la época 49 (0,8707), mientras que mAP@50-95 alcanza su máximo en las épocas 49 y 50 (0,6223). El entrenamiento definitivo se ejecutó en Google Colab; el repositorio conserva sus artefactos pero no el entorno de ejecución completo.</w:t>
      </w:r>
    </w:p>
    <w:p>
      <w:pPr>
        <w:pStyle w:val="BodyText"/>
      </w:pPr>
      <w:r>
        <w:t xml:space="preserve">Además,</w:t>
      </w:r>
      <w:r>
        <w:t xml:space="preserve"> </w:t>
      </w:r>
      <w:r>
        <w:rPr>
          <w:rStyle w:val="VerbatimChar"/>
        </w:rPr>
        <w:t xml:space="preserve">evaluation/yolov11/test_final/metrics_summary.txt</w:t>
      </w:r>
      <w:r>
        <w:t xml:space="preserve"> </w:t>
      </w:r>
      <w:r>
        <w:t xml:space="preserve">contiene una evaluación sobre el split TEST: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5613"/>
        <w:gridCol w:w="3742"/>
      </w:tblGrid>
      <w:tr>
        <w:trPr>
          <w:tblHeader w:val="true"/>
        </w:trPr>
        <w:tc>
          <w:tcPr>
            <w:tcW w:type="dxa" w:w="5613"/>
            <w:shd w:val="clear" w:color="auto" w:fill="1F4E79"/>
          </w:tcPr>
          <w:p>
            <w:pPr>
              <w:pStyle w:val="Compact"/>
              <w:spacing w:after="20" w:before="20"/>
              <w:jc w:val="left"/>
            </w:pPr>
            <w:r>
              <w:rPr>
                <w:b/>
                <w:color w:val="FFFFFF"/>
                <w:sz w:val="18"/>
              </w:rPr>
              <w:t xml:space="preserve">Métrica</w:t>
            </w:r>
          </w:p>
        </w:tc>
        <w:tc>
          <w:tcPr>
            <w:tcW w:type="dxa" w:w="3742"/>
            <w:shd w:val="clear" w:color="auto" w:fill="1F4E79"/>
          </w:tcPr>
          <w:p>
            <w:pPr>
              <w:pStyle w:val="Compact"/>
              <w:spacing w:after="20" w:before="20"/>
              <w:jc w:val="left"/>
            </w:pPr>
            <w:r>
              <w:rPr>
                <w:b/>
                <w:color w:val="FFFFFF"/>
                <w:sz w:val="18"/>
              </w:rPr>
              <w:t xml:space="preserve">Valor</w:t>
            </w:r>
          </w:p>
        </w:tc>
      </w:tr>
      <w:tr>
        <w:tc>
          <w:tcPr>
            <w:tcW w:type="dxa" w:w="5613"/>
          </w:tcPr>
          <w:p>
            <w:pPr>
              <w:pStyle w:val="Compact"/>
              <w:spacing w:after="20" w:before="20"/>
              <w:jc w:val="left"/>
            </w:pPr>
            <w:r>
              <w:rPr>
                <w:sz w:val="18"/>
              </w:rPr>
              <w:t xml:space="preserve">Precisión</w:t>
            </w:r>
          </w:p>
        </w:tc>
        <w:tc>
          <w:tcPr>
            <w:tcW w:type="dxa" w:w="3742"/>
          </w:tcPr>
          <w:p>
            <w:pPr>
              <w:pStyle w:val="Compact"/>
              <w:spacing w:after="20" w:before="20"/>
              <w:jc w:val="left"/>
            </w:pPr>
            <w:r>
              <w:rPr>
                <w:sz w:val="18"/>
              </w:rPr>
              <w:t xml:space="preserve">0,8358</w:t>
            </w:r>
          </w:p>
        </w:tc>
      </w:tr>
      <w:tr>
        <w:tc>
          <w:tcPr>
            <w:tcW w:type="dxa" w:w="5613"/>
            <w:shd w:val="clear" w:color="auto" w:fill="EEF3F8"/>
          </w:tcPr>
          <w:p>
            <w:pPr>
              <w:pStyle w:val="Compact"/>
              <w:spacing w:after="20" w:before="20"/>
              <w:jc w:val="left"/>
            </w:pPr>
            <w:r>
              <w:rPr>
                <w:sz w:val="18"/>
              </w:rPr>
              <w:t xml:space="preserve">Recall</w:t>
            </w:r>
          </w:p>
        </w:tc>
        <w:tc>
          <w:tcPr>
            <w:tcW w:type="dxa" w:w="3742"/>
            <w:shd w:val="clear" w:color="auto" w:fill="EEF3F8"/>
          </w:tcPr>
          <w:p>
            <w:pPr>
              <w:pStyle w:val="Compact"/>
              <w:spacing w:after="20" w:before="20"/>
              <w:jc w:val="left"/>
            </w:pPr>
            <w:r>
              <w:rPr>
                <w:sz w:val="18"/>
              </w:rPr>
              <w:t xml:space="preserve">0,8068</w:t>
            </w:r>
          </w:p>
        </w:tc>
      </w:tr>
      <w:tr>
        <w:tc>
          <w:tcPr>
            <w:tcW w:type="dxa" w:w="5613"/>
          </w:tcPr>
          <w:p>
            <w:pPr>
              <w:pStyle w:val="Compact"/>
              <w:spacing w:after="20" w:before="20"/>
              <w:jc w:val="left"/>
            </w:pPr>
            <w:r>
              <w:rPr>
                <w:sz w:val="18"/>
              </w:rPr>
              <w:t xml:space="preserve">mAP@50</w:t>
            </w:r>
          </w:p>
        </w:tc>
        <w:tc>
          <w:tcPr>
            <w:tcW w:type="dxa" w:w="3742"/>
          </w:tcPr>
          <w:p>
            <w:pPr>
              <w:pStyle w:val="Compact"/>
              <w:spacing w:after="20" w:before="20"/>
              <w:jc w:val="left"/>
            </w:pPr>
            <w:r>
              <w:rPr>
                <w:sz w:val="18"/>
              </w:rPr>
              <w:t xml:space="preserve">0,8716</w:t>
            </w:r>
          </w:p>
        </w:tc>
      </w:tr>
      <w:tr>
        <w:tc>
          <w:tcPr>
            <w:tcW w:type="dxa" w:w="5613"/>
            <w:shd w:val="clear" w:color="auto" w:fill="EEF3F8"/>
          </w:tcPr>
          <w:p>
            <w:pPr>
              <w:pStyle w:val="Compact"/>
              <w:spacing w:after="20" w:before="20"/>
              <w:jc w:val="left"/>
            </w:pPr>
            <w:r>
              <w:rPr>
                <w:sz w:val="18"/>
              </w:rPr>
              <w:t xml:space="preserve">mAP@50-95</w:t>
            </w:r>
          </w:p>
        </w:tc>
        <w:tc>
          <w:tcPr>
            <w:tcW w:type="dxa" w:w="3742"/>
            <w:shd w:val="clear" w:color="auto" w:fill="EEF3F8"/>
          </w:tcPr>
          <w:p>
            <w:pPr>
              <w:pStyle w:val="Compact"/>
              <w:spacing w:after="20" w:before="20"/>
              <w:jc w:val="left"/>
            </w:pPr>
            <w:r>
              <w:rPr>
                <w:sz w:val="18"/>
              </w:rPr>
              <w:t xml:space="preserve">0,6225</w:t>
            </w:r>
          </w:p>
        </w:tc>
      </w:tr>
    </w:tbl>
    <w:p>
      <w:pPr>
        <w:pStyle w:val="BodyText"/>
      </w:pPr>
      <w:r>
        <w:t xml:space="preserve">Las métricas por clase (mAP@50-95) reportadas en ese archivo son:</w:t>
      </w:r>
      <w:r>
        <w:t xml:space="preserve"> </w:t>
      </w:r>
      <w:r>
        <w:rPr>
          <w:rStyle w:val="VerbatimChar"/>
        </w:rPr>
        <w:t xml:space="preserve">Accidente</w:t>
      </w:r>
      <w:r>
        <w:t xml:space="preserve"> </w:t>
      </w:r>
      <w:r>
        <w:t xml:space="preserve">0,7411,</w:t>
      </w:r>
      <w:r>
        <w:t xml:space="preserve"> </w:t>
      </w:r>
      <w:r>
        <w:rPr>
          <w:rStyle w:val="VerbatimChar"/>
        </w:rPr>
        <w:t xml:space="preserve">Bus</w:t>
      </w:r>
      <w:r>
        <w:t xml:space="preserve"> </w:t>
      </w:r>
      <w:r>
        <w:t xml:space="preserve">0,7311,</w:t>
      </w:r>
      <w:r>
        <w:t xml:space="preserve"> </w:t>
      </w:r>
      <w:r>
        <w:rPr>
          <w:rStyle w:val="VerbatimChar"/>
        </w:rPr>
        <w:t xml:space="preserve">Camion</w:t>
      </w:r>
      <w:r>
        <w:t xml:space="preserve"> </w:t>
      </w:r>
      <w:r>
        <w:t xml:space="preserve">0,6472,</w:t>
      </w:r>
      <w:r>
        <w:t xml:space="preserve"> </w:t>
      </w:r>
      <w:r>
        <w:rPr>
          <w:rStyle w:val="VerbatimChar"/>
        </w:rPr>
        <w:t xml:space="preserve">Carro</w:t>
      </w:r>
      <w:r>
        <w:t xml:space="preserve"> </w:t>
      </w:r>
      <w:r>
        <w:t xml:space="preserve">0,7078,</w:t>
      </w:r>
      <w:r>
        <w:t xml:space="preserve"> </w:t>
      </w:r>
      <w:r>
        <w:rPr>
          <w:rStyle w:val="VerbatimChar"/>
        </w:rPr>
        <w:t xml:space="preserve">Fire</w:t>
      </w:r>
      <w:r>
        <w:t xml:space="preserve"> </w:t>
      </w:r>
      <w:r>
        <w:t xml:space="preserve">0,3698 y</w:t>
      </w:r>
      <w:r>
        <w:t xml:space="preserve"> </w:t>
      </w:r>
      <w:r>
        <w:rPr>
          <w:rStyle w:val="VerbatimChar"/>
        </w:rPr>
        <w:t xml:space="preserve">Moto</w:t>
      </w:r>
      <w:r>
        <w:t xml:space="preserve"> </w:t>
      </w:r>
      <w:r>
        <w:t xml:space="preserve">0,5382. Estas son las únicas métricas de TEST que se encuentran persistidas como texto en el repositorio.</w:t>
      </w:r>
    </w:p>
    <w:bookmarkEnd w:id="32"/>
    <w:bookmarkStart w:id="33" w:name="rt-detr-l"/>
    <w:p>
      <w:pPr>
        <w:pStyle w:val="Heading4"/>
      </w:pPr>
      <w:r>
        <w:t xml:space="preserve">2.4.4 RT-DETR-L</w:t>
      </w:r>
    </w:p>
    <w:p>
      <w:pPr>
        <w:numPr>
          <w:ilvl w:val="0"/>
          <w:numId w:val="1011"/>
        </w:numPr>
        <w:pStyle w:val="Compact"/>
      </w:pPr>
      <w:r>
        <w:rPr>
          <w:bCs/>
          <w:b/>
        </w:rPr>
        <w:t xml:space="preserve">Checkpoint base:</w:t>
      </w:r>
      <w:r>
        <w:t xml:space="preserve"> </w:t>
      </w:r>
      <w:r>
        <w:rPr>
          <w:rStyle w:val="VerbatimChar"/>
        </w:rPr>
        <w:t xml:space="preserve">models/base/rtdetr-l.pt</w:t>
      </w:r>
    </w:p>
    <w:p>
      <w:pPr>
        <w:numPr>
          <w:ilvl w:val="0"/>
          <w:numId w:val="1011"/>
        </w:numPr>
        <w:pStyle w:val="Compact"/>
      </w:pPr>
      <w:r>
        <w:rPr>
          <w:bCs/>
          <w:b/>
        </w:rPr>
        <w:t xml:space="preserve">Experimento:</w:t>
      </w:r>
      <w:r>
        <w:t xml:space="preserve"> </w:t>
      </w:r>
      <w:r>
        <w:rPr>
          <w:rStyle w:val="VerbatimChar"/>
        </w:rPr>
        <w:t xml:space="preserve">experiments/rtdetr/entrenamiento_01_25_epochs/</w:t>
      </w:r>
    </w:p>
    <w:p>
      <w:pPr>
        <w:numPr>
          <w:ilvl w:val="0"/>
          <w:numId w:val="1011"/>
        </w:numPr>
        <w:pStyle w:val="Compact"/>
      </w:pPr>
      <w:r>
        <w:rPr>
          <w:bCs/>
          <w:b/>
        </w:rPr>
        <w:t xml:space="preserve">Script de entrenamiento:</w:t>
      </w:r>
      <w:r>
        <w:t xml:space="preserve"> </w:t>
      </w:r>
      <w:r>
        <w:rPr>
          <w:rStyle w:val="VerbatimChar"/>
        </w:rPr>
        <w:t xml:space="preserve">scripts/train_rtdetr.py</w:t>
      </w:r>
    </w:p>
    <w:p>
      <w:pPr>
        <w:numPr>
          <w:ilvl w:val="0"/>
          <w:numId w:val="1011"/>
        </w:numPr>
        <w:pStyle w:val="Compact"/>
      </w:pPr>
      <w:r>
        <w:rPr>
          <w:bCs/>
          <w:b/>
        </w:rPr>
        <w:t xml:space="preserve">Configuración:</w:t>
      </w:r>
      <w:r>
        <w:t xml:space="preserve"> </w:t>
      </w:r>
      <w:r>
        <w:t xml:space="preserve">25 épocas,</w:t>
      </w:r>
      <w:r>
        <w:t xml:space="preserve"> </w:t>
      </w:r>
      <w:r>
        <w:rPr>
          <w:rStyle w:val="VerbatimChar"/>
        </w:rPr>
        <w:t xml:space="preserve">imgsz=640</w:t>
      </w:r>
      <w:r>
        <w:t xml:space="preserve">,</w:t>
      </w:r>
      <w:r>
        <w:t xml:space="preserve"> </w:t>
      </w:r>
      <w:r>
        <w:rPr>
          <w:rStyle w:val="VerbatimChar"/>
        </w:rPr>
        <w:t xml:space="preserve">batch=2</w:t>
      </w:r>
      <w:r>
        <w:t xml:space="preserve">, optimizador automático,</w:t>
      </w:r>
      <w:r>
        <w:t xml:space="preserve"> </w:t>
      </w:r>
      <w:r>
        <w:rPr>
          <w:rStyle w:val="VerbatimChar"/>
        </w:rPr>
        <w:t xml:space="preserve">seed=0</w:t>
      </w:r>
      <w:r>
        <w:t xml:space="preserve">,</w:t>
      </w:r>
      <w:r>
        <w:t xml:space="preserve"> </w:t>
      </w:r>
      <w:r>
        <w:rPr>
          <w:rStyle w:val="VerbatimChar"/>
        </w:rPr>
        <w:t xml:space="preserve">device=0</w:t>
      </w:r>
      <w:r>
        <w:t xml:space="preserve">,</w:t>
      </w:r>
      <w:r>
        <w:t xml:space="preserve"> </w:t>
      </w:r>
      <w:r>
        <w:rPr>
          <w:rStyle w:val="VerbatimChar"/>
        </w:rPr>
        <w:t xml:space="preserve">workers=0</w:t>
      </w:r>
      <w:r>
        <w:t xml:space="preserve">,</w:t>
      </w:r>
      <w:r>
        <w:t xml:space="preserve"> </w:t>
      </w:r>
      <w:r>
        <w:rPr>
          <w:rStyle w:val="VerbatimChar"/>
        </w:rPr>
        <w:t xml:space="preserve">amp=True</w:t>
      </w:r>
      <w:r>
        <w:t xml:space="preserve">,</w:t>
      </w:r>
      <w:r>
        <w:t xml:space="preserve"> </w:t>
      </w:r>
      <w:r>
        <w:rPr>
          <w:rStyle w:val="VerbatimChar"/>
        </w:rPr>
        <w:t xml:space="preserve">deterministic=False</w:t>
      </w:r>
    </w:p>
    <w:p>
      <w:pPr>
        <w:numPr>
          <w:ilvl w:val="0"/>
          <w:numId w:val="1011"/>
        </w:numPr>
        <w:pStyle w:val="Compact"/>
      </w:pPr>
      <w:r>
        <w:rPr>
          <w:bCs/>
          <w:b/>
        </w:rPr>
        <w:t xml:space="preserve">Dataset:</w:t>
      </w:r>
      <w:r>
        <w:t xml:space="preserve"> </w:t>
      </w:r>
      <w:r>
        <w:t xml:space="preserve">ruta absoluta local</w:t>
      </w:r>
      <w:r>
        <w:t xml:space="preserve"> </w:t>
      </w:r>
      <w:r>
        <w:rPr>
          <w:rStyle w:val="VerbatimChar"/>
        </w:rPr>
        <w:t xml:space="preserve">C:\...\dataset\data.yaml</w:t>
      </w:r>
      <w:r>
        <w:t xml:space="preserve">, correspondiente a la versión actualizada del dataset en el equipo donde se ejecutó el entrenamiento</w:t>
      </w:r>
    </w:p>
    <w:p>
      <w:pPr>
        <w:numPr>
          <w:ilvl w:val="0"/>
          <w:numId w:val="1011"/>
        </w:numPr>
        <w:pStyle w:val="Compact"/>
      </w:pPr>
      <w:r>
        <w:rPr>
          <w:bCs/>
          <w:b/>
        </w:rPr>
        <w:t xml:space="preserve">Métricas finales de validación (época 25,</w:t>
      </w:r>
      <w:r>
        <w:rPr>
          <w:bCs/>
          <w:b/>
        </w:rPr>
        <w:t xml:space="preserve"> </w:t>
      </w:r>
      <w:r>
        <w:rPr>
          <w:rStyle w:val="VerbatimChar"/>
          <w:bCs/>
          <w:b/>
        </w:rPr>
        <w:t xml:space="preserve">results.csv</w:t>
      </w:r>
      <w:r>
        <w:rPr>
          <w:bCs/>
          <w:b/>
        </w:rPr>
        <w:t xml:space="preserve">):</w:t>
      </w:r>
    </w:p>
    <w:p>
      <w:pPr>
        <w:numPr>
          <w:ilvl w:val="1"/>
          <w:numId w:val="1012"/>
        </w:numPr>
        <w:pStyle w:val="Compact"/>
      </w:pPr>
      <w:r>
        <w:t xml:space="preserve">P = 0,8315</w:t>
      </w:r>
    </w:p>
    <w:p>
      <w:pPr>
        <w:numPr>
          <w:ilvl w:val="1"/>
          <w:numId w:val="1012"/>
        </w:numPr>
        <w:pStyle w:val="Compact"/>
      </w:pPr>
      <w:r>
        <w:t xml:space="preserve">R = 0,7988</w:t>
      </w:r>
    </w:p>
    <w:p>
      <w:pPr>
        <w:numPr>
          <w:ilvl w:val="1"/>
          <w:numId w:val="1012"/>
        </w:numPr>
        <w:pStyle w:val="Compact"/>
      </w:pPr>
      <w:r>
        <w:t xml:space="preserve">mAP@50 = 0,8546</w:t>
      </w:r>
    </w:p>
    <w:p>
      <w:pPr>
        <w:numPr>
          <w:ilvl w:val="1"/>
          <w:numId w:val="1012"/>
        </w:numPr>
        <w:pStyle w:val="Compact"/>
      </w:pPr>
      <w:r>
        <w:t xml:space="preserve">mAP@50-95 = 0,6056</w:t>
      </w:r>
    </w:p>
    <w:p>
      <w:pPr>
        <w:pStyle w:val="FirstParagraph"/>
      </w:pPr>
      <w:r>
        <w:t xml:space="preserve">La mejor época registrada para ambas métricas es la época 25. RT-DETR-L utiliza funciones de pérdida distintas a las familias YOLO (</w:t>
      </w:r>
      <w:r>
        <w:rPr>
          <w:rStyle w:val="VerbatimChar"/>
        </w:rPr>
        <w:t xml:space="preserve">train/giou_loss</w:t>
      </w:r>
      <w:r>
        <w:t xml:space="preserve">,</w:t>
      </w:r>
      <w:r>
        <w:t xml:space="preserve"> </w:t>
      </w:r>
      <w:r>
        <w:rPr>
          <w:rStyle w:val="VerbatimChar"/>
        </w:rPr>
        <w:t xml:space="preserve">train/cls_loss</w:t>
      </w:r>
      <w:r>
        <w:t xml:space="preserve">,</w:t>
      </w:r>
      <w:r>
        <w:t xml:space="preserve"> </w:t>
      </w:r>
      <w:r>
        <w:rPr>
          <w:rStyle w:val="VerbatimChar"/>
        </w:rPr>
        <w:t xml:space="preserve">train/l1_loss</w:t>
      </w:r>
      <w:r>
        <w:t xml:space="preserve">), lo cual se refleja en las columnas de su</w:t>
      </w:r>
      <w:r>
        <w:t xml:space="preserve"> </w:t>
      </w:r>
      <w:r>
        <w:rPr>
          <w:rStyle w:val="VerbatimChar"/>
        </w:rPr>
        <w:t xml:space="preserve">results.csv</w:t>
      </w:r>
      <w:r>
        <w:t xml:space="preserve">.</w:t>
      </w:r>
    </w:p>
    <w:bookmarkEnd w:id="33"/>
    <w:bookmarkStart w:id="34" w:name="cuadro-resumen-de-entrenamientos"/>
    <w:p>
      <w:pPr>
        <w:pStyle w:val="Heading4"/>
      </w:pPr>
      <w:r>
        <w:t xml:space="preserve">Cuadro resumen de entrenamientos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765"/>
        <w:gridCol w:w="1646"/>
        <w:gridCol w:w="765"/>
        <w:gridCol w:w="765"/>
        <w:gridCol w:w="765"/>
        <w:gridCol w:w="765"/>
        <w:gridCol w:w="819"/>
        <w:gridCol w:w="765"/>
        <w:gridCol w:w="765"/>
        <w:gridCol w:w="765"/>
        <w:gridCol w:w="765"/>
      </w:tblGrid>
      <w:tr>
        <w:trPr>
          <w:tblHeader w:val="true"/>
        </w:trPr>
        <w:tc>
          <w:tcPr>
            <w:tcW w:type="dxa" w:w="765"/>
            <w:shd w:val="clear" w:color="auto" w:fill="1F4E79"/>
          </w:tcPr>
          <w:p>
            <w:pPr>
              <w:pStyle w:val="Compact"/>
              <w:spacing w:after="20" w:before="20"/>
              <w:jc w:val="left"/>
            </w:pPr>
            <w:r>
              <w:rPr>
                <w:b/>
                <w:color w:val="FFFFFF"/>
                <w:sz w:val="15"/>
              </w:rPr>
              <w:t xml:space="preserve">Modelo</w:t>
            </w:r>
          </w:p>
        </w:tc>
        <w:tc>
          <w:tcPr>
            <w:tcW w:type="dxa" w:w="1646"/>
            <w:shd w:val="clear" w:color="auto" w:fill="1F4E79"/>
          </w:tcPr>
          <w:p>
            <w:pPr>
              <w:pStyle w:val="Compact"/>
              <w:spacing w:after="20" w:before="20"/>
              <w:jc w:val="left"/>
            </w:pPr>
            <w:r>
              <w:rPr>
                <w:b/>
                <w:color w:val="FFFFFF"/>
                <w:sz w:val="15"/>
              </w:rPr>
              <w:t xml:space="preserve">Experimento definitivo</w:t>
            </w:r>
          </w:p>
        </w:tc>
        <w:tc>
          <w:tcPr>
            <w:tcW w:type="dxa" w:w="765"/>
            <w:shd w:val="clear" w:color="auto" w:fill="1F4E79"/>
          </w:tcPr>
          <w:p>
            <w:pPr>
              <w:pStyle w:val="Compact"/>
              <w:spacing w:after="20" w:before="20"/>
              <w:jc w:val="left"/>
            </w:pPr>
            <w:r>
              <w:rPr>
                <w:b/>
                <w:color w:val="FFFFFF"/>
                <w:sz w:val="15"/>
              </w:rPr>
              <w:t xml:space="preserve">Épocas</w:t>
            </w:r>
          </w:p>
        </w:tc>
        <w:tc>
          <w:tcPr>
            <w:tcW w:type="dxa" w:w="765"/>
            <w:shd w:val="clear" w:color="auto" w:fill="1F4E79"/>
          </w:tcPr>
          <w:p>
            <w:pPr>
              <w:pStyle w:val="Compact"/>
              <w:spacing w:after="20" w:before="20"/>
              <w:jc w:val="left"/>
            </w:pPr>
            <w:r>
              <w:rPr>
                <w:b/>
                <w:color w:val="FFFFFF"/>
                <w:sz w:val="15"/>
              </w:rPr>
              <w:t xml:space="preserve">Batch</w:t>
            </w:r>
          </w:p>
        </w:tc>
        <w:tc>
          <w:tcPr>
            <w:tcW w:type="dxa" w:w="765"/>
            <w:shd w:val="clear" w:color="auto" w:fill="1F4E79"/>
          </w:tcPr>
          <w:p>
            <w:pPr>
              <w:pStyle w:val="Compact"/>
              <w:spacing w:after="20" w:before="20"/>
              <w:jc w:val="left"/>
            </w:pPr>
            <w:r>
              <w:rPr>
                <w:b/>
                <w:color w:val="FFFFFF"/>
                <w:sz w:val="15"/>
              </w:rPr>
              <w:t xml:space="preserve">Imgsz</w:t>
            </w:r>
          </w:p>
        </w:tc>
        <w:tc>
          <w:tcPr>
            <w:tcW w:type="dxa" w:w="765"/>
            <w:shd w:val="clear" w:color="auto" w:fill="1F4E79"/>
          </w:tcPr>
          <w:p>
            <w:pPr>
              <w:pStyle w:val="Compact"/>
              <w:spacing w:after="20" w:before="20"/>
              <w:jc w:val="left"/>
            </w:pPr>
            <w:r>
              <w:rPr>
                <w:b/>
                <w:color w:val="FFFFFF"/>
                <w:sz w:val="15"/>
              </w:rPr>
              <w:t xml:space="preserve">Optimizador</w:t>
            </w:r>
          </w:p>
        </w:tc>
        <w:tc>
          <w:tcPr>
            <w:tcW w:type="dxa" w:w="820"/>
            <w:shd w:val="clear" w:color="auto" w:fill="1F4E79"/>
          </w:tcPr>
          <w:p>
            <w:pPr>
              <w:pStyle w:val="Compact"/>
              <w:spacing w:after="20" w:before="20"/>
              <w:jc w:val="left"/>
            </w:pPr>
            <w:r>
              <w:rPr>
                <w:b/>
                <w:color w:val="FFFFFF"/>
                <w:sz w:val="15"/>
              </w:rPr>
              <w:t xml:space="preserve">Dataset declarado</w:t>
            </w:r>
          </w:p>
        </w:tc>
        <w:tc>
          <w:tcPr>
            <w:tcW w:type="dxa" w:w="765"/>
            <w:shd w:val="clear" w:color="auto" w:fill="1F4E79"/>
          </w:tcPr>
          <w:p>
            <w:pPr>
              <w:pStyle w:val="Compact"/>
              <w:spacing w:after="20" w:before="20"/>
              <w:jc w:val="left"/>
            </w:pPr>
            <w:r>
              <w:rPr>
                <w:b/>
                <w:color w:val="FFFFFF"/>
                <w:sz w:val="15"/>
              </w:rPr>
              <w:t xml:space="preserve">P (val)</w:t>
            </w:r>
          </w:p>
        </w:tc>
        <w:tc>
          <w:tcPr>
            <w:tcW w:type="dxa" w:w="765"/>
            <w:shd w:val="clear" w:color="auto" w:fill="1F4E79"/>
          </w:tcPr>
          <w:p>
            <w:pPr>
              <w:pStyle w:val="Compact"/>
              <w:spacing w:after="20" w:before="20"/>
              <w:jc w:val="left"/>
            </w:pPr>
            <w:r>
              <w:rPr>
                <w:b/>
                <w:color w:val="FFFFFF"/>
                <w:sz w:val="15"/>
              </w:rPr>
              <w:t xml:space="preserve">R (val)</w:t>
            </w:r>
          </w:p>
        </w:tc>
        <w:tc>
          <w:tcPr>
            <w:tcW w:type="dxa" w:w="765"/>
            <w:shd w:val="clear" w:color="auto" w:fill="1F4E79"/>
          </w:tcPr>
          <w:p>
            <w:pPr>
              <w:pStyle w:val="Compact"/>
              <w:spacing w:after="20" w:before="20"/>
              <w:jc w:val="left"/>
            </w:pPr>
            <w:r>
              <w:rPr>
                <w:b/>
                <w:color w:val="FFFFFF"/>
                <w:sz w:val="15"/>
              </w:rPr>
              <w:t xml:space="preserve">mAP@50 (val)</w:t>
            </w:r>
          </w:p>
        </w:tc>
        <w:tc>
          <w:tcPr>
            <w:tcW w:type="dxa" w:w="765"/>
            <w:shd w:val="clear" w:color="auto" w:fill="1F4E79"/>
          </w:tcPr>
          <w:p>
            <w:pPr>
              <w:pStyle w:val="Compact"/>
              <w:spacing w:after="20" w:before="20"/>
              <w:jc w:val="left"/>
            </w:pPr>
            <w:r>
              <w:rPr>
                <w:b/>
                <w:color w:val="FFFFFF"/>
                <w:sz w:val="15"/>
              </w:rPr>
              <w:t xml:space="preserve">mAP@50-95 (val)</w:t>
            </w:r>
          </w:p>
        </w:tc>
      </w:tr>
      <w:tr>
        <w:tc>
          <w:tcPr>
            <w:tcW w:type="dxa" w:w="765"/>
          </w:tcPr>
          <w:p>
            <w:pPr>
              <w:pStyle w:val="Compact"/>
              <w:spacing w:after="20" w:before="20"/>
              <w:jc w:val="left"/>
            </w:pPr>
            <w:r>
              <w:rPr>
                <w:sz w:val="15"/>
              </w:rPr>
              <w:t xml:space="preserve">YOLOv8n</w:t>
            </w:r>
          </w:p>
        </w:tc>
        <w:tc>
          <w:tcPr>
            <w:tcW w:type="dxa" w:w="1646"/>
          </w:tcPr>
          <w:p>
            <w:pPr>
              <w:pStyle w:val="Compact"/>
              <w:spacing w:after="20" w:before="20"/>
              <w:jc w:val="left"/>
            </w:pPr>
            <w:r>
              <w:rPr>
                <w:rStyle w:val="VerbatimChar"/>
                <w:sz w:val="15"/>
              </w:rPr>
              <w:t xml:space="preserve">experiments/yolov8/yolov8n_20epochs-2/</w:t>
            </w:r>
          </w:p>
        </w:tc>
        <w:tc>
          <w:tcPr>
            <w:tcW w:type="dxa" w:w="765"/>
          </w:tcPr>
          <w:p>
            <w:pPr>
              <w:pStyle w:val="Compact"/>
              <w:spacing w:after="20" w:before="20"/>
              <w:jc w:val="left"/>
            </w:pPr>
            <w:r>
              <w:rPr>
                <w:sz w:val="15"/>
              </w:rPr>
              <w:t xml:space="preserve">20</w:t>
            </w:r>
          </w:p>
        </w:tc>
        <w:tc>
          <w:tcPr>
            <w:tcW w:type="dxa" w:w="765"/>
          </w:tcPr>
          <w:p>
            <w:pPr>
              <w:pStyle w:val="Compact"/>
              <w:spacing w:after="20" w:before="20"/>
              <w:jc w:val="left"/>
            </w:pPr>
            <w:r>
              <w:rPr>
                <w:sz w:val="15"/>
              </w:rPr>
              <w:t xml:space="preserve">2</w:t>
            </w:r>
          </w:p>
        </w:tc>
        <w:tc>
          <w:tcPr>
            <w:tcW w:type="dxa" w:w="765"/>
          </w:tcPr>
          <w:p>
            <w:pPr>
              <w:pStyle w:val="Compact"/>
              <w:spacing w:after="20" w:before="20"/>
              <w:jc w:val="left"/>
            </w:pPr>
            <w:r>
              <w:rPr>
                <w:sz w:val="15"/>
              </w:rPr>
              <w:t xml:space="preserve">640</w:t>
            </w:r>
          </w:p>
        </w:tc>
        <w:tc>
          <w:tcPr>
            <w:tcW w:type="dxa" w:w="765"/>
          </w:tcPr>
          <w:p>
            <w:pPr>
              <w:pStyle w:val="Compact"/>
              <w:spacing w:after="20" w:before="20"/>
              <w:jc w:val="left"/>
            </w:pPr>
            <w:r>
              <w:rPr>
                <w:sz w:val="15"/>
              </w:rPr>
              <w:t xml:space="preserve">Auto (SGD)</w:t>
            </w:r>
          </w:p>
        </w:tc>
        <w:tc>
          <w:tcPr>
            <w:tcW w:type="dxa" w:w="820"/>
          </w:tcPr>
          <w:p>
            <w:pPr>
              <w:pStyle w:val="Compact"/>
              <w:spacing w:after="20" w:before="20"/>
              <w:jc w:val="left"/>
            </w:pPr>
            <w:r>
              <w:rPr>
                <w:sz w:val="15"/>
              </w:rPr>
              <w:t xml:space="preserve">Ruta absoluta Omar</w:t>
            </w:r>
          </w:p>
        </w:tc>
        <w:tc>
          <w:tcPr>
            <w:tcW w:type="dxa" w:w="765"/>
          </w:tcPr>
          <w:p>
            <w:pPr>
              <w:pStyle w:val="Compact"/>
              <w:spacing w:after="20" w:before="20"/>
              <w:jc w:val="left"/>
            </w:pPr>
            <w:r>
              <w:rPr>
                <w:sz w:val="15"/>
              </w:rPr>
              <w:t xml:space="preserve">0,7819</w:t>
            </w:r>
          </w:p>
        </w:tc>
        <w:tc>
          <w:tcPr>
            <w:tcW w:type="dxa" w:w="765"/>
          </w:tcPr>
          <w:p>
            <w:pPr>
              <w:pStyle w:val="Compact"/>
              <w:spacing w:after="20" w:before="20"/>
              <w:jc w:val="left"/>
            </w:pPr>
            <w:r>
              <w:rPr>
                <w:sz w:val="15"/>
              </w:rPr>
              <w:t xml:space="preserve">0,7291</w:t>
            </w:r>
          </w:p>
        </w:tc>
        <w:tc>
          <w:tcPr>
            <w:tcW w:type="dxa" w:w="765"/>
          </w:tcPr>
          <w:p>
            <w:pPr>
              <w:pStyle w:val="Compact"/>
              <w:spacing w:after="20" w:before="20"/>
              <w:jc w:val="left"/>
            </w:pPr>
            <w:r>
              <w:rPr>
                <w:sz w:val="15"/>
              </w:rPr>
              <w:t xml:space="preserve">0,8005</w:t>
            </w:r>
          </w:p>
        </w:tc>
        <w:tc>
          <w:tcPr>
            <w:tcW w:type="dxa" w:w="765"/>
          </w:tcPr>
          <w:p>
            <w:pPr>
              <w:pStyle w:val="Compact"/>
              <w:spacing w:after="20" w:before="20"/>
              <w:jc w:val="left"/>
            </w:pPr>
            <w:r>
              <w:rPr>
                <w:sz w:val="15"/>
              </w:rPr>
              <w:t xml:space="preserve">0,5448</w:t>
            </w:r>
          </w:p>
        </w:tc>
      </w:tr>
      <w:tr>
        <w:tc>
          <w:tcPr>
            <w:tcW w:type="dxa" w:w="765"/>
            <w:shd w:val="clear" w:color="auto" w:fill="EEF3F8"/>
          </w:tcPr>
          <w:p>
            <w:pPr>
              <w:pStyle w:val="Compact"/>
              <w:spacing w:after="20" w:before="20"/>
              <w:jc w:val="left"/>
            </w:pPr>
            <w:r>
              <w:rPr>
                <w:sz w:val="15"/>
              </w:rPr>
              <w:t xml:space="preserve">YOLOv10n</w:t>
            </w:r>
          </w:p>
        </w:tc>
        <w:tc>
          <w:tcPr>
            <w:tcW w:type="dxa" w:w="1646"/>
            <w:shd w:val="clear" w:color="auto" w:fill="EEF3F8"/>
          </w:tcPr>
          <w:p>
            <w:pPr>
              <w:pStyle w:val="Compact"/>
              <w:spacing w:after="20" w:before="20"/>
              <w:jc w:val="left"/>
            </w:pPr>
            <w:r>
              <w:rPr>
                <w:rStyle w:val="VerbatimChar"/>
                <w:sz w:val="15"/>
              </w:rPr>
              <w:t xml:space="preserve">experiments/yolov10/entrenamiento_01_20_epochs/</w:t>
            </w:r>
          </w:p>
        </w:tc>
        <w:tc>
          <w:tcPr>
            <w:tcW w:type="dxa" w:w="765"/>
            <w:shd w:val="clear" w:color="auto" w:fill="EEF3F8"/>
          </w:tcPr>
          <w:p>
            <w:pPr>
              <w:pStyle w:val="Compact"/>
              <w:spacing w:after="20" w:before="20"/>
              <w:jc w:val="left"/>
            </w:pPr>
            <w:r>
              <w:rPr>
                <w:sz w:val="15"/>
              </w:rPr>
              <w:t xml:space="preserve">20</w:t>
            </w:r>
          </w:p>
        </w:tc>
        <w:tc>
          <w:tcPr>
            <w:tcW w:type="dxa" w:w="765"/>
            <w:shd w:val="clear" w:color="auto" w:fill="EEF3F8"/>
          </w:tcPr>
          <w:p>
            <w:pPr>
              <w:pStyle w:val="Compact"/>
              <w:spacing w:after="20" w:before="20"/>
              <w:jc w:val="left"/>
            </w:pPr>
            <w:r>
              <w:rPr>
                <w:sz w:val="15"/>
              </w:rPr>
              <w:t xml:space="preserve">2</w:t>
            </w:r>
          </w:p>
        </w:tc>
        <w:tc>
          <w:tcPr>
            <w:tcW w:type="dxa" w:w="765"/>
            <w:shd w:val="clear" w:color="auto" w:fill="EEF3F8"/>
          </w:tcPr>
          <w:p>
            <w:pPr>
              <w:pStyle w:val="Compact"/>
              <w:spacing w:after="20" w:before="20"/>
              <w:jc w:val="left"/>
            </w:pPr>
            <w:r>
              <w:rPr>
                <w:sz w:val="15"/>
              </w:rPr>
              <w:t xml:space="preserve">640</w:t>
            </w:r>
          </w:p>
        </w:tc>
        <w:tc>
          <w:tcPr>
            <w:tcW w:type="dxa" w:w="765"/>
            <w:shd w:val="clear" w:color="auto" w:fill="EEF3F8"/>
          </w:tcPr>
          <w:p>
            <w:pPr>
              <w:pStyle w:val="Compact"/>
              <w:spacing w:after="20" w:before="20"/>
              <w:jc w:val="left"/>
            </w:pPr>
            <w:r>
              <w:rPr>
                <w:sz w:val="15"/>
              </w:rPr>
              <w:t xml:space="preserve">Auto (SGD)</w:t>
            </w:r>
          </w:p>
        </w:tc>
        <w:tc>
          <w:tcPr>
            <w:tcW w:type="dxa" w:w="820"/>
            <w:shd w:val="clear" w:color="auto" w:fill="EEF3F8"/>
          </w:tcPr>
          <w:p>
            <w:pPr>
              <w:pStyle w:val="Compact"/>
              <w:spacing w:after="20" w:before="20"/>
              <w:jc w:val="left"/>
            </w:pPr>
            <w:r>
              <w:rPr>
                <w:sz w:val="15"/>
              </w:rPr>
              <w:t xml:space="preserve">YAML temporal local</w:t>
            </w:r>
          </w:p>
        </w:tc>
        <w:tc>
          <w:tcPr>
            <w:tcW w:type="dxa" w:w="765"/>
            <w:shd w:val="clear" w:color="auto" w:fill="EEF3F8"/>
          </w:tcPr>
          <w:p>
            <w:pPr>
              <w:pStyle w:val="Compact"/>
              <w:spacing w:after="20" w:before="20"/>
              <w:jc w:val="left"/>
            </w:pPr>
            <w:r>
              <w:rPr>
                <w:sz w:val="15"/>
              </w:rPr>
              <w:t xml:space="preserve">0,8051</w:t>
            </w:r>
          </w:p>
        </w:tc>
        <w:tc>
          <w:tcPr>
            <w:tcW w:type="dxa" w:w="765"/>
            <w:shd w:val="clear" w:color="auto" w:fill="EEF3F8"/>
          </w:tcPr>
          <w:p>
            <w:pPr>
              <w:pStyle w:val="Compact"/>
              <w:spacing w:after="20" w:before="20"/>
              <w:jc w:val="left"/>
            </w:pPr>
            <w:r>
              <w:rPr>
                <w:sz w:val="15"/>
              </w:rPr>
              <w:t xml:space="preserve">0,7587</w:t>
            </w:r>
          </w:p>
        </w:tc>
        <w:tc>
          <w:tcPr>
            <w:tcW w:type="dxa" w:w="765"/>
            <w:shd w:val="clear" w:color="auto" w:fill="EEF3F8"/>
          </w:tcPr>
          <w:p>
            <w:pPr>
              <w:pStyle w:val="Compact"/>
              <w:spacing w:after="20" w:before="20"/>
              <w:jc w:val="left"/>
            </w:pPr>
            <w:r>
              <w:rPr>
                <w:sz w:val="15"/>
              </w:rPr>
              <w:t xml:space="preserve">0,8205</w:t>
            </w:r>
          </w:p>
        </w:tc>
        <w:tc>
          <w:tcPr>
            <w:tcW w:type="dxa" w:w="765"/>
            <w:shd w:val="clear" w:color="auto" w:fill="EEF3F8"/>
          </w:tcPr>
          <w:p>
            <w:pPr>
              <w:pStyle w:val="Compact"/>
              <w:spacing w:after="20" w:before="20"/>
              <w:jc w:val="left"/>
            </w:pPr>
            <w:r>
              <w:rPr>
                <w:sz w:val="15"/>
              </w:rPr>
              <w:t xml:space="preserve">0,5401</w:t>
            </w:r>
          </w:p>
        </w:tc>
      </w:tr>
      <w:tr>
        <w:tc>
          <w:tcPr>
            <w:tcW w:type="dxa" w:w="765"/>
          </w:tcPr>
          <w:p>
            <w:pPr>
              <w:pStyle w:val="Compact"/>
              <w:spacing w:after="20" w:before="20"/>
              <w:jc w:val="left"/>
            </w:pPr>
            <w:r>
              <w:rPr>
                <w:sz w:val="15"/>
              </w:rPr>
              <w:t xml:space="preserve">YOLO11n</w:t>
            </w:r>
          </w:p>
        </w:tc>
        <w:tc>
          <w:tcPr>
            <w:tcW w:type="dxa" w:w="1646"/>
          </w:tcPr>
          <w:p>
            <w:pPr>
              <w:pStyle w:val="Compact"/>
              <w:spacing w:after="20" w:before="20"/>
              <w:jc w:val="left"/>
            </w:pPr>
            <w:r>
              <w:rPr>
                <w:rStyle w:val="VerbatimChar"/>
                <w:sz w:val="15"/>
              </w:rPr>
              <w:t xml:space="preserve">experiments/yolov11/entrenamiento_02_50_epochs_colab/</w:t>
            </w:r>
          </w:p>
        </w:tc>
        <w:tc>
          <w:tcPr>
            <w:tcW w:type="dxa" w:w="765"/>
          </w:tcPr>
          <w:p>
            <w:pPr>
              <w:pStyle w:val="Compact"/>
              <w:spacing w:after="20" w:before="20"/>
              <w:jc w:val="left"/>
            </w:pPr>
            <w:r>
              <w:rPr>
                <w:sz w:val="15"/>
              </w:rPr>
              <w:t xml:space="preserve">50</w:t>
            </w:r>
          </w:p>
        </w:tc>
        <w:tc>
          <w:tcPr>
            <w:tcW w:type="dxa" w:w="765"/>
          </w:tcPr>
          <w:p>
            <w:pPr>
              <w:pStyle w:val="Compact"/>
              <w:spacing w:after="20" w:before="20"/>
              <w:jc w:val="left"/>
            </w:pPr>
            <w:r>
              <w:rPr>
                <w:sz w:val="15"/>
              </w:rPr>
              <w:t xml:space="preserve">16</w:t>
            </w:r>
          </w:p>
        </w:tc>
        <w:tc>
          <w:tcPr>
            <w:tcW w:type="dxa" w:w="765"/>
          </w:tcPr>
          <w:p>
            <w:pPr>
              <w:pStyle w:val="Compact"/>
              <w:spacing w:after="20" w:before="20"/>
              <w:jc w:val="left"/>
            </w:pPr>
            <w:r>
              <w:rPr>
                <w:sz w:val="15"/>
              </w:rPr>
              <w:t xml:space="preserve">640</w:t>
            </w:r>
          </w:p>
        </w:tc>
        <w:tc>
          <w:tcPr>
            <w:tcW w:type="dxa" w:w="765"/>
          </w:tcPr>
          <w:p>
            <w:pPr>
              <w:pStyle w:val="Compact"/>
              <w:spacing w:after="20" w:before="20"/>
              <w:jc w:val="left"/>
            </w:pPr>
            <w:r>
              <w:rPr>
                <w:sz w:val="15"/>
              </w:rPr>
              <w:t xml:space="preserve">MuSGD</w:t>
            </w:r>
          </w:p>
        </w:tc>
        <w:tc>
          <w:tcPr>
            <w:tcW w:type="dxa" w:w="820"/>
          </w:tcPr>
          <w:p>
            <w:pPr>
              <w:pStyle w:val="Compact"/>
              <w:spacing w:after="20" w:before="20"/>
              <w:jc w:val="left"/>
            </w:pPr>
            <w:r>
              <w:rPr>
                <w:rStyle w:val="VerbatimChar"/>
                <w:sz w:val="15"/>
              </w:rPr>
              <w:t xml:space="preserve">/content/data_colab.yaml</w:t>
            </w:r>
          </w:p>
        </w:tc>
        <w:tc>
          <w:tcPr>
            <w:tcW w:type="dxa" w:w="765"/>
          </w:tcPr>
          <w:p>
            <w:pPr>
              <w:pStyle w:val="Compact"/>
              <w:spacing w:after="20" w:before="20"/>
              <w:jc w:val="left"/>
            </w:pPr>
            <w:r>
              <w:rPr>
                <w:sz w:val="15"/>
              </w:rPr>
              <w:t xml:space="preserve">0,8324</w:t>
            </w:r>
          </w:p>
        </w:tc>
        <w:tc>
          <w:tcPr>
            <w:tcW w:type="dxa" w:w="765"/>
          </w:tcPr>
          <w:p>
            <w:pPr>
              <w:pStyle w:val="Compact"/>
              <w:spacing w:after="20" w:before="20"/>
              <w:jc w:val="left"/>
            </w:pPr>
            <w:r>
              <w:rPr>
                <w:sz w:val="15"/>
              </w:rPr>
              <w:t xml:space="preserve">0,8049</w:t>
            </w:r>
          </w:p>
        </w:tc>
        <w:tc>
          <w:tcPr>
            <w:tcW w:type="dxa" w:w="765"/>
          </w:tcPr>
          <w:p>
            <w:pPr>
              <w:pStyle w:val="Compact"/>
              <w:spacing w:after="20" w:before="20"/>
              <w:jc w:val="left"/>
            </w:pPr>
            <w:r>
              <w:rPr>
                <w:sz w:val="15"/>
              </w:rPr>
              <w:t xml:space="preserve">0,8706</w:t>
            </w:r>
          </w:p>
        </w:tc>
        <w:tc>
          <w:tcPr>
            <w:tcW w:type="dxa" w:w="765"/>
          </w:tcPr>
          <w:p>
            <w:pPr>
              <w:pStyle w:val="Compact"/>
              <w:spacing w:after="20" w:before="20"/>
              <w:jc w:val="left"/>
            </w:pPr>
            <w:r>
              <w:rPr>
                <w:sz w:val="15"/>
              </w:rPr>
              <w:t xml:space="preserve">0,6223</w:t>
            </w:r>
          </w:p>
        </w:tc>
      </w:tr>
      <w:tr>
        <w:tc>
          <w:tcPr>
            <w:tcW w:type="dxa" w:w="765"/>
            <w:shd w:val="clear" w:color="auto" w:fill="EEF3F8"/>
          </w:tcPr>
          <w:p>
            <w:pPr>
              <w:pStyle w:val="Compact"/>
              <w:spacing w:after="20" w:before="20"/>
              <w:jc w:val="left"/>
            </w:pPr>
            <w:r>
              <w:rPr>
                <w:sz w:val="15"/>
              </w:rPr>
              <w:t xml:space="preserve">RT-DETR-L</w:t>
            </w:r>
          </w:p>
        </w:tc>
        <w:tc>
          <w:tcPr>
            <w:tcW w:type="dxa" w:w="1646"/>
            <w:shd w:val="clear" w:color="auto" w:fill="EEF3F8"/>
          </w:tcPr>
          <w:p>
            <w:pPr>
              <w:pStyle w:val="Compact"/>
              <w:spacing w:after="20" w:before="20"/>
              <w:jc w:val="left"/>
            </w:pPr>
            <w:r>
              <w:rPr>
                <w:rStyle w:val="VerbatimChar"/>
                <w:sz w:val="15"/>
              </w:rPr>
              <w:t xml:space="preserve">experiments/rtdetr/entrenamiento_01_25_epochs/</w:t>
            </w:r>
          </w:p>
        </w:tc>
        <w:tc>
          <w:tcPr>
            <w:tcW w:type="dxa" w:w="765"/>
            <w:shd w:val="clear" w:color="auto" w:fill="EEF3F8"/>
          </w:tcPr>
          <w:p>
            <w:pPr>
              <w:pStyle w:val="Compact"/>
              <w:spacing w:after="20" w:before="20"/>
              <w:jc w:val="left"/>
            </w:pPr>
            <w:r>
              <w:rPr>
                <w:sz w:val="15"/>
              </w:rPr>
              <w:t xml:space="preserve">25</w:t>
            </w:r>
          </w:p>
        </w:tc>
        <w:tc>
          <w:tcPr>
            <w:tcW w:type="dxa" w:w="765"/>
            <w:shd w:val="clear" w:color="auto" w:fill="EEF3F8"/>
          </w:tcPr>
          <w:p>
            <w:pPr>
              <w:pStyle w:val="Compact"/>
              <w:spacing w:after="20" w:before="20"/>
              <w:jc w:val="left"/>
            </w:pPr>
            <w:r>
              <w:rPr>
                <w:sz w:val="15"/>
              </w:rPr>
              <w:t xml:space="preserve">2</w:t>
            </w:r>
          </w:p>
        </w:tc>
        <w:tc>
          <w:tcPr>
            <w:tcW w:type="dxa" w:w="765"/>
            <w:shd w:val="clear" w:color="auto" w:fill="EEF3F8"/>
          </w:tcPr>
          <w:p>
            <w:pPr>
              <w:pStyle w:val="Compact"/>
              <w:spacing w:after="20" w:before="20"/>
              <w:jc w:val="left"/>
            </w:pPr>
            <w:r>
              <w:rPr>
                <w:sz w:val="15"/>
              </w:rPr>
              <w:t xml:space="preserve">640</w:t>
            </w:r>
          </w:p>
        </w:tc>
        <w:tc>
          <w:tcPr>
            <w:tcW w:type="dxa" w:w="765"/>
            <w:shd w:val="clear" w:color="auto" w:fill="EEF3F8"/>
          </w:tcPr>
          <w:p>
            <w:pPr>
              <w:pStyle w:val="Compact"/>
              <w:spacing w:after="20" w:before="20"/>
              <w:jc w:val="left"/>
            </w:pPr>
            <w:r>
              <w:rPr>
                <w:sz w:val="15"/>
              </w:rPr>
              <w:t xml:space="preserve">Auto (SGD)</w:t>
            </w:r>
          </w:p>
        </w:tc>
        <w:tc>
          <w:tcPr>
            <w:tcW w:type="dxa" w:w="820"/>
            <w:shd w:val="clear" w:color="auto" w:fill="EEF3F8"/>
          </w:tcPr>
          <w:p>
            <w:pPr>
              <w:pStyle w:val="Compact"/>
              <w:spacing w:after="20" w:before="20"/>
              <w:jc w:val="left"/>
            </w:pPr>
            <w:r>
              <w:rPr>
                <w:sz w:val="15"/>
              </w:rPr>
              <w:t xml:space="preserve">Ruta absoluta local</w:t>
            </w:r>
          </w:p>
        </w:tc>
        <w:tc>
          <w:tcPr>
            <w:tcW w:type="dxa" w:w="765"/>
            <w:shd w:val="clear" w:color="auto" w:fill="EEF3F8"/>
          </w:tcPr>
          <w:p>
            <w:pPr>
              <w:pStyle w:val="Compact"/>
              <w:spacing w:after="20" w:before="20"/>
              <w:jc w:val="left"/>
            </w:pPr>
            <w:r>
              <w:rPr>
                <w:sz w:val="15"/>
              </w:rPr>
              <w:t xml:space="preserve">0,8315</w:t>
            </w:r>
          </w:p>
        </w:tc>
        <w:tc>
          <w:tcPr>
            <w:tcW w:type="dxa" w:w="765"/>
            <w:shd w:val="clear" w:color="auto" w:fill="EEF3F8"/>
          </w:tcPr>
          <w:p>
            <w:pPr>
              <w:pStyle w:val="Compact"/>
              <w:spacing w:after="20" w:before="20"/>
              <w:jc w:val="left"/>
            </w:pPr>
            <w:r>
              <w:rPr>
                <w:sz w:val="15"/>
              </w:rPr>
              <w:t xml:space="preserve">0,7988</w:t>
            </w:r>
          </w:p>
        </w:tc>
        <w:tc>
          <w:tcPr>
            <w:tcW w:type="dxa" w:w="765"/>
            <w:shd w:val="clear" w:color="auto" w:fill="EEF3F8"/>
          </w:tcPr>
          <w:p>
            <w:pPr>
              <w:pStyle w:val="Compact"/>
              <w:spacing w:after="20" w:before="20"/>
              <w:jc w:val="left"/>
            </w:pPr>
            <w:r>
              <w:rPr>
                <w:sz w:val="15"/>
              </w:rPr>
              <w:t xml:space="preserve">0,8546</w:t>
            </w:r>
          </w:p>
        </w:tc>
        <w:tc>
          <w:tcPr>
            <w:tcW w:type="dxa" w:w="765"/>
            <w:shd w:val="clear" w:color="auto" w:fill="EEF3F8"/>
          </w:tcPr>
          <w:p>
            <w:pPr>
              <w:pStyle w:val="Compact"/>
              <w:spacing w:after="20" w:before="20"/>
              <w:jc w:val="left"/>
            </w:pPr>
            <w:r>
              <w:rPr>
                <w:sz w:val="15"/>
              </w:rPr>
              <w:t xml:space="preserve">0,6056</w:t>
            </w:r>
          </w:p>
        </w:tc>
      </w:tr>
    </w:tbl>
    <w:p>
      <w:pPr>
        <w:pStyle w:val="BodyText"/>
      </w:pPr>
      <w:r>
        <w:t xml:space="preserve">Dos advertencias son obligatorias. Primera, las cuatro arquitecturas no fueron entrenadas en condiciones idénticas: difieren el número de épocas, el batch, el optimizador y el entorno (local vs. Colab). Segunda, las cifras anteriores son métricas de validación obtenidas durante el entrenamiento; por tanto, no deben interpretarse como una comparación definitiva sobre TEST, ni como una demostración de que una arquitectura supere a las demás en el escenario de prueba. La comparación interpretativa detallada de los cuatro modelos se reserva para el Capítulo 5.</w:t>
      </w:r>
    </w:p>
    <w:bookmarkEnd w:id="34"/>
    <w:bookmarkEnd w:id="35"/>
    <w:bookmarkStart w:id="36" w:name="integración-de-los-cuatro-modelos"/>
    <w:p>
      <w:pPr>
        <w:pStyle w:val="Heading3"/>
      </w:pPr>
      <w:r>
        <w:t xml:space="preserve">2.5 Integración de los cuatro modelos</w:t>
      </w:r>
    </w:p>
    <w:p>
      <w:pPr>
        <w:pStyle w:val="FirstParagraph"/>
      </w:pPr>
      <w:r>
        <w:t xml:space="preserve">El término</w:t>
      </w:r>
      <w:r>
        <w:t xml:space="preserve"> </w:t>
      </w:r>
      <w:r>
        <w:t xml:space="preserve">“</w:t>
      </w:r>
      <w:r>
        <w:t xml:space="preserve">integración</w:t>
      </w:r>
      <w:r>
        <w:t xml:space="preserve">”</w:t>
      </w:r>
      <w:r>
        <w:t xml:space="preserve"> </w:t>
      </w:r>
      <w:r>
        <w:t xml:space="preserve">puede entenderse de tres maneras distintas, y es necesario separarlas para no sobrestimar el estado del proyecto.</w:t>
      </w:r>
    </w:p>
    <w:p>
      <w:pPr>
        <w:numPr>
          <w:ilvl w:val="0"/>
          <w:numId w:val="1013"/>
        </w:numPr>
      </w:pPr>
      <w:r>
        <w:rPr>
          <w:bCs/>
          <w:b/>
        </w:rPr>
        <w:t xml:space="preserve">Integración de archivos en una misma rama de Git.</w:t>
      </w:r>
      <w:r>
        <w:t xml:space="preserve"> </w:t>
      </w:r>
      <w:r>
        <w:t xml:space="preserve">Los cuatro modelos coexisten en el repositorio bajo la estructura</w:t>
      </w:r>
      <w:r>
        <w:t xml:space="preserve"> </w:t>
      </w:r>
      <w:r>
        <w:rPr>
          <w:rStyle w:val="VerbatimChar"/>
        </w:rPr>
        <w:t xml:space="preserve">experiments/&lt;familia&gt;/</w:t>
      </w:r>
      <w:r>
        <w:t xml:space="preserve"> </w:t>
      </w:r>
      <w:r>
        <w:t xml:space="preserve">y</w:t>
      </w:r>
      <w:r>
        <w:t xml:space="preserve"> </w:t>
      </w:r>
      <w:r>
        <w:rPr>
          <w:rStyle w:val="VerbatimChar"/>
        </w:rPr>
        <w:t xml:space="preserve">evaluation/&lt;familia&gt;/</w:t>
      </w:r>
      <w:r>
        <w:t xml:space="preserve">. Los scripts de entrenamiento y evaluación (</w:t>
      </w:r>
      <w:r>
        <w:rPr>
          <w:rStyle w:val="VerbatimChar"/>
        </w:rPr>
        <w:t xml:space="preserve">scripts/train_yolov8.py</w:t>
      </w:r>
      <w:r>
        <w:t xml:space="preserve">,</w:t>
      </w:r>
      <w:r>
        <w:t xml:space="preserve"> </w:t>
      </w:r>
      <w:r>
        <w:rPr>
          <w:rStyle w:val="VerbatimChar"/>
        </w:rPr>
        <w:t xml:space="preserve">scripts/train_yolov10.py</w:t>
      </w:r>
      <w:r>
        <w:t xml:space="preserve">,</w:t>
      </w:r>
      <w:r>
        <w:t xml:space="preserve"> </w:t>
      </w:r>
      <w:r>
        <w:rPr>
          <w:rStyle w:val="VerbatimChar"/>
        </w:rPr>
        <w:t xml:space="preserve">scripts/train_yolov11.py</w:t>
      </w:r>
      <w:r>
        <w:t xml:space="preserve">,</w:t>
      </w:r>
      <w:r>
        <w:t xml:space="preserve"> </w:t>
      </w:r>
      <w:r>
        <w:rPr>
          <w:rStyle w:val="VerbatimChar"/>
        </w:rPr>
        <w:t xml:space="preserve">scripts/train_rtdetr.py</w:t>
      </w:r>
      <w:r>
        <w:t xml:space="preserve">,</w:t>
      </w:r>
      <w:r>
        <w:t xml:space="preserve"> </w:t>
      </w:r>
      <w:r>
        <w:rPr>
          <w:rStyle w:val="VerbatimChar"/>
        </w:rPr>
        <w:t xml:space="preserve">scripts/test_*.py</w:t>
      </w:r>
      <w:r>
        <w:t xml:space="preserve"> </w:t>
      </w:r>
      <w:r>
        <w:t xml:space="preserve">y</w:t>
      </w:r>
      <w:r>
        <w:t xml:space="preserve"> </w:t>
      </w:r>
      <w:r>
        <w:rPr>
          <w:rStyle w:val="VerbatimChar"/>
        </w:rPr>
        <w:t xml:space="preserve">scripts/predict_*.py</w:t>
      </w:r>
      <w:r>
        <w:t xml:space="preserve">) también se encuentran en la misma rama. Esta integración organizacional es la que efectivamente se ha logrado.</w:t>
      </w:r>
    </w:p>
    <w:p>
      <w:pPr>
        <w:numPr>
          <w:ilvl w:val="0"/>
          <w:numId w:val="1013"/>
        </w:numPr>
      </w:pPr>
      <w:r>
        <w:rPr>
          <w:bCs/>
          <w:b/>
        </w:rPr>
        <w:t xml:space="preserve">Ejecución conjunta de los cuatro modelos.</w:t>
      </w:r>
      <w:r>
        <w:t xml:space="preserve"> </w:t>
      </w:r>
      <w:r>
        <w:t xml:space="preserve">La aplicación</w:t>
      </w:r>
      <w:r>
        <w:t xml:space="preserve"> </w:t>
      </w:r>
      <w:r>
        <w:rPr>
          <w:rStyle w:val="VerbatimChar"/>
        </w:rPr>
        <w:t xml:space="preserve">app/</w:t>
      </w:r>
      <w:r>
        <w:t xml:space="preserve"> </w:t>
      </w:r>
      <w:r>
        <w:t xml:space="preserve">(módulos</w:t>
      </w:r>
      <w:r>
        <w:t xml:space="preserve"> </w:t>
      </w:r>
      <w:r>
        <w:rPr>
          <w:rStyle w:val="VerbatimChar"/>
        </w:rPr>
        <w:t xml:space="preserve">model_manager.py</w:t>
      </w:r>
      <w:r>
        <w:t xml:space="preserve"> </w:t>
      </w:r>
      <w:r>
        <w:t xml:space="preserve">e</w:t>
      </w:r>
      <w:r>
        <w:t xml:space="preserve"> </w:t>
      </w:r>
      <w:r>
        <w:rPr>
          <w:rStyle w:val="VerbatimChar"/>
        </w:rPr>
        <w:t xml:space="preserve">inference.py</w:t>
      </w:r>
      <w:r>
        <w:t xml:space="preserve">) carga los cuatro checkpoints</w:t>
      </w:r>
      <w:r>
        <w:t xml:space="preserve"> </w:t>
      </w:r>
      <w:r>
        <w:rPr>
          <w:rStyle w:val="VerbatimChar"/>
        </w:rPr>
        <w:t xml:space="preserve">best.pt</w:t>
      </w:r>
      <w:r>
        <w:t xml:space="preserve">, recibe una imagen y produce las cuatro predicciones de forma secuencial sobre la misma entrada. Esta integración está implementada y verificada (sección 7.8).</w:t>
      </w:r>
    </w:p>
    <w:p>
      <w:pPr>
        <w:numPr>
          <w:ilvl w:val="0"/>
          <w:numId w:val="1013"/>
        </w:numPr>
      </w:pPr>
      <w:r>
        <w:rPr>
          <w:bCs/>
          <w:b/>
        </w:rPr>
        <w:t xml:space="preserve">Fusión efectiva de predicciones.</w:t>
      </w:r>
      <w:r>
        <w:t xml:space="preserve"> </w:t>
      </w:r>
      <w:r>
        <w:t xml:space="preserve">El módulo</w:t>
      </w:r>
      <w:r>
        <w:t xml:space="preserve"> </w:t>
      </w:r>
      <w:r>
        <w:rPr>
          <w:rStyle w:val="VerbatimChar"/>
        </w:rPr>
        <w:t xml:space="preserve">app/app_modules/decision_engine.py</w:t>
      </w:r>
      <w:r>
        <w:t xml:space="preserve"> </w:t>
      </w:r>
      <w:r>
        <w:t xml:space="preserve">agrupa por clase las detecciones de los cuatro modelos mediante IoU, cuenta cada grupo como un único objeto y asigna a los eventos críticos un nivel de evidencia según cuántos modelos coinciden. El motor implementa el modelo de acoplamiento del Capítulo 6: pesos por modelo, fusión ponderada de cajas, factor de consenso Φ guiado por el modelo líder y umbral de activación; su salida se evaluó sobre TEST (sección 7.9).</w:t>
      </w:r>
    </w:p>
    <w:p>
      <w:pPr>
        <w:pStyle w:val="FirstParagraph"/>
      </w:pPr>
      <w:r>
        <w:t xml:space="preserve">En consecuencia, la integración alcanzada es estructural (un repositorio común), operativa (ejecución conjunta en la aplicación) y algorítmica (fusión ponderada evaluada sobre TEST).</w:t>
      </w:r>
    </w:p>
    <w:bookmarkEnd w:id="36"/>
    <w:bookmarkStart w:id="37" w:name="síntesis-de-la-evolución-experimental"/>
    <w:p>
      <w:pPr>
        <w:pStyle w:val="Heading3"/>
      </w:pPr>
      <w:r>
        <w:t xml:space="preserve">2.6 Síntesis de la evolución experimental</w:t>
      </w:r>
    </w:p>
    <w:p>
      <w:pPr>
        <w:pStyle w:val="FirstParagraph"/>
      </w:pPr>
      <w:r>
        <w:t xml:space="preserve">La siguiente tabla resume los hitos principales del proyecto, desde la propuesta inicial hasta el estado actual de la rama integrada.</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452"/>
        <w:gridCol w:w="1712"/>
        <w:gridCol w:w="1875"/>
        <w:gridCol w:w="2547"/>
        <w:gridCol w:w="1767"/>
      </w:tblGrid>
      <w:tr>
        <w:trPr>
          <w:tblHeader w:val="true"/>
        </w:trPr>
        <w:tc>
          <w:tcPr>
            <w:tcW w:type="dxa" w:w="1452"/>
            <w:shd w:val="clear" w:color="auto" w:fill="1F4E79"/>
          </w:tcPr>
          <w:p>
            <w:pPr>
              <w:pStyle w:val="Compact"/>
              <w:spacing w:after="20" w:before="20"/>
              <w:jc w:val="left"/>
            </w:pPr>
            <w:r>
              <w:rPr>
                <w:b/>
                <w:color w:val="FFFFFF"/>
                <w:sz w:val="18"/>
              </w:rPr>
              <w:t xml:space="preserve">Etapa</w:t>
            </w:r>
          </w:p>
        </w:tc>
        <w:tc>
          <w:tcPr>
            <w:tcW w:type="dxa" w:w="1713"/>
            <w:shd w:val="clear" w:color="auto" w:fill="1F4E79"/>
          </w:tcPr>
          <w:p>
            <w:pPr>
              <w:pStyle w:val="Compact"/>
              <w:spacing w:after="20" w:before="20"/>
              <w:jc w:val="left"/>
            </w:pPr>
            <w:r>
              <w:rPr>
                <w:b/>
                <w:color w:val="FFFFFF"/>
                <w:sz w:val="18"/>
              </w:rPr>
              <w:t xml:space="preserve">Periodo aproximado</w:t>
            </w:r>
          </w:p>
        </w:tc>
        <w:tc>
          <w:tcPr>
            <w:tcW w:type="dxa" w:w="1875"/>
            <w:shd w:val="clear" w:color="auto" w:fill="1F4E79"/>
          </w:tcPr>
          <w:p>
            <w:pPr>
              <w:pStyle w:val="Compact"/>
              <w:spacing w:after="20" w:before="20"/>
              <w:jc w:val="left"/>
            </w:pPr>
            <w:r>
              <w:rPr>
                <w:b/>
                <w:color w:val="FFFFFF"/>
                <w:sz w:val="18"/>
              </w:rPr>
              <w:t xml:space="preserve">Hitos</w:t>
            </w:r>
          </w:p>
        </w:tc>
        <w:tc>
          <w:tcPr>
            <w:tcW w:type="dxa" w:w="2547"/>
            <w:shd w:val="clear" w:color="auto" w:fill="1F4E79"/>
          </w:tcPr>
          <w:p>
            <w:pPr>
              <w:pStyle w:val="Compact"/>
              <w:spacing w:after="20" w:before="20"/>
              <w:jc w:val="left"/>
            </w:pPr>
            <w:r>
              <w:rPr>
                <w:b/>
                <w:color w:val="FFFFFF"/>
                <w:sz w:val="18"/>
              </w:rPr>
              <w:t xml:space="preserve">Evidencia principal</w:t>
            </w:r>
          </w:p>
        </w:tc>
        <w:tc>
          <w:tcPr>
            <w:tcW w:type="dxa" w:w="1767"/>
            <w:shd w:val="clear" w:color="auto" w:fill="1F4E79"/>
          </w:tcPr>
          <w:p>
            <w:pPr>
              <w:pStyle w:val="Compact"/>
              <w:spacing w:after="20" w:before="20"/>
              <w:jc w:val="left"/>
            </w:pPr>
            <w:r>
              <w:rPr>
                <w:b/>
                <w:color w:val="FFFFFF"/>
                <w:sz w:val="18"/>
              </w:rPr>
              <w:t xml:space="preserve">Estado</w:t>
            </w:r>
          </w:p>
        </w:tc>
      </w:tr>
      <w:tr>
        <w:tc>
          <w:tcPr>
            <w:tcW w:type="dxa" w:w="1452"/>
          </w:tcPr>
          <w:p>
            <w:pPr>
              <w:pStyle w:val="Compact"/>
              <w:spacing w:after="20" w:before="20"/>
              <w:jc w:val="left"/>
            </w:pPr>
            <w:r>
              <w:rPr>
                <w:sz w:val="18"/>
              </w:rPr>
              <w:t xml:space="preserve">Propuesta inicial</w:t>
            </w:r>
          </w:p>
        </w:tc>
        <w:tc>
          <w:tcPr>
            <w:tcW w:type="dxa" w:w="1713"/>
          </w:tcPr>
          <w:p>
            <w:pPr>
              <w:pStyle w:val="Compact"/>
              <w:spacing w:after="20" w:before="20"/>
              <w:jc w:val="left"/>
            </w:pPr>
            <w:r>
              <w:rPr>
                <w:sz w:val="18"/>
              </w:rPr>
              <w:t xml:space="preserve">Inicio del proyecto</w:t>
            </w:r>
          </w:p>
        </w:tc>
        <w:tc>
          <w:tcPr>
            <w:tcW w:type="dxa" w:w="1875"/>
          </w:tcPr>
          <w:p>
            <w:pPr>
              <w:pStyle w:val="Compact"/>
              <w:spacing w:after="20" w:before="20"/>
              <w:jc w:val="left"/>
            </w:pPr>
            <w:r>
              <w:rPr>
                <w:sz w:val="18"/>
              </w:rPr>
              <w:t xml:space="preserve">Definición de la idea de detección de accidentes e incendios; propuesta de notificaciones y optimización de tráfico</w:t>
            </w:r>
          </w:p>
        </w:tc>
        <w:tc>
          <w:tcPr>
            <w:tcW w:type="dxa" w:w="2547"/>
          </w:tcPr>
          <w:p>
            <w:pPr>
              <w:pStyle w:val="Compact"/>
              <w:spacing w:after="20" w:before="20"/>
              <w:jc w:val="left"/>
            </w:pPr>
            <w:r>
              <w:rPr>
                <w:sz w:val="18"/>
              </w:rPr>
              <w:t xml:space="preserve">Documento de diseño original (no disponible en el repositorio)</w:t>
            </w:r>
          </w:p>
        </w:tc>
        <w:tc>
          <w:tcPr>
            <w:tcW w:type="dxa" w:w="1767"/>
          </w:tcPr>
          <w:p>
            <w:pPr>
              <w:pStyle w:val="Compact"/>
              <w:spacing w:after="20" w:before="20"/>
              <w:jc w:val="left"/>
            </w:pPr>
            <w:r>
              <w:rPr>
                <w:sz w:val="18"/>
              </w:rPr>
              <w:t xml:space="preserve">Propuesta parcialmente desarrollada</w:t>
            </w:r>
          </w:p>
        </w:tc>
      </w:tr>
      <w:tr>
        <w:tc>
          <w:tcPr>
            <w:tcW w:type="dxa" w:w="1452"/>
            <w:shd w:val="clear" w:color="auto" w:fill="EEF3F8"/>
          </w:tcPr>
          <w:p>
            <w:pPr>
              <w:pStyle w:val="Compact"/>
              <w:spacing w:after="20" w:before="20"/>
              <w:jc w:val="left"/>
            </w:pPr>
            <w:r>
              <w:rPr>
                <w:sz w:val="18"/>
              </w:rPr>
              <w:t xml:space="preserve">Dataset histórico</w:t>
            </w:r>
          </w:p>
        </w:tc>
        <w:tc>
          <w:tcPr>
            <w:tcW w:type="dxa" w:w="1713"/>
            <w:shd w:val="clear" w:color="auto" w:fill="EEF3F8"/>
          </w:tcPr>
          <w:p>
            <w:pPr>
              <w:pStyle w:val="Compact"/>
              <w:spacing w:after="20" w:before="20"/>
              <w:jc w:val="left"/>
            </w:pPr>
            <w:r>
              <w:rPr>
                <w:sz w:val="18"/>
              </w:rPr>
              <w:t xml:space="preserve">Antes de la actualización de octubre de 2026</w:t>
            </w:r>
          </w:p>
        </w:tc>
        <w:tc>
          <w:tcPr>
            <w:tcW w:type="dxa" w:w="1875"/>
            <w:shd w:val="clear" w:color="auto" w:fill="EEF3F8"/>
          </w:tcPr>
          <w:p>
            <w:pPr>
              <w:pStyle w:val="Compact"/>
              <w:spacing w:after="20" w:before="20"/>
              <w:jc w:val="left"/>
            </w:pPr>
            <w:r>
              <w:rPr>
                <w:sz w:val="18"/>
              </w:rPr>
              <w:t xml:space="preserve">45.059 imágenes (37.106 / 5.305 / 2.648); entrenamiento YOLOv8n con mAP@50 ≈ 0,824 en validación</w:t>
            </w:r>
          </w:p>
        </w:tc>
        <w:tc>
          <w:tcPr>
            <w:tcW w:type="dxa" w:w="2547"/>
            <w:shd w:val="clear" w:color="auto" w:fill="EEF3F8"/>
          </w:tcPr>
          <w:p>
            <w:pPr>
              <w:pStyle w:val="Compact"/>
              <w:spacing w:after="20" w:before="20"/>
              <w:jc w:val="left"/>
            </w:pPr>
            <w:r>
              <w:rPr>
                <w:rStyle w:val="VerbatimChar"/>
                <w:sz w:val="18"/>
              </w:rPr>
              <w:t xml:space="preserve">AGENTS.md</w:t>
            </w:r>
            <w:r>
              <w:rPr>
                <w:sz w:val="18"/>
              </w:rPr>
              <w:t xml:space="preserve">,</w:t>
            </w:r>
            <w:r>
              <w:rPr>
                <w:sz w:val="18"/>
              </w:rPr>
              <w:t xml:space="preserve"> </w:t>
            </w:r>
            <w:r>
              <w:rPr>
                <w:rStyle w:val="VerbatimChar"/>
                <w:sz w:val="18"/>
              </w:rPr>
              <w:t xml:space="preserve">documentation/AUDITORIA_Y_REORGANIZACION.md</w:t>
            </w:r>
            <w:r>
              <w:rPr>
                <w:sz w:val="18"/>
              </w:rPr>
              <w:t xml:space="preserve">,</w:t>
            </w:r>
            <w:r>
              <w:rPr>
                <w:sz w:val="18"/>
              </w:rPr>
              <w:t xml:space="preserve"> </w:t>
            </w:r>
            <w:r>
              <w:rPr>
                <w:rStyle w:val="VerbatimChar"/>
                <w:sz w:val="18"/>
              </w:rPr>
              <w:t xml:space="preserve">documentation/ESTRUCTURA_PROYECTO.md</w:t>
            </w:r>
          </w:p>
        </w:tc>
        <w:tc>
          <w:tcPr>
            <w:tcW w:type="dxa" w:w="1767"/>
            <w:shd w:val="clear" w:color="auto" w:fill="EEF3F8"/>
          </w:tcPr>
          <w:p>
            <w:pPr>
              <w:pStyle w:val="Compact"/>
              <w:spacing w:after="20" w:before="20"/>
              <w:jc w:val="left"/>
            </w:pPr>
            <w:r>
              <w:rPr>
                <w:sz w:val="18"/>
              </w:rPr>
              <w:t xml:space="preserve">Evidencia histórica, no vigente</w:t>
            </w:r>
          </w:p>
        </w:tc>
      </w:tr>
      <w:tr>
        <w:tc>
          <w:tcPr>
            <w:tcW w:type="dxa" w:w="1452"/>
          </w:tcPr>
          <w:p>
            <w:pPr>
              <w:pStyle w:val="Compact"/>
              <w:spacing w:after="20" w:before="20"/>
              <w:jc w:val="left"/>
            </w:pPr>
            <w:r>
              <w:rPr>
                <w:sz w:val="18"/>
              </w:rPr>
              <w:t xml:space="preserve">Reorganización YOLOv8</w:t>
            </w:r>
          </w:p>
        </w:tc>
        <w:tc>
          <w:tcPr>
            <w:tcW w:type="dxa" w:w="1713"/>
          </w:tcPr>
          <w:p>
            <w:pPr>
              <w:pStyle w:val="Compact"/>
              <w:spacing w:after="20" w:before="20"/>
              <w:jc w:val="left"/>
            </w:pPr>
            <w:r>
              <w:rPr>
                <w:sz w:val="18"/>
              </w:rPr>
              <w:t xml:space="preserve">2026-09-24</w:t>
            </w:r>
          </w:p>
        </w:tc>
        <w:tc>
          <w:tcPr>
            <w:tcW w:type="dxa" w:w="1875"/>
          </w:tcPr>
          <w:p>
            <w:pPr>
              <w:pStyle w:val="Compact"/>
              <w:spacing w:after="20" w:before="20"/>
              <w:jc w:val="left"/>
            </w:pPr>
            <w:r>
              <w:rPr>
                <w:sz w:val="18"/>
              </w:rPr>
              <w:t xml:space="preserve">Limpieza de duplicados, traslado de experimentos a</w:t>
            </w:r>
            <w:r>
              <w:rPr>
                <w:sz w:val="18"/>
              </w:rPr>
              <w:t xml:space="preserve"> </w:t>
            </w:r>
            <w:r>
              <w:rPr>
                <w:rStyle w:val="VerbatimChar"/>
                <w:sz w:val="18"/>
              </w:rPr>
              <w:t xml:space="preserve">experiments/yolov8/</w:t>
            </w:r>
            <w:r>
              <w:rPr>
                <w:sz w:val="18"/>
              </w:rPr>
              <w:t xml:space="preserve"> </w:t>
            </w:r>
            <w:r>
              <w:rPr>
                <w:sz w:val="18"/>
              </w:rPr>
              <w:t xml:space="preserve">y evaluación a</w:t>
            </w:r>
            <w:r>
              <w:rPr>
                <w:sz w:val="18"/>
              </w:rPr>
              <w:t xml:space="preserve"> </w:t>
            </w:r>
            <w:r>
              <w:rPr>
                <w:rStyle w:val="VerbatimChar"/>
                <w:sz w:val="18"/>
              </w:rPr>
              <w:t xml:space="preserve">evaluation/yolov8/</w:t>
            </w:r>
          </w:p>
        </w:tc>
        <w:tc>
          <w:tcPr>
            <w:tcW w:type="dxa" w:w="2547"/>
          </w:tcPr>
          <w:p>
            <w:pPr>
              <w:pStyle w:val="Compact"/>
              <w:spacing w:after="20" w:before="20"/>
              <w:jc w:val="left"/>
            </w:pPr>
            <w:r>
              <w:rPr>
                <w:rStyle w:val="VerbatimChar"/>
                <w:sz w:val="18"/>
              </w:rPr>
              <w:t xml:space="preserve">documentation/AUDITORIA_Y_REORGANIZACION.md</w:t>
            </w:r>
          </w:p>
        </w:tc>
        <w:tc>
          <w:tcPr>
            <w:tcW w:type="dxa" w:w="1767"/>
          </w:tcPr>
          <w:p>
            <w:pPr>
              <w:pStyle w:val="Compact"/>
              <w:spacing w:after="20" w:before="20"/>
              <w:jc w:val="left"/>
            </w:pPr>
            <w:r>
              <w:rPr>
                <w:sz w:val="18"/>
              </w:rPr>
              <w:t xml:space="preserve">Completada</w:t>
            </w:r>
          </w:p>
        </w:tc>
      </w:tr>
      <w:tr>
        <w:tc>
          <w:tcPr>
            <w:tcW w:type="dxa" w:w="1452"/>
            <w:shd w:val="clear" w:color="auto" w:fill="EEF3F8"/>
          </w:tcPr>
          <w:p>
            <w:pPr>
              <w:pStyle w:val="Compact"/>
              <w:spacing w:after="20" w:before="20"/>
              <w:jc w:val="left"/>
            </w:pPr>
            <w:r>
              <w:rPr>
                <w:sz w:val="18"/>
              </w:rPr>
              <w:t xml:space="preserve">Actualización y balanceo del dataset</w:t>
            </w:r>
          </w:p>
        </w:tc>
        <w:tc>
          <w:tcPr>
            <w:tcW w:type="dxa" w:w="1713"/>
            <w:shd w:val="clear" w:color="auto" w:fill="EEF3F8"/>
          </w:tcPr>
          <w:p>
            <w:pPr>
              <w:pStyle w:val="Compact"/>
              <w:spacing w:after="20" w:before="20"/>
              <w:jc w:val="left"/>
            </w:pPr>
            <w:r>
              <w:rPr>
                <w:sz w:val="18"/>
              </w:rPr>
              <w:t xml:space="preserve">Octubre de 2026</w:t>
            </w:r>
          </w:p>
        </w:tc>
        <w:tc>
          <w:tcPr>
            <w:tcW w:type="dxa" w:w="1875"/>
            <w:shd w:val="clear" w:color="auto" w:fill="EEF3F8"/>
          </w:tcPr>
          <w:p>
            <w:pPr>
              <w:pStyle w:val="Compact"/>
              <w:spacing w:after="20" w:before="20"/>
              <w:jc w:val="left"/>
            </w:pPr>
            <w:r>
              <w:rPr>
                <w:sz w:val="18"/>
              </w:rPr>
              <w:t xml:space="preserve">39.546 imágenes (32.592 / 4.641 / 2.313); mismo esquema de clases; objetivo: mejorar el balance entre clases</w:t>
            </w:r>
          </w:p>
        </w:tc>
        <w:tc>
          <w:tcPr>
            <w:tcW w:type="dxa" w:w="2547"/>
            <w:shd w:val="clear" w:color="auto" w:fill="EEF3F8"/>
          </w:tcPr>
          <w:p>
            <w:pPr>
              <w:pStyle w:val="Compact"/>
              <w:spacing w:after="20" w:before="20"/>
              <w:jc w:val="left"/>
            </w:pPr>
            <w:r>
              <w:rPr>
                <w:sz w:val="18"/>
              </w:rPr>
              <w:t xml:space="preserve">Conteo directo de</w:t>
            </w:r>
            <w:r>
              <w:rPr>
                <w:sz w:val="18"/>
              </w:rPr>
              <w:t xml:space="preserve"> </w:t>
            </w:r>
            <w:r>
              <w:rPr>
                <w:rStyle w:val="VerbatimChar"/>
                <w:sz w:val="18"/>
              </w:rPr>
              <w:t xml:space="preserve">dataset/</w:t>
            </w:r>
          </w:p>
        </w:tc>
        <w:tc>
          <w:tcPr>
            <w:tcW w:type="dxa" w:w="1767"/>
            <w:shd w:val="clear" w:color="auto" w:fill="EEF3F8"/>
          </w:tcPr>
          <w:p>
            <w:pPr>
              <w:pStyle w:val="Compact"/>
              <w:spacing w:after="20" w:before="20"/>
              <w:jc w:val="left"/>
            </w:pPr>
            <w:r>
              <w:rPr>
                <w:sz w:val="18"/>
              </w:rPr>
              <w:t xml:space="preserve">Vigente</w:t>
            </w:r>
          </w:p>
        </w:tc>
      </w:tr>
      <w:tr>
        <w:tc>
          <w:tcPr>
            <w:tcW w:type="dxa" w:w="1452"/>
          </w:tcPr>
          <w:p>
            <w:pPr>
              <w:pStyle w:val="Compact"/>
              <w:spacing w:after="20" w:before="20"/>
              <w:jc w:val="left"/>
            </w:pPr>
            <w:r>
              <w:rPr>
                <w:sz w:val="18"/>
              </w:rPr>
              <w:t xml:space="preserve">Rama integrada</w:t>
            </w:r>
          </w:p>
        </w:tc>
        <w:tc>
          <w:tcPr>
            <w:tcW w:type="dxa" w:w="1713"/>
          </w:tcPr>
          <w:p>
            <w:pPr>
              <w:pStyle w:val="Compact"/>
              <w:spacing w:after="20" w:before="20"/>
              <w:jc w:val="left"/>
            </w:pPr>
            <w:r>
              <w:rPr>
                <w:sz w:val="18"/>
              </w:rPr>
              <w:t xml:space="preserve">Estado actual</w:t>
            </w:r>
          </w:p>
        </w:tc>
        <w:tc>
          <w:tcPr>
            <w:tcW w:type="dxa" w:w="1875"/>
          </w:tcPr>
          <w:p>
            <w:pPr>
              <w:pStyle w:val="Compact"/>
              <w:spacing w:after="20" w:before="20"/>
              <w:jc w:val="left"/>
            </w:pPr>
            <w:r>
              <w:rPr>
                <w:sz w:val="18"/>
              </w:rPr>
              <w:t xml:space="preserve">Entrenamientos de YOLOv8n, YOLOv10n, YOLO11n y RT-DETR-L sobre el dataset actual</w:t>
            </w:r>
          </w:p>
        </w:tc>
        <w:tc>
          <w:tcPr>
            <w:tcW w:type="dxa" w:w="2547"/>
          </w:tcPr>
          <w:p>
            <w:pPr>
              <w:pStyle w:val="Compact"/>
              <w:spacing w:after="20" w:before="20"/>
              <w:jc w:val="left"/>
            </w:pPr>
            <w:r>
              <w:rPr>
                <w:rStyle w:val="VerbatimChar"/>
                <w:sz w:val="18"/>
              </w:rPr>
              <w:t xml:space="preserve">experiments/*/</w:t>
            </w:r>
            <w:r>
              <w:rPr>
                <w:sz w:val="18"/>
              </w:rPr>
              <w:t xml:space="preserve">,</w:t>
            </w:r>
            <w:r>
              <w:rPr>
                <w:sz w:val="18"/>
              </w:rPr>
              <w:t xml:space="preserve"> </w:t>
            </w:r>
            <w:r>
              <w:rPr>
                <w:rStyle w:val="VerbatimChar"/>
                <w:sz w:val="18"/>
              </w:rPr>
              <w:t xml:space="preserve">results.csv</w:t>
            </w:r>
            <w:r>
              <w:rPr>
                <w:sz w:val="18"/>
              </w:rPr>
              <w:t xml:space="preserve">,</w:t>
            </w:r>
            <w:r>
              <w:rPr>
                <w:sz w:val="18"/>
              </w:rPr>
              <w:t xml:space="preserve"> </w:t>
            </w:r>
            <w:r>
              <w:rPr>
                <w:rStyle w:val="VerbatimChar"/>
                <w:sz w:val="18"/>
              </w:rPr>
              <w:t xml:space="preserve">args.yaml</w:t>
            </w:r>
          </w:p>
        </w:tc>
        <w:tc>
          <w:tcPr>
            <w:tcW w:type="dxa" w:w="1767"/>
          </w:tcPr>
          <w:p>
            <w:pPr>
              <w:pStyle w:val="Compact"/>
              <w:spacing w:after="20" w:before="20"/>
              <w:jc w:val="left"/>
            </w:pPr>
            <w:r>
              <w:rPr>
                <w:sz w:val="18"/>
              </w:rPr>
              <w:t xml:space="preserve">Entrenamientos completos; evaluaciones TEST parciales</w:t>
            </w:r>
          </w:p>
        </w:tc>
      </w:tr>
      <w:tr>
        <w:tc>
          <w:tcPr>
            <w:tcW w:type="dxa" w:w="1452"/>
            <w:shd w:val="clear" w:color="auto" w:fill="EEF3F8"/>
          </w:tcPr>
          <w:p>
            <w:pPr>
              <w:pStyle w:val="Compact"/>
              <w:spacing w:after="20" w:before="20"/>
              <w:jc w:val="left"/>
            </w:pPr>
            <w:r>
              <w:rPr>
                <w:sz w:val="18"/>
              </w:rPr>
              <w:t xml:space="preserve">Evaluación TEST</w:t>
            </w:r>
          </w:p>
        </w:tc>
        <w:tc>
          <w:tcPr>
            <w:tcW w:type="dxa" w:w="1713"/>
            <w:shd w:val="clear" w:color="auto" w:fill="EEF3F8"/>
          </w:tcPr>
          <w:p>
            <w:pPr>
              <w:pStyle w:val="Compact"/>
              <w:spacing w:after="20" w:before="20"/>
              <w:jc w:val="left"/>
            </w:pPr>
            <w:r>
              <w:rPr>
                <w:sz w:val="18"/>
              </w:rPr>
              <w:t xml:space="preserve">Estado actual</w:t>
            </w:r>
          </w:p>
        </w:tc>
        <w:tc>
          <w:tcPr>
            <w:tcW w:type="dxa" w:w="1875"/>
            <w:shd w:val="clear" w:color="auto" w:fill="EEF3F8"/>
          </w:tcPr>
          <w:p>
            <w:pPr>
              <w:pStyle w:val="Compact"/>
              <w:spacing w:after="20" w:before="20"/>
              <w:jc w:val="left"/>
            </w:pPr>
            <w:r>
              <w:rPr>
                <w:sz w:val="18"/>
              </w:rPr>
              <w:t xml:space="preserve">Métricas completas para YOLO11n; mAP@50 global y por clase para los cuatro modelos</w:t>
            </w:r>
          </w:p>
        </w:tc>
        <w:tc>
          <w:tcPr>
            <w:tcW w:type="dxa" w:w="2547"/>
            <w:shd w:val="clear" w:color="auto" w:fill="EEF3F8"/>
          </w:tcPr>
          <w:p>
            <w:pPr>
              <w:pStyle w:val="Compact"/>
              <w:spacing w:after="20" w:before="20"/>
              <w:jc w:val="left"/>
            </w:pPr>
            <w:r>
              <w:rPr>
                <w:rStyle w:val="VerbatimChar"/>
                <w:sz w:val="18"/>
              </w:rPr>
              <w:t xml:space="preserve">evaluation/yolov11/test_final/metrics_summary.txt</w:t>
            </w:r>
            <w:r>
              <w:rPr>
                <w:sz w:val="18"/>
              </w:rPr>
              <w:t xml:space="preserve">;</w:t>
            </w:r>
            <w:r>
              <w:rPr>
                <w:sz w:val="18"/>
              </w:rPr>
              <w:t xml:space="preserve"> </w:t>
            </w:r>
            <w:r>
              <w:rPr>
                <w:rStyle w:val="VerbatimChar"/>
                <w:sz w:val="18"/>
              </w:rPr>
              <w:t xml:space="preserve">evaluation/*/test_final/BoxPR_curve.png</w:t>
            </w:r>
          </w:p>
        </w:tc>
        <w:tc>
          <w:tcPr>
            <w:tcW w:type="dxa" w:w="1767"/>
            <w:shd w:val="clear" w:color="auto" w:fill="EEF3F8"/>
          </w:tcPr>
          <w:p>
            <w:pPr>
              <w:pStyle w:val="Compact"/>
              <w:spacing w:after="20" w:before="20"/>
              <w:jc w:val="left"/>
            </w:pPr>
            <w:r>
              <w:rPr>
                <w:sz w:val="18"/>
              </w:rPr>
              <w:t xml:space="preserve">Parcial</w:t>
            </w:r>
          </w:p>
        </w:tc>
      </w:tr>
      <w:tr>
        <w:tc>
          <w:tcPr>
            <w:tcW w:type="dxa" w:w="1452"/>
          </w:tcPr>
          <w:p>
            <w:pPr>
              <w:pStyle w:val="Compact"/>
              <w:spacing w:after="20" w:before="20"/>
              <w:jc w:val="left"/>
            </w:pPr>
            <w:r>
              <w:rPr>
                <w:sz w:val="18"/>
              </w:rPr>
              <w:t xml:space="preserve">Aplicación e integración multimodelo</w:t>
            </w:r>
          </w:p>
        </w:tc>
        <w:tc>
          <w:tcPr>
            <w:tcW w:type="dxa" w:w="1713"/>
          </w:tcPr>
          <w:p>
            <w:pPr>
              <w:pStyle w:val="Compact"/>
              <w:spacing w:after="20" w:before="20"/>
              <w:jc w:val="left"/>
            </w:pPr>
            <w:r>
              <w:rPr>
                <w:sz w:val="18"/>
              </w:rPr>
              <w:t xml:space="preserve">Octubre de 2026</w:t>
            </w:r>
          </w:p>
        </w:tc>
        <w:tc>
          <w:tcPr>
            <w:tcW w:type="dxa" w:w="1875"/>
          </w:tcPr>
          <w:p>
            <w:pPr>
              <w:pStyle w:val="Compact"/>
              <w:spacing w:after="20" w:before="20"/>
              <w:jc w:val="left"/>
            </w:pPr>
            <w:r>
              <w:rPr>
                <w:sz w:val="18"/>
              </w:rPr>
              <w:t xml:space="preserve">Aplicación Streamlit que ejecuta los cuatro modelos, consolida detecciones por consenso IoU y gestiona alertas</w:t>
            </w:r>
          </w:p>
        </w:tc>
        <w:tc>
          <w:tcPr>
            <w:tcW w:type="dxa" w:w="2547"/>
          </w:tcPr>
          <w:p>
            <w:pPr>
              <w:pStyle w:val="Compact"/>
              <w:spacing w:after="20" w:before="20"/>
              <w:jc w:val="left"/>
            </w:pPr>
            <w:r>
              <w:rPr>
                <w:rStyle w:val="VerbatimChar"/>
                <w:sz w:val="18"/>
              </w:rPr>
              <w:t xml:space="preserve">app/</w:t>
            </w:r>
            <w:r>
              <w:rPr>
                <w:sz w:val="18"/>
              </w:rPr>
              <w:t xml:space="preserve">,</w:t>
            </w:r>
            <w:r>
              <w:rPr>
                <w:sz w:val="18"/>
              </w:rPr>
              <w:t xml:space="preserve"> </w:t>
            </w:r>
            <w:r>
              <w:rPr>
                <w:rStyle w:val="VerbatimChar"/>
                <w:sz w:val="18"/>
              </w:rPr>
              <w:t xml:space="preserve">scripts/evaluate_fusion_test.py</w:t>
            </w:r>
            <w:r>
              <w:rPr>
                <w:sz w:val="18"/>
              </w:rPr>
              <w:t xml:space="preserve">,</w:t>
            </w:r>
            <w:r>
              <w:rPr>
                <w:sz w:val="18"/>
              </w:rPr>
              <w:t xml:space="preserve"> </w:t>
            </w:r>
            <w:r>
              <w:rPr>
                <w:rStyle w:val="VerbatimChar"/>
                <w:sz w:val="18"/>
              </w:rPr>
              <w:t xml:space="preserve">evaluation/fusion/test_final/</w:t>
            </w:r>
          </w:p>
        </w:tc>
        <w:tc>
          <w:tcPr>
            <w:tcW w:type="dxa" w:w="1767"/>
          </w:tcPr>
          <w:p>
            <w:pPr>
              <w:pStyle w:val="Compact"/>
              <w:spacing w:after="20" w:before="20"/>
              <w:jc w:val="left"/>
            </w:pPr>
            <w:r>
              <w:rPr>
                <w:sz w:val="18"/>
              </w:rPr>
              <w:t xml:space="preserve">Implementada y evaluada sobre TEST</w:t>
            </w:r>
          </w:p>
        </w:tc>
      </w:tr>
    </w:tbl>
    <w:p>
      <w:pPr>
        <w:pStyle w:val="BodyText"/>
      </w:pPr>
      <w:r>
        <w:t xml:space="preserve">La evolución del proyecto presenta tres limitaciones metodológicas que afectan directamente los capítulos siguientes:</w:t>
      </w:r>
    </w:p>
    <w:p>
      <w:pPr>
        <w:numPr>
          <w:ilvl w:val="0"/>
          <w:numId w:val="1014"/>
        </w:numPr>
      </w:pPr>
      <w:r>
        <w:rPr>
          <w:bCs/>
          <w:b/>
        </w:rPr>
        <w:t xml:space="preserve">Trazabilidad del dataset.</w:t>
      </w:r>
      <w:r>
        <w:t xml:space="preserve"> </w:t>
      </w:r>
      <w:r>
        <w:t xml:space="preserve">Los archivos</w:t>
      </w:r>
      <w:r>
        <w:t xml:space="preserve"> </w:t>
      </w:r>
      <w:r>
        <w:rPr>
          <w:rStyle w:val="VerbatimChar"/>
        </w:rPr>
        <w:t xml:space="preserve">args.yaml</w:t>
      </w:r>
      <w:r>
        <w:t xml:space="preserve"> </w:t>
      </w:r>
      <w:r>
        <w:t xml:space="preserve">declaran rutas de datos distintas: ruta absoluta de otra máquina para YOLOv8, YAML temporal para YOLOv10, archivo en Colab para YOLO11 y ruta absoluta local para RT-DETR. El equipo confirma que estas rutas corresponden a distintos procedimientos de acceso a la misma versión actualizada del dataset. Las rutas se conservan como evidencia de trazabilidad, pero la identidad binaria exacta no puede verificarse de forma independiente en el repositorio para los entrenamientos cuyo</w:t>
      </w:r>
      <w:r>
        <w:t xml:space="preserve"> </w:t>
      </w:r>
      <w:r>
        <w:rPr>
          <w:rStyle w:val="VerbatimChar"/>
        </w:rPr>
        <w:t xml:space="preserve">args.yaml</w:t>
      </w:r>
      <w:r>
        <w:t xml:space="preserve"> </w:t>
      </w:r>
      <w:r>
        <w:t xml:space="preserve">apunta a ubicaciones externas (YOLOv8 en otro equipo y YOLOv11 en</w:t>
      </w:r>
      <w:r>
        <w:t xml:space="preserve"> </w:t>
      </w:r>
      <w:r>
        <w:rPr>
          <w:rStyle w:val="VerbatimChar"/>
        </w:rPr>
        <w:t xml:space="preserve">/content/data_colab.yaml</w:t>
      </w:r>
      <w:r>
        <w:t xml:space="preserve">).</w:t>
      </w:r>
    </w:p>
    <w:p>
      <w:pPr>
        <w:numPr>
          <w:ilvl w:val="0"/>
          <w:numId w:val="1014"/>
        </w:numPr>
      </w:pPr>
      <w:r>
        <w:rPr>
          <w:bCs/>
          <w:b/>
        </w:rPr>
        <w:t xml:space="preserve">Discrepancias en las métricas históricas de YOLOv8n.</w:t>
      </w:r>
      <w:r>
        <w:t xml:space="preserve"> </w:t>
      </w:r>
      <w:r>
        <w:t xml:space="preserve">Los valores de validación del</w:t>
      </w:r>
      <w:r>
        <w:t xml:space="preserve"> </w:t>
      </w:r>
      <w:r>
        <w:rPr>
          <w:rStyle w:val="VerbatimChar"/>
        </w:rPr>
        <w:t xml:space="preserve">results.csv</w:t>
      </w:r>
      <w:r>
        <w:t xml:space="preserve"> </w:t>
      </w:r>
      <w:r>
        <w:t xml:space="preserve">actual difieren de los reportados en la auditoría histórica. La causa no ha sido determinada.</w:t>
      </w:r>
    </w:p>
    <w:p>
      <w:pPr>
        <w:numPr>
          <w:ilvl w:val="0"/>
          <w:numId w:val="1014"/>
        </w:numPr>
      </w:pPr>
      <w:r>
        <w:rPr>
          <w:bCs/>
          <w:b/>
        </w:rPr>
        <w:t xml:space="preserve">Evaluaciones TEST con fuentes distintas.</w:t>
      </w:r>
      <w:r>
        <w:t xml:space="preserve"> </w:t>
      </w:r>
      <w:r>
        <w:t xml:space="preserve">Solo YOLO11n tiene métricas de TEST de Ultralytics persistidas en texto. Para los cuatro modelos, precisión, recall y mAP@50 de TEST se obtuvieron además con un evaluador común (sección 7.9), lo que permite compararlos en igualdad de condiciones; el mAP@50-95 de TEST solo está disponible para YOLO11n.</w:t>
      </w:r>
    </w:p>
    <w:p>
      <w:r>
        <w:pict>
          <v:rect style="width:0;height:1.5pt" o:hralign="center" o:hrstd="t" o:hr="t"/>
        </w:pict>
      </w:r>
    </w:p>
    <w:bookmarkEnd w:id="37"/>
    <w:bookmarkEnd w:id="38"/>
    <w:bookmarkStart w:id="56" w:name="capítulo-3.-construcción-del-dataset"/>
    <w:p>
      <w:pPr>
        <w:pStyle w:val="Heading2"/>
      </w:pPr>
      <w:r>
        <w:t xml:space="preserve">Capítulo 3. Construcción del dataset</w:t>
      </w:r>
    </w:p>
    <w:bookmarkStart w:id="39" w:name="fuente-y-recolección-de-datos"/>
    <w:p>
      <w:pPr>
        <w:pStyle w:val="Heading3"/>
      </w:pPr>
      <w:r>
        <w:t xml:space="preserve">3.1 Fuente y recolección de datos</w:t>
      </w:r>
    </w:p>
    <w:p>
      <w:pPr>
        <w:pStyle w:val="FirstParagraph"/>
      </w:pPr>
      <w:r>
        <w:t xml:space="preserve">El dataset de SmartRoad AI se construyó y exportó desde Roboflow Universe, proyecto</w:t>
      </w:r>
      <w:r>
        <w:t xml:space="preserve"> </w:t>
      </w:r>
      <w:r>
        <w:rPr>
          <w:rStyle w:val="VerbatimChar"/>
        </w:rPr>
        <w:t xml:space="preserve">smartroadaiv1-q0ubo</w:t>
      </w:r>
      <w:r>
        <w:t xml:space="preserve">, versión 1, bajo la licencia CC BY 4.0. La URL registrada en</w:t>
      </w:r>
      <w:r>
        <w:t xml:space="preserve"> </w:t>
      </w:r>
      <w:r>
        <w:rPr>
          <w:rStyle w:val="VerbatimChar"/>
        </w:rPr>
        <w:t xml:space="preserve">dataset/data.yaml</w:t>
      </w:r>
      <w:r>
        <w:t xml:space="preserve"> </w:t>
      </w:r>
      <w:r>
        <w:t xml:space="preserve">es</w:t>
      </w:r>
      <w:r>
        <w:t xml:space="preserve"> </w:t>
      </w:r>
      <w:r>
        <w:rPr>
          <w:rStyle w:val="VerbatimChar"/>
        </w:rPr>
        <w:t xml:space="preserve">https://universe.roboflow.com/omars-workspace-mjqor/smartroadaiv1-q0ubo/dataset/1</w:t>
      </w:r>
      <w:r>
        <w:t xml:space="preserve">. Esta fuente constituye el único origen documentado de las imágenes y anotaciones; el repositorio no conserva un registro detallado de quién recolectó las imágenes originales ni de los criterios de búsqueda aplicados.</w:t>
      </w:r>
    </w:p>
    <w:p>
      <w:pPr>
        <w:pStyle w:val="BodyText"/>
      </w:pPr>
      <w:r>
        <w:t xml:space="preserve">Las imágenes tienen una resolución uniforme de 640 × 640 píxeles (comprobado nuevamente sobre las 2.313 imágenes de TEST), coherente con el redimensionamiento que aplica Roboflow al exportar y con el parámetro</w:t>
      </w:r>
      <w:r>
        <w:t xml:space="preserve"> </w:t>
      </w:r>
      <w:r>
        <w:rPr>
          <w:rStyle w:val="VerbatimChar"/>
        </w:rPr>
        <w:t xml:space="preserve">imgsz=640</w:t>
      </w:r>
      <w:r>
        <w:t xml:space="preserve"> </w:t>
      </w:r>
      <w:r>
        <w:t xml:space="preserve">utilizado en todos los entrenamientos.</w:t>
      </w:r>
    </w:p>
    <w:p>
      <w:pPr>
        <w:pStyle w:val="BodyText"/>
      </w:pPr>
      <w:r>
        <w:t xml:space="preserve">En</w:t>
      </w:r>
      <w:r>
        <w:t xml:space="preserve"> </w:t>
      </w:r>
      <w:r>
        <w:rPr>
          <w:bCs/>
          <w:b/>
        </w:rPr>
        <w:t xml:space="preserve">octubre de 2026</w:t>
      </w:r>
      <w:r>
        <w:t xml:space="preserve"> </w:t>
      </w:r>
      <w:r>
        <w:t xml:space="preserve">el equipo actualizó el dataset con el objetivo de mejorar el balance entre clases. La actualización redujo el número total de imágenes respecto a la versión histórica (de 45.059 a 39.546), conservó el mismo esquema de seis clases y la misma resolución, e incorporó un control de calidad de las anotaciones (Sección 3.6). Todas las cifras de este capítulo corresponden al recuento final del directorio</w:t>
      </w:r>
      <w:r>
        <w:t xml:space="preserve"> </w:t>
      </w:r>
      <w:r>
        <w:rPr>
          <w:rStyle w:val="VerbatimChar"/>
        </w:rPr>
        <w:t xml:space="preserve">dataset/</w:t>
      </w:r>
      <w:r>
        <w:t xml:space="preserve"> </w:t>
      </w:r>
      <w:r>
        <w:t xml:space="preserve">realizado el 28 de octubre de 2026.</w:t>
      </w:r>
    </w:p>
    <w:bookmarkEnd w:id="39"/>
    <w:bookmarkStart w:id="40" w:name="clases-y-taxonomía"/>
    <w:p>
      <w:pPr>
        <w:pStyle w:val="Heading3"/>
      </w:pPr>
      <w:r>
        <w:t xml:space="preserve">3.2 Clases y taxonomía</w:t>
      </w:r>
    </w:p>
    <w:p>
      <w:pPr>
        <w:pStyle w:val="FirstParagraph"/>
      </w:pPr>
      <w:r>
        <w:t xml:space="preserve">El archivo</w:t>
      </w:r>
      <w:r>
        <w:t xml:space="preserve"> </w:t>
      </w:r>
      <w:r>
        <w:rPr>
          <w:rStyle w:val="VerbatimChar"/>
        </w:rPr>
        <w:t xml:space="preserve">dataset/data.yaml</w:t>
      </w:r>
      <w:r>
        <w:t xml:space="preserve"> </w:t>
      </w:r>
      <w:r>
        <w:t xml:space="preserve">define seis clases (</w:t>
      </w:r>
      <w:r>
        <w:rPr>
          <w:rStyle w:val="VerbatimChar"/>
        </w:rPr>
        <w:t xml:space="preserve">nc: 6</w:t>
      </w:r>
      <w:r>
        <w:t xml:space="preserve">) en el siguiente orden: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021"/>
        <w:gridCol w:w="1838"/>
        <w:gridCol w:w="6495"/>
      </w:tblGrid>
      <w:tr>
        <w:trPr>
          <w:tblHeader w:val="true"/>
        </w:trPr>
        <w:tc>
          <w:tcPr>
            <w:tcW w:type="dxa" w:w="1021"/>
            <w:shd w:val="clear" w:color="auto" w:fill="1F4E79"/>
          </w:tcPr>
          <w:p>
            <w:pPr>
              <w:pStyle w:val="Compact"/>
              <w:spacing w:after="20" w:before="20"/>
              <w:jc w:val="left"/>
            </w:pPr>
            <w:r>
              <w:rPr>
                <w:b/>
                <w:color w:val="FFFFFF"/>
                <w:sz w:val="18"/>
              </w:rPr>
              <w:t xml:space="preserve">ID</w:t>
            </w:r>
          </w:p>
        </w:tc>
        <w:tc>
          <w:tcPr>
            <w:tcW w:type="dxa" w:w="1838"/>
            <w:shd w:val="clear" w:color="auto" w:fill="1F4E79"/>
          </w:tcPr>
          <w:p>
            <w:pPr>
              <w:pStyle w:val="Compact"/>
              <w:spacing w:after="20" w:before="20"/>
              <w:jc w:val="left"/>
            </w:pPr>
            <w:r>
              <w:rPr>
                <w:b/>
                <w:color w:val="FFFFFF"/>
                <w:sz w:val="18"/>
              </w:rPr>
              <w:t xml:space="preserve">Nombre</w:t>
            </w:r>
          </w:p>
        </w:tc>
        <w:tc>
          <w:tcPr>
            <w:tcW w:type="dxa" w:w="6495"/>
            <w:shd w:val="clear" w:color="auto" w:fill="1F4E79"/>
          </w:tcPr>
          <w:p>
            <w:pPr>
              <w:pStyle w:val="Compact"/>
              <w:spacing w:after="20" w:before="20"/>
              <w:jc w:val="left"/>
            </w:pPr>
            <w:r>
              <w:rPr>
                <w:b/>
                <w:color w:val="FFFFFF"/>
                <w:sz w:val="18"/>
              </w:rPr>
              <w:t xml:space="preserve">Descripción esperada</w:t>
            </w:r>
          </w:p>
        </w:tc>
      </w:tr>
      <w:tr>
        <w:tc>
          <w:tcPr>
            <w:tcW w:type="dxa" w:w="1021"/>
          </w:tcPr>
          <w:p>
            <w:pPr>
              <w:pStyle w:val="Compact"/>
              <w:spacing w:after="20" w:before="20"/>
              <w:jc w:val="left"/>
            </w:pPr>
            <w:r>
              <w:rPr>
                <w:sz w:val="18"/>
              </w:rPr>
              <w:t xml:space="preserve">0</w:t>
            </w:r>
          </w:p>
        </w:tc>
        <w:tc>
          <w:tcPr>
            <w:tcW w:type="dxa" w:w="1838"/>
          </w:tcPr>
          <w:p>
            <w:pPr>
              <w:pStyle w:val="Compact"/>
              <w:spacing w:after="20" w:before="20"/>
              <w:jc w:val="left"/>
            </w:pPr>
            <w:r>
              <w:rPr>
                <w:rStyle w:val="VerbatimChar"/>
                <w:sz w:val="18"/>
              </w:rPr>
              <w:t xml:space="preserve">Accidente</w:t>
            </w:r>
          </w:p>
        </w:tc>
        <w:tc>
          <w:tcPr>
            <w:tcW w:type="dxa" w:w="6495"/>
          </w:tcPr>
          <w:p>
            <w:pPr>
              <w:pStyle w:val="Compact"/>
              <w:spacing w:after="20" w:before="20"/>
              <w:jc w:val="left"/>
            </w:pPr>
            <w:r>
              <w:rPr>
                <w:sz w:val="18"/>
              </w:rPr>
              <w:t xml:space="preserve">Escenas o vehículos involucrados en una colisión o incidente vial</w:t>
            </w:r>
          </w:p>
        </w:tc>
      </w:tr>
      <w:tr>
        <w:tc>
          <w:tcPr>
            <w:tcW w:type="dxa" w:w="1021"/>
            <w:shd w:val="clear" w:color="auto" w:fill="EEF3F8"/>
          </w:tcPr>
          <w:p>
            <w:pPr>
              <w:pStyle w:val="Compact"/>
              <w:spacing w:after="20" w:before="20"/>
              <w:jc w:val="left"/>
            </w:pPr>
            <w:r>
              <w:rPr>
                <w:sz w:val="18"/>
              </w:rPr>
              <w:t xml:space="preserve">1</w:t>
            </w:r>
          </w:p>
        </w:tc>
        <w:tc>
          <w:tcPr>
            <w:tcW w:type="dxa" w:w="1838"/>
            <w:shd w:val="clear" w:color="auto" w:fill="EEF3F8"/>
          </w:tcPr>
          <w:p>
            <w:pPr>
              <w:pStyle w:val="Compact"/>
              <w:spacing w:after="20" w:before="20"/>
              <w:jc w:val="left"/>
            </w:pPr>
            <w:r>
              <w:rPr>
                <w:rStyle w:val="VerbatimChar"/>
                <w:sz w:val="18"/>
              </w:rPr>
              <w:t xml:space="preserve">Bus</w:t>
            </w:r>
          </w:p>
        </w:tc>
        <w:tc>
          <w:tcPr>
            <w:tcW w:type="dxa" w:w="6495"/>
            <w:shd w:val="clear" w:color="auto" w:fill="EEF3F8"/>
          </w:tcPr>
          <w:p>
            <w:pPr>
              <w:pStyle w:val="Compact"/>
              <w:spacing w:after="20" w:before="20"/>
              <w:jc w:val="left"/>
            </w:pPr>
            <w:r>
              <w:rPr>
                <w:sz w:val="18"/>
              </w:rPr>
              <w:t xml:space="preserve">Autobuses de transporte público o privado</w:t>
            </w:r>
          </w:p>
        </w:tc>
      </w:tr>
      <w:tr>
        <w:tc>
          <w:tcPr>
            <w:tcW w:type="dxa" w:w="1021"/>
          </w:tcPr>
          <w:p>
            <w:pPr>
              <w:pStyle w:val="Compact"/>
              <w:spacing w:after="20" w:before="20"/>
              <w:jc w:val="left"/>
            </w:pPr>
            <w:r>
              <w:rPr>
                <w:sz w:val="18"/>
              </w:rPr>
              <w:t xml:space="preserve">2</w:t>
            </w:r>
          </w:p>
        </w:tc>
        <w:tc>
          <w:tcPr>
            <w:tcW w:type="dxa" w:w="1838"/>
          </w:tcPr>
          <w:p>
            <w:pPr>
              <w:pStyle w:val="Compact"/>
              <w:spacing w:after="20" w:before="20"/>
              <w:jc w:val="left"/>
            </w:pPr>
            <w:r>
              <w:rPr>
                <w:rStyle w:val="VerbatimChar"/>
                <w:sz w:val="18"/>
              </w:rPr>
              <w:t xml:space="preserve">Camion</w:t>
            </w:r>
          </w:p>
        </w:tc>
        <w:tc>
          <w:tcPr>
            <w:tcW w:type="dxa" w:w="6495"/>
          </w:tcPr>
          <w:p>
            <w:pPr>
              <w:pStyle w:val="Compact"/>
              <w:spacing w:after="20" w:before="20"/>
              <w:jc w:val="left"/>
            </w:pPr>
            <w:r>
              <w:rPr>
                <w:sz w:val="18"/>
              </w:rPr>
              <w:t xml:space="preserve">Vehículos de carga de tamaño mediano o grande</w:t>
            </w:r>
          </w:p>
        </w:tc>
      </w:tr>
      <w:tr>
        <w:tc>
          <w:tcPr>
            <w:tcW w:type="dxa" w:w="1021"/>
            <w:shd w:val="clear" w:color="auto" w:fill="EEF3F8"/>
          </w:tcPr>
          <w:p>
            <w:pPr>
              <w:pStyle w:val="Compact"/>
              <w:spacing w:after="20" w:before="20"/>
              <w:jc w:val="left"/>
            </w:pPr>
            <w:r>
              <w:rPr>
                <w:sz w:val="18"/>
              </w:rPr>
              <w:t xml:space="preserve">3</w:t>
            </w:r>
          </w:p>
        </w:tc>
        <w:tc>
          <w:tcPr>
            <w:tcW w:type="dxa" w:w="1838"/>
            <w:shd w:val="clear" w:color="auto" w:fill="EEF3F8"/>
          </w:tcPr>
          <w:p>
            <w:pPr>
              <w:pStyle w:val="Compact"/>
              <w:spacing w:after="20" w:before="20"/>
              <w:jc w:val="left"/>
            </w:pPr>
            <w:r>
              <w:rPr>
                <w:rStyle w:val="VerbatimChar"/>
                <w:sz w:val="18"/>
              </w:rPr>
              <w:t xml:space="preserve">Carro</w:t>
            </w:r>
          </w:p>
        </w:tc>
        <w:tc>
          <w:tcPr>
            <w:tcW w:type="dxa" w:w="6495"/>
            <w:shd w:val="clear" w:color="auto" w:fill="EEF3F8"/>
          </w:tcPr>
          <w:p>
            <w:pPr>
              <w:pStyle w:val="Compact"/>
              <w:spacing w:after="20" w:before="20"/>
              <w:jc w:val="left"/>
            </w:pPr>
            <w:r>
              <w:rPr>
                <w:sz w:val="18"/>
              </w:rPr>
              <w:t xml:space="preserve">Automóviles particulares</w:t>
            </w:r>
          </w:p>
        </w:tc>
      </w:tr>
      <w:tr>
        <w:tc>
          <w:tcPr>
            <w:tcW w:type="dxa" w:w="1021"/>
          </w:tcPr>
          <w:p>
            <w:pPr>
              <w:pStyle w:val="Compact"/>
              <w:spacing w:after="20" w:before="20"/>
              <w:jc w:val="left"/>
            </w:pPr>
            <w:r>
              <w:rPr>
                <w:sz w:val="18"/>
              </w:rPr>
              <w:t xml:space="preserve">4</w:t>
            </w:r>
          </w:p>
        </w:tc>
        <w:tc>
          <w:tcPr>
            <w:tcW w:type="dxa" w:w="1838"/>
          </w:tcPr>
          <w:p>
            <w:pPr>
              <w:pStyle w:val="Compact"/>
              <w:spacing w:after="20" w:before="20"/>
              <w:jc w:val="left"/>
            </w:pPr>
            <w:r>
              <w:rPr>
                <w:rStyle w:val="VerbatimChar"/>
                <w:sz w:val="18"/>
              </w:rPr>
              <w:t xml:space="preserve">Fire</w:t>
            </w:r>
          </w:p>
        </w:tc>
        <w:tc>
          <w:tcPr>
            <w:tcW w:type="dxa" w:w="6495"/>
          </w:tcPr>
          <w:p>
            <w:pPr>
              <w:pStyle w:val="Compact"/>
              <w:spacing w:after="20" w:before="20"/>
              <w:jc w:val="left"/>
            </w:pPr>
            <w:r>
              <w:rPr>
                <w:sz w:val="18"/>
              </w:rPr>
              <w:t xml:space="preserve">Fuegos, llamas o focos de incendio en el entorno vial</w:t>
            </w:r>
          </w:p>
        </w:tc>
      </w:tr>
      <w:tr>
        <w:tc>
          <w:tcPr>
            <w:tcW w:type="dxa" w:w="1021"/>
            <w:shd w:val="clear" w:color="auto" w:fill="EEF3F8"/>
          </w:tcPr>
          <w:p>
            <w:pPr>
              <w:pStyle w:val="Compact"/>
              <w:spacing w:after="20" w:before="20"/>
              <w:jc w:val="left"/>
            </w:pPr>
            <w:r>
              <w:rPr>
                <w:sz w:val="18"/>
              </w:rPr>
              <w:t xml:space="preserve">5</w:t>
            </w:r>
          </w:p>
        </w:tc>
        <w:tc>
          <w:tcPr>
            <w:tcW w:type="dxa" w:w="1838"/>
            <w:shd w:val="clear" w:color="auto" w:fill="EEF3F8"/>
          </w:tcPr>
          <w:p>
            <w:pPr>
              <w:pStyle w:val="Compact"/>
              <w:spacing w:after="20" w:before="20"/>
              <w:jc w:val="left"/>
            </w:pPr>
            <w:r>
              <w:rPr>
                <w:rStyle w:val="VerbatimChar"/>
                <w:sz w:val="18"/>
              </w:rPr>
              <w:t xml:space="preserve">Moto</w:t>
            </w:r>
          </w:p>
        </w:tc>
        <w:tc>
          <w:tcPr>
            <w:tcW w:type="dxa" w:w="6495"/>
            <w:shd w:val="clear" w:color="auto" w:fill="EEF3F8"/>
          </w:tcPr>
          <w:p>
            <w:pPr>
              <w:pStyle w:val="Compact"/>
              <w:spacing w:after="20" w:before="20"/>
              <w:jc w:val="left"/>
            </w:pPr>
            <w:r>
              <w:rPr>
                <w:sz w:val="18"/>
              </w:rPr>
              <w:t xml:space="preserve">Motocicletas</w:t>
            </w:r>
          </w:p>
        </w:tc>
      </w:tr>
    </w:tbl>
    <w:p>
      <w:pPr>
        <w:pStyle w:val="BodyText"/>
      </w:pPr>
      <w:r>
        <w:t xml:space="preserve">La taxonomía combina cuatro clases de vehículos (</w:t>
      </w:r>
      <w:r>
        <w:rPr>
          <w:rStyle w:val="VerbatimChar"/>
        </w:rPr>
        <w:t xml:space="preserve">Bus</w:t>
      </w:r>
      <w:r>
        <w:t xml:space="preserve">,</w:t>
      </w:r>
      <w:r>
        <w:t xml:space="preserve"> </w:t>
      </w:r>
      <w:r>
        <w:rPr>
          <w:rStyle w:val="VerbatimChar"/>
        </w:rPr>
        <w:t xml:space="preserve">Camion</w:t>
      </w:r>
      <w:r>
        <w:t xml:space="preserve">,</w:t>
      </w:r>
      <w:r>
        <w:t xml:space="preserve"> </w:t>
      </w:r>
      <w:r>
        <w:rPr>
          <w:rStyle w:val="VerbatimChar"/>
        </w:rPr>
        <w:t xml:space="preserve">Carro</w:t>
      </w:r>
      <w:r>
        <w:t xml:space="preserve">,</w:t>
      </w:r>
      <w:r>
        <w:t xml:space="preserve"> </w:t>
      </w:r>
      <w:r>
        <w:rPr>
          <w:rStyle w:val="VerbatimChar"/>
        </w:rPr>
        <w:t xml:space="preserve">Moto</w:t>
      </w:r>
      <w:r>
        <w:t xml:space="preserve">) con dos clases de eventos o condiciones de riesgo (</w:t>
      </w:r>
      <w:r>
        <w:rPr>
          <w:rStyle w:val="VerbatimChar"/>
        </w:rPr>
        <w:t xml:space="preserve">Accidente</w:t>
      </w:r>
      <w:r>
        <w:t xml:space="preserve">,</w:t>
      </w:r>
      <w:r>
        <w:t xml:space="preserve"> </w:t>
      </w:r>
      <w:r>
        <w:rPr>
          <w:rStyle w:val="VerbatimChar"/>
        </w:rPr>
        <w:t xml:space="preserve">Fire</w:t>
      </w:r>
      <w:r>
        <w:t xml:space="preserve">). Esta organización responde a la motivación del proyecto: detectar no solo la presencia de vehículos, sino situaciones que requieran atención de emergencia. El repositorio no incluye un protocolo de anotación escrito que delimite, por ejemplo, cuándo una aglomeración de vehículos se etiqueta como</w:t>
      </w:r>
      <w:r>
        <w:t xml:space="preserve"> </w:t>
      </w:r>
      <w:r>
        <w:rPr>
          <w:rStyle w:val="VerbatimChar"/>
        </w:rPr>
        <w:t xml:space="preserve">Accidente</w:t>
      </w:r>
      <w:r>
        <w:t xml:space="preserve"> </w:t>
      </w:r>
      <w:r>
        <w:t xml:space="preserve">o cómo se distingue</w:t>
      </w:r>
      <w:r>
        <w:t xml:space="preserve"> </w:t>
      </w:r>
      <w:r>
        <w:rPr>
          <w:rStyle w:val="VerbatimChar"/>
        </w:rPr>
        <w:t xml:space="preserve">Fire</w:t>
      </w:r>
      <w:r>
        <w:t xml:space="preserve"> </w:t>
      </w:r>
      <w:r>
        <w:t xml:space="preserve">de humo o reflejos; documentarlo es una de las mejoras propuestas para la siguiente versión del dataset.</w:t>
      </w:r>
    </w:p>
    <w:bookmarkEnd w:id="40"/>
    <w:bookmarkStart w:id="44" w:name="X47cc1a470473d4767ae5a60acd06bb77bba9e9a"/>
    <w:p>
      <w:pPr>
        <w:pStyle w:val="Heading3"/>
      </w:pPr>
      <w:r>
        <w:t xml:space="preserve">3.3 Partición en entrenamiento, validación y prueba</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907"/>
        <w:gridCol w:w="1396"/>
        <w:gridCol w:w="1570"/>
        <w:gridCol w:w="2757"/>
        <w:gridCol w:w="2723"/>
      </w:tblGrid>
      <w:tr>
        <w:trPr>
          <w:tblHeader w:val="true"/>
        </w:trPr>
        <w:tc>
          <w:tcPr>
            <w:tcW w:type="dxa" w:w="907"/>
            <w:shd w:val="clear" w:color="auto" w:fill="1F4E79"/>
          </w:tcPr>
          <w:p>
            <w:pPr>
              <w:pStyle w:val="Compact"/>
              <w:spacing w:after="20" w:before="20"/>
              <w:jc w:val="left"/>
            </w:pPr>
            <w:r>
              <w:rPr>
                <w:b/>
                <w:color w:val="FFFFFF"/>
                <w:sz w:val="18"/>
              </w:rPr>
              <w:t xml:space="preserve">Split</w:t>
            </w:r>
          </w:p>
        </w:tc>
        <w:tc>
          <w:tcPr>
            <w:tcW w:type="dxa" w:w="1396"/>
            <w:shd w:val="clear" w:color="auto" w:fill="1F4E79"/>
          </w:tcPr>
          <w:p>
            <w:pPr>
              <w:pStyle w:val="Compact"/>
              <w:spacing w:after="20" w:before="20"/>
              <w:jc w:val="right"/>
            </w:pPr>
            <w:r>
              <w:rPr>
                <w:b/>
                <w:color w:val="FFFFFF"/>
                <w:sz w:val="18"/>
              </w:rPr>
              <w:t xml:space="preserve">Imágenes</w:t>
            </w:r>
          </w:p>
        </w:tc>
        <w:tc>
          <w:tcPr>
            <w:tcW w:type="dxa" w:w="1571"/>
            <w:shd w:val="clear" w:color="auto" w:fill="1F4E79"/>
          </w:tcPr>
          <w:p>
            <w:pPr>
              <w:pStyle w:val="Compact"/>
              <w:spacing w:after="20" w:before="20"/>
              <w:jc w:val="right"/>
            </w:pPr>
            <w:r>
              <w:rPr>
                <w:b/>
                <w:color w:val="FFFFFF"/>
                <w:sz w:val="18"/>
              </w:rPr>
              <w:t xml:space="preserve">Etiquetas</w:t>
            </w:r>
          </w:p>
        </w:tc>
        <w:tc>
          <w:tcPr>
            <w:tcW w:type="dxa" w:w="2758"/>
            <w:shd w:val="clear" w:color="auto" w:fill="1F4E79"/>
          </w:tcPr>
          <w:p>
            <w:pPr>
              <w:pStyle w:val="Compact"/>
              <w:spacing w:after="20" w:before="20"/>
              <w:jc w:val="right"/>
            </w:pPr>
            <w:r>
              <w:rPr>
                <w:b/>
                <w:color w:val="FFFFFF"/>
                <w:sz w:val="18"/>
              </w:rPr>
              <w:t xml:space="preserve">Imágenes sin etiqueta</w:t>
            </w:r>
          </w:p>
        </w:tc>
        <w:tc>
          <w:tcPr>
            <w:tcW w:type="dxa" w:w="2723"/>
            <w:shd w:val="clear" w:color="auto" w:fill="1F4E79"/>
          </w:tcPr>
          <w:p>
            <w:pPr>
              <w:pStyle w:val="Compact"/>
              <w:spacing w:after="20" w:before="20"/>
              <w:jc w:val="right"/>
            </w:pPr>
            <w:r>
              <w:rPr>
                <w:b/>
                <w:color w:val="FFFFFF"/>
                <w:sz w:val="18"/>
              </w:rPr>
              <w:t xml:space="preserve">Etiquetas sin imagen</w:t>
            </w:r>
          </w:p>
        </w:tc>
      </w:tr>
      <w:tr>
        <w:tc>
          <w:tcPr>
            <w:tcW w:type="dxa" w:w="907"/>
          </w:tcPr>
          <w:p>
            <w:pPr>
              <w:pStyle w:val="Compact"/>
              <w:spacing w:after="20" w:before="20"/>
              <w:jc w:val="left"/>
            </w:pPr>
            <w:r>
              <w:rPr>
                <w:sz w:val="18"/>
              </w:rPr>
              <w:t xml:space="preserve">Train</w:t>
            </w:r>
          </w:p>
        </w:tc>
        <w:tc>
          <w:tcPr>
            <w:tcW w:type="dxa" w:w="1396"/>
          </w:tcPr>
          <w:p>
            <w:pPr>
              <w:pStyle w:val="Compact"/>
              <w:spacing w:after="20" w:before="20"/>
              <w:jc w:val="right"/>
            </w:pPr>
            <w:r>
              <w:rPr>
                <w:sz w:val="18"/>
              </w:rPr>
              <w:t xml:space="preserve">32.592</w:t>
            </w:r>
          </w:p>
        </w:tc>
        <w:tc>
          <w:tcPr>
            <w:tcW w:type="dxa" w:w="1571"/>
          </w:tcPr>
          <w:p>
            <w:pPr>
              <w:pStyle w:val="Compact"/>
              <w:spacing w:after="20" w:before="20"/>
              <w:jc w:val="right"/>
            </w:pPr>
            <w:r>
              <w:rPr>
                <w:sz w:val="18"/>
              </w:rPr>
              <w:t xml:space="preserve">32.588</w:t>
            </w:r>
          </w:p>
        </w:tc>
        <w:tc>
          <w:tcPr>
            <w:tcW w:type="dxa" w:w="2758"/>
          </w:tcPr>
          <w:p>
            <w:pPr>
              <w:pStyle w:val="Compact"/>
              <w:spacing w:after="20" w:before="20"/>
              <w:jc w:val="right"/>
            </w:pPr>
            <w:r>
              <w:rPr>
                <w:sz w:val="18"/>
              </w:rPr>
              <w:t xml:space="preserve">4</w:t>
            </w:r>
          </w:p>
        </w:tc>
        <w:tc>
          <w:tcPr>
            <w:tcW w:type="dxa" w:w="2723"/>
          </w:tcPr>
          <w:p>
            <w:pPr>
              <w:pStyle w:val="Compact"/>
              <w:spacing w:after="20" w:before="20"/>
              <w:jc w:val="right"/>
            </w:pPr>
            <w:r>
              <w:rPr>
                <w:sz w:val="18"/>
              </w:rPr>
              <w:t xml:space="preserve">0</w:t>
            </w:r>
          </w:p>
        </w:tc>
      </w:tr>
      <w:tr>
        <w:tc>
          <w:tcPr>
            <w:tcW w:type="dxa" w:w="907"/>
            <w:shd w:val="clear" w:color="auto" w:fill="EEF3F8"/>
          </w:tcPr>
          <w:p>
            <w:pPr>
              <w:pStyle w:val="Compact"/>
              <w:spacing w:after="20" w:before="20"/>
              <w:jc w:val="left"/>
            </w:pPr>
            <w:r>
              <w:rPr>
                <w:sz w:val="18"/>
              </w:rPr>
              <w:t xml:space="preserve">Valid</w:t>
            </w:r>
          </w:p>
        </w:tc>
        <w:tc>
          <w:tcPr>
            <w:tcW w:type="dxa" w:w="1396"/>
            <w:shd w:val="clear" w:color="auto" w:fill="EEF3F8"/>
          </w:tcPr>
          <w:p>
            <w:pPr>
              <w:pStyle w:val="Compact"/>
              <w:spacing w:after="20" w:before="20"/>
              <w:jc w:val="right"/>
            </w:pPr>
            <w:r>
              <w:rPr>
                <w:sz w:val="18"/>
              </w:rPr>
              <w:t xml:space="preserve">4.641</w:t>
            </w:r>
          </w:p>
        </w:tc>
        <w:tc>
          <w:tcPr>
            <w:tcW w:type="dxa" w:w="1571"/>
            <w:shd w:val="clear" w:color="auto" w:fill="EEF3F8"/>
          </w:tcPr>
          <w:p>
            <w:pPr>
              <w:pStyle w:val="Compact"/>
              <w:spacing w:after="20" w:before="20"/>
              <w:jc w:val="right"/>
            </w:pPr>
            <w:r>
              <w:rPr>
                <w:sz w:val="18"/>
              </w:rPr>
              <w:t xml:space="preserve">4.641</w:t>
            </w:r>
          </w:p>
        </w:tc>
        <w:tc>
          <w:tcPr>
            <w:tcW w:type="dxa" w:w="2758"/>
            <w:shd w:val="clear" w:color="auto" w:fill="EEF3F8"/>
          </w:tcPr>
          <w:p>
            <w:pPr>
              <w:pStyle w:val="Compact"/>
              <w:spacing w:after="20" w:before="20"/>
              <w:jc w:val="right"/>
            </w:pPr>
            <w:r>
              <w:rPr>
                <w:sz w:val="18"/>
              </w:rPr>
              <w:t xml:space="preserve">0</w:t>
            </w:r>
          </w:p>
        </w:tc>
        <w:tc>
          <w:tcPr>
            <w:tcW w:type="dxa" w:w="2723"/>
            <w:shd w:val="clear" w:color="auto" w:fill="EEF3F8"/>
          </w:tcPr>
          <w:p>
            <w:pPr>
              <w:pStyle w:val="Compact"/>
              <w:spacing w:after="20" w:before="20"/>
              <w:jc w:val="right"/>
            </w:pPr>
            <w:r>
              <w:rPr>
                <w:sz w:val="18"/>
              </w:rPr>
              <w:t xml:space="preserve">0</w:t>
            </w:r>
          </w:p>
        </w:tc>
      </w:tr>
      <w:tr>
        <w:tc>
          <w:tcPr>
            <w:tcW w:type="dxa" w:w="907"/>
          </w:tcPr>
          <w:p>
            <w:pPr>
              <w:pStyle w:val="Compact"/>
              <w:spacing w:after="20" w:before="20"/>
              <w:jc w:val="left"/>
            </w:pPr>
            <w:r>
              <w:rPr>
                <w:sz w:val="18"/>
              </w:rPr>
              <w:t xml:space="preserve">Test</w:t>
            </w:r>
          </w:p>
        </w:tc>
        <w:tc>
          <w:tcPr>
            <w:tcW w:type="dxa" w:w="1396"/>
          </w:tcPr>
          <w:p>
            <w:pPr>
              <w:pStyle w:val="Compact"/>
              <w:spacing w:after="20" w:before="20"/>
              <w:jc w:val="right"/>
            </w:pPr>
            <w:r>
              <w:rPr>
                <w:sz w:val="18"/>
              </w:rPr>
              <w:t xml:space="preserve">2.313</w:t>
            </w:r>
          </w:p>
        </w:tc>
        <w:tc>
          <w:tcPr>
            <w:tcW w:type="dxa" w:w="1571"/>
          </w:tcPr>
          <w:p>
            <w:pPr>
              <w:pStyle w:val="Compact"/>
              <w:spacing w:after="20" w:before="20"/>
              <w:jc w:val="right"/>
            </w:pPr>
            <w:r>
              <w:rPr>
                <w:sz w:val="18"/>
              </w:rPr>
              <w:t xml:space="preserve">2.313</w:t>
            </w:r>
          </w:p>
        </w:tc>
        <w:tc>
          <w:tcPr>
            <w:tcW w:type="dxa" w:w="2758"/>
          </w:tcPr>
          <w:p>
            <w:pPr>
              <w:pStyle w:val="Compact"/>
              <w:spacing w:after="20" w:before="20"/>
              <w:jc w:val="right"/>
            </w:pPr>
            <w:r>
              <w:rPr>
                <w:sz w:val="18"/>
              </w:rPr>
              <w:t xml:space="preserve">0</w:t>
            </w:r>
          </w:p>
        </w:tc>
        <w:tc>
          <w:tcPr>
            <w:tcW w:type="dxa" w:w="2723"/>
          </w:tcPr>
          <w:p>
            <w:pPr>
              <w:pStyle w:val="Compact"/>
              <w:spacing w:after="20" w:before="20"/>
              <w:jc w:val="right"/>
            </w:pPr>
            <w:r>
              <w:rPr>
                <w:sz w:val="18"/>
              </w:rPr>
              <w:t xml:space="preserve">0</w:t>
            </w:r>
          </w:p>
        </w:tc>
      </w:tr>
      <w:tr>
        <w:tc>
          <w:tcPr>
            <w:tcW w:type="dxa" w:w="907"/>
            <w:shd w:val="clear" w:color="auto" w:fill="EEF3F8"/>
          </w:tcPr>
          <w:p>
            <w:pPr>
              <w:pStyle w:val="Compact"/>
              <w:spacing w:after="20" w:before="20"/>
              <w:jc w:val="left"/>
            </w:pPr>
            <w:r>
              <w:rPr>
                <w:bCs/>
                <w:b/>
                <w:sz w:val="18"/>
              </w:rPr>
              <w:t xml:space="preserve">Total</w:t>
            </w:r>
          </w:p>
        </w:tc>
        <w:tc>
          <w:tcPr>
            <w:tcW w:type="dxa" w:w="1396"/>
            <w:shd w:val="clear" w:color="auto" w:fill="EEF3F8"/>
          </w:tcPr>
          <w:p>
            <w:pPr>
              <w:pStyle w:val="Compact"/>
              <w:spacing w:after="20" w:before="20"/>
              <w:jc w:val="right"/>
            </w:pPr>
            <w:r>
              <w:rPr>
                <w:bCs/>
                <w:b/>
                <w:sz w:val="18"/>
              </w:rPr>
              <w:t xml:space="preserve">39.546</w:t>
            </w:r>
          </w:p>
        </w:tc>
        <w:tc>
          <w:tcPr>
            <w:tcW w:type="dxa" w:w="1571"/>
            <w:shd w:val="clear" w:color="auto" w:fill="EEF3F8"/>
          </w:tcPr>
          <w:p>
            <w:pPr>
              <w:pStyle w:val="Compact"/>
              <w:spacing w:after="20" w:before="20"/>
              <w:jc w:val="right"/>
            </w:pPr>
            <w:r>
              <w:rPr>
                <w:bCs/>
                <w:b/>
                <w:sz w:val="18"/>
              </w:rPr>
              <w:t xml:space="preserve">39.542</w:t>
            </w:r>
          </w:p>
        </w:tc>
        <w:tc>
          <w:tcPr>
            <w:tcW w:type="dxa" w:w="2758"/>
            <w:shd w:val="clear" w:color="auto" w:fill="EEF3F8"/>
          </w:tcPr>
          <w:p>
            <w:pPr>
              <w:pStyle w:val="Compact"/>
              <w:spacing w:after="20" w:before="20"/>
              <w:jc w:val="right"/>
            </w:pPr>
            <w:r>
              <w:rPr>
                <w:bCs/>
                <w:b/>
                <w:sz w:val="18"/>
              </w:rPr>
              <w:t xml:space="preserve">4</w:t>
            </w:r>
          </w:p>
        </w:tc>
        <w:tc>
          <w:tcPr>
            <w:tcW w:type="dxa" w:w="2723"/>
            <w:shd w:val="clear" w:color="auto" w:fill="EEF3F8"/>
          </w:tcPr>
          <w:p>
            <w:pPr>
              <w:pStyle w:val="Compact"/>
              <w:spacing w:after="20" w:before="20"/>
              <w:jc w:val="right"/>
            </w:pPr>
            <w:r>
              <w:rPr>
                <w:bCs/>
                <w:b/>
                <w:sz w:val="18"/>
              </w:rPr>
              <w:t xml:space="preserve">0</w:t>
            </w:r>
          </w:p>
        </w:tc>
      </w:tr>
    </w:tbl>
    <w:p>
      <w:pPr>
        <w:pStyle w:val="BodyText"/>
      </w:pPr>
      <w:r>
        <w:t xml:space="preserve">El dataset supera el mínimo de 35.000 registros exigido para el proyecto. En porcentaje de imágenes, la partición es</w:t>
      </w:r>
      <w:r>
        <w:t xml:space="preserve"> </w:t>
      </w:r>
      <w:r>
        <w:rPr>
          <w:bCs/>
          <w:b/>
        </w:rPr>
        <w:t xml:space="preserve">82,42 % train</w:t>
      </w:r>
      <w:r>
        <w:t xml:space="preserve">,</w:t>
      </w:r>
      <w:r>
        <w:t xml:space="preserve"> </w:t>
      </w:r>
      <w:r>
        <w:rPr>
          <w:bCs/>
          <w:b/>
        </w:rPr>
        <w:t xml:space="preserve">11,74 % valid</w:t>
      </w:r>
      <w:r>
        <w:t xml:space="preserve"> </w:t>
      </w:r>
      <w:r>
        <w:t xml:space="preserve">y</w:t>
      </w:r>
      <w:r>
        <w:t xml:space="preserve"> </w:t>
      </w:r>
      <w:r>
        <w:rPr>
          <w:bCs/>
          <w:b/>
        </w:rPr>
        <w:t xml:space="preserve">5,85 % test</w:t>
      </w:r>
      <w:r>
        <w:t xml:space="preserve">.</w:t>
      </w:r>
    </w:p>
    <w:p>
      <w:pPr>
        <w:pStyle w:val="BodyText"/>
      </w:pPr>
      <w:r>
        <w:t xml:space="preserve">Las cuatro imágenes de entrenamiento sin archivo de etiqueta son:</w:t>
      </w:r>
    </w:p>
    <w:p>
      <w:pPr>
        <w:numPr>
          <w:ilvl w:val="0"/>
          <w:numId w:val="1015"/>
        </w:numPr>
        <w:pStyle w:val="Compact"/>
      </w:pPr>
      <w:r>
        <w:rPr>
          <w:rStyle w:val="VerbatimChar"/>
        </w:rPr>
        <w:t xml:space="preserve">Electric-car-catches-fire-burns-passenger_mp4-0023_jpg.rf.0de807ada25e4de9d76e5871b4c512e6.jpg</w:t>
      </w:r>
    </w:p>
    <w:p>
      <w:pPr>
        <w:numPr>
          <w:ilvl w:val="0"/>
          <w:numId w:val="1015"/>
        </w:numPr>
        <w:pStyle w:val="Compact"/>
      </w:pPr>
      <w:r>
        <w:rPr>
          <w:rStyle w:val="VerbatimChar"/>
        </w:rPr>
        <w:t xml:space="preserve">Electric-car-catches-fire-burns-passenger_mp4-0023_jpg.rf.3f62ad6f114115cab1492de5a19424a0.jpg</w:t>
      </w:r>
    </w:p>
    <w:p>
      <w:pPr>
        <w:numPr>
          <w:ilvl w:val="0"/>
          <w:numId w:val="1015"/>
        </w:numPr>
        <w:pStyle w:val="Compact"/>
      </w:pPr>
      <w:r>
        <w:rPr>
          <w:rStyle w:val="VerbatimChar"/>
        </w:rPr>
        <w:t xml:space="preserve">traffic_img44_jpg.rf.168d07e5f63f9c174ddf622379490836.jpg</w:t>
      </w:r>
    </w:p>
    <w:p>
      <w:pPr>
        <w:numPr>
          <w:ilvl w:val="0"/>
          <w:numId w:val="1015"/>
        </w:numPr>
        <w:pStyle w:val="Compact"/>
      </w:pPr>
      <w:r>
        <w:rPr>
          <w:rStyle w:val="VerbatimChar"/>
        </w:rPr>
        <w:t xml:space="preserve">traffic_img44_jpg.rf.76e81a6f5b6382483109f3de71347a62.jpg</w:t>
      </w:r>
    </w:p>
    <w:p>
      <w:pPr>
        <w:pStyle w:val="FirstParagraph"/>
      </w:pPr>
      <w:r>
        <w:t xml:space="preserve">Ultralytics trata las imágenes sin etiqueta como imágenes de fondo (ejemplos negativos). Aunque la inspección visual indica que contienen objetos anotables (un vehículo en llamas y un vehículo grande fuera de la calzada), representan el 0,01 % de las imágenes de entrenamiento, por lo que su efecto sobre los modelos es despreciable. Se recomienda anotarlas en la siguiente versión del dataset.</w:t>
      </w:r>
    </w:p>
    <w:p>
      <w:pPr>
        <w:pStyle w:val="BodyText"/>
      </w:pPr>
      <w:r>
        <w:t xml:space="preserve">La siguiente tabla compara la frecuencia relativa de objetos en cada split: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362"/>
        <w:gridCol w:w="1604"/>
        <w:gridCol w:w="1089"/>
        <w:gridCol w:w="1604"/>
        <w:gridCol w:w="1089"/>
        <w:gridCol w:w="1513"/>
        <w:gridCol w:w="1089"/>
      </w:tblGrid>
      <w:tr>
        <w:trPr>
          <w:tblHeader w:val="true"/>
        </w:trPr>
        <w:tc>
          <w:tcPr>
            <w:tcW w:type="dxa" w:w="1362"/>
            <w:shd w:val="clear" w:color="auto" w:fill="1F4E79"/>
          </w:tcPr>
          <w:p>
            <w:pPr>
              <w:pStyle w:val="Compact"/>
              <w:spacing w:after="20" w:before="20"/>
              <w:jc w:val="left"/>
            </w:pPr>
            <w:r>
              <w:rPr>
                <w:b/>
                <w:color w:val="FFFFFF"/>
                <w:sz w:val="15"/>
              </w:rPr>
              <w:t xml:space="preserve">Clase</w:t>
            </w:r>
          </w:p>
        </w:tc>
        <w:tc>
          <w:tcPr>
            <w:tcW w:type="dxa" w:w="1604"/>
            <w:shd w:val="clear" w:color="auto" w:fill="1F4E79"/>
          </w:tcPr>
          <w:p>
            <w:pPr>
              <w:pStyle w:val="Compact"/>
              <w:spacing w:after="20" w:before="20"/>
              <w:jc w:val="right"/>
            </w:pPr>
            <w:r>
              <w:rPr>
                <w:b/>
                <w:color w:val="FFFFFF"/>
                <w:sz w:val="15"/>
              </w:rPr>
              <w:t xml:space="preserve">Objetos train</w:t>
            </w:r>
          </w:p>
        </w:tc>
        <w:tc>
          <w:tcPr>
            <w:tcW w:type="dxa" w:w="1090"/>
            <w:shd w:val="clear" w:color="auto" w:fill="1F4E79"/>
          </w:tcPr>
          <w:p>
            <w:pPr>
              <w:pStyle w:val="Compact"/>
              <w:spacing w:after="20" w:before="20"/>
              <w:jc w:val="right"/>
            </w:pPr>
            <w:r>
              <w:rPr>
                <w:b/>
                <w:color w:val="FFFFFF"/>
                <w:sz w:val="15"/>
              </w:rPr>
              <w:t xml:space="preserve">% train</w:t>
            </w:r>
          </w:p>
        </w:tc>
        <w:tc>
          <w:tcPr>
            <w:tcW w:type="dxa" w:w="1604"/>
            <w:shd w:val="clear" w:color="auto" w:fill="1F4E79"/>
          </w:tcPr>
          <w:p>
            <w:pPr>
              <w:pStyle w:val="Compact"/>
              <w:spacing w:after="20" w:before="20"/>
              <w:jc w:val="right"/>
            </w:pPr>
            <w:r>
              <w:rPr>
                <w:b/>
                <w:color w:val="FFFFFF"/>
                <w:sz w:val="15"/>
              </w:rPr>
              <w:t xml:space="preserve">Objetos valid</w:t>
            </w:r>
          </w:p>
        </w:tc>
        <w:tc>
          <w:tcPr>
            <w:tcW w:type="dxa" w:w="1090"/>
            <w:shd w:val="clear" w:color="auto" w:fill="1F4E79"/>
          </w:tcPr>
          <w:p>
            <w:pPr>
              <w:pStyle w:val="Compact"/>
              <w:spacing w:after="20" w:before="20"/>
              <w:jc w:val="right"/>
            </w:pPr>
            <w:r>
              <w:rPr>
                <w:b/>
                <w:color w:val="FFFFFF"/>
                <w:sz w:val="15"/>
              </w:rPr>
              <w:t xml:space="preserve">% valid</w:t>
            </w:r>
          </w:p>
        </w:tc>
        <w:tc>
          <w:tcPr>
            <w:tcW w:type="dxa" w:w="1514"/>
            <w:shd w:val="clear" w:color="auto" w:fill="1F4E79"/>
          </w:tcPr>
          <w:p>
            <w:pPr>
              <w:pStyle w:val="Compact"/>
              <w:spacing w:after="20" w:before="20"/>
              <w:jc w:val="right"/>
            </w:pPr>
            <w:r>
              <w:rPr>
                <w:b/>
                <w:color w:val="FFFFFF"/>
                <w:sz w:val="15"/>
              </w:rPr>
              <w:t xml:space="preserve">Objetos test</w:t>
            </w:r>
          </w:p>
        </w:tc>
        <w:tc>
          <w:tcPr>
            <w:tcW w:type="dxa" w:w="1090"/>
            <w:shd w:val="clear" w:color="auto" w:fill="1F4E79"/>
          </w:tcPr>
          <w:p>
            <w:pPr>
              <w:pStyle w:val="Compact"/>
              <w:spacing w:after="20" w:before="20"/>
              <w:jc w:val="right"/>
            </w:pPr>
            <w:r>
              <w:rPr>
                <w:b/>
                <w:color w:val="FFFFFF"/>
                <w:sz w:val="15"/>
              </w:rPr>
              <w:t xml:space="preserve">% test</w:t>
            </w:r>
          </w:p>
        </w:tc>
      </w:tr>
      <w:tr>
        <w:tc>
          <w:tcPr>
            <w:tcW w:type="dxa" w:w="1362"/>
          </w:tcPr>
          <w:p>
            <w:pPr>
              <w:pStyle w:val="Compact"/>
              <w:spacing w:after="20" w:before="20"/>
              <w:jc w:val="left"/>
            </w:pPr>
            <w:r>
              <w:rPr>
                <w:sz w:val="15"/>
              </w:rPr>
              <w:t xml:space="preserve">Accidente</w:t>
            </w:r>
          </w:p>
        </w:tc>
        <w:tc>
          <w:tcPr>
            <w:tcW w:type="dxa" w:w="1604"/>
          </w:tcPr>
          <w:p>
            <w:pPr>
              <w:pStyle w:val="Compact"/>
              <w:spacing w:after="20" w:before="20"/>
              <w:jc w:val="right"/>
            </w:pPr>
            <w:r>
              <w:rPr>
                <w:sz w:val="15"/>
              </w:rPr>
              <w:t xml:space="preserve">11.392</w:t>
            </w:r>
          </w:p>
        </w:tc>
        <w:tc>
          <w:tcPr>
            <w:tcW w:type="dxa" w:w="1090"/>
          </w:tcPr>
          <w:p>
            <w:pPr>
              <w:pStyle w:val="Compact"/>
              <w:spacing w:after="20" w:before="20"/>
              <w:jc w:val="right"/>
            </w:pPr>
            <w:r>
              <w:rPr>
                <w:sz w:val="15"/>
              </w:rPr>
              <w:t xml:space="preserve">8,19 %</w:t>
            </w:r>
          </w:p>
        </w:tc>
        <w:tc>
          <w:tcPr>
            <w:tcW w:type="dxa" w:w="1604"/>
          </w:tcPr>
          <w:p>
            <w:pPr>
              <w:pStyle w:val="Compact"/>
              <w:spacing w:after="20" w:before="20"/>
              <w:jc w:val="right"/>
            </w:pPr>
            <w:r>
              <w:rPr>
                <w:sz w:val="15"/>
              </w:rPr>
              <w:t xml:space="preserve">2.240</w:t>
            </w:r>
          </w:p>
        </w:tc>
        <w:tc>
          <w:tcPr>
            <w:tcW w:type="dxa" w:w="1090"/>
          </w:tcPr>
          <w:p>
            <w:pPr>
              <w:pStyle w:val="Compact"/>
              <w:spacing w:after="20" w:before="20"/>
              <w:jc w:val="right"/>
            </w:pPr>
            <w:r>
              <w:rPr>
                <w:sz w:val="15"/>
              </w:rPr>
              <w:t xml:space="preserve">8,94 %</w:t>
            </w:r>
          </w:p>
        </w:tc>
        <w:tc>
          <w:tcPr>
            <w:tcW w:type="dxa" w:w="1514"/>
          </w:tcPr>
          <w:p>
            <w:pPr>
              <w:pStyle w:val="Compact"/>
              <w:spacing w:after="20" w:before="20"/>
              <w:jc w:val="right"/>
            </w:pPr>
            <w:r>
              <w:rPr>
                <w:sz w:val="15"/>
              </w:rPr>
              <w:t xml:space="preserve">1.380</w:t>
            </w:r>
          </w:p>
        </w:tc>
        <w:tc>
          <w:tcPr>
            <w:tcW w:type="dxa" w:w="1090"/>
          </w:tcPr>
          <w:p>
            <w:pPr>
              <w:pStyle w:val="Compact"/>
              <w:spacing w:after="20" w:before="20"/>
              <w:jc w:val="right"/>
            </w:pPr>
            <w:r>
              <w:rPr>
                <w:sz w:val="15"/>
              </w:rPr>
              <w:t xml:space="preserve">10,77 %</w:t>
            </w:r>
          </w:p>
        </w:tc>
      </w:tr>
      <w:tr>
        <w:tc>
          <w:tcPr>
            <w:tcW w:type="dxa" w:w="1362"/>
            <w:shd w:val="clear" w:color="auto" w:fill="EEF3F8"/>
          </w:tcPr>
          <w:p>
            <w:pPr>
              <w:pStyle w:val="Compact"/>
              <w:spacing w:after="20" w:before="20"/>
              <w:jc w:val="left"/>
            </w:pPr>
            <w:r>
              <w:rPr>
                <w:sz w:val="15"/>
              </w:rPr>
              <w:t xml:space="preserve">Bus</w:t>
            </w:r>
          </w:p>
        </w:tc>
        <w:tc>
          <w:tcPr>
            <w:tcW w:type="dxa" w:w="1604"/>
            <w:shd w:val="clear" w:color="auto" w:fill="EEF3F8"/>
          </w:tcPr>
          <w:p>
            <w:pPr>
              <w:pStyle w:val="Compact"/>
              <w:spacing w:after="20" w:before="20"/>
              <w:jc w:val="right"/>
            </w:pPr>
            <w:r>
              <w:rPr>
                <w:sz w:val="15"/>
              </w:rPr>
              <w:t xml:space="preserve">8.762</w:t>
            </w:r>
          </w:p>
        </w:tc>
        <w:tc>
          <w:tcPr>
            <w:tcW w:type="dxa" w:w="1090"/>
            <w:shd w:val="clear" w:color="auto" w:fill="EEF3F8"/>
          </w:tcPr>
          <w:p>
            <w:pPr>
              <w:pStyle w:val="Compact"/>
              <w:spacing w:after="20" w:before="20"/>
              <w:jc w:val="right"/>
            </w:pPr>
            <w:r>
              <w:rPr>
                <w:sz w:val="15"/>
              </w:rPr>
              <w:t xml:space="preserve">6,30 %</w:t>
            </w:r>
          </w:p>
        </w:tc>
        <w:tc>
          <w:tcPr>
            <w:tcW w:type="dxa" w:w="1604"/>
            <w:shd w:val="clear" w:color="auto" w:fill="EEF3F8"/>
          </w:tcPr>
          <w:p>
            <w:pPr>
              <w:pStyle w:val="Compact"/>
              <w:spacing w:after="20" w:before="20"/>
              <w:jc w:val="right"/>
            </w:pPr>
            <w:r>
              <w:rPr>
                <w:sz w:val="15"/>
              </w:rPr>
              <w:t xml:space="preserve">1.194</w:t>
            </w:r>
          </w:p>
        </w:tc>
        <w:tc>
          <w:tcPr>
            <w:tcW w:type="dxa" w:w="1090"/>
            <w:shd w:val="clear" w:color="auto" w:fill="EEF3F8"/>
          </w:tcPr>
          <w:p>
            <w:pPr>
              <w:pStyle w:val="Compact"/>
              <w:spacing w:after="20" w:before="20"/>
              <w:jc w:val="right"/>
            </w:pPr>
            <w:r>
              <w:rPr>
                <w:sz w:val="15"/>
              </w:rPr>
              <w:t xml:space="preserve">4,76 %</w:t>
            </w:r>
          </w:p>
        </w:tc>
        <w:tc>
          <w:tcPr>
            <w:tcW w:type="dxa" w:w="1514"/>
            <w:shd w:val="clear" w:color="auto" w:fill="EEF3F8"/>
          </w:tcPr>
          <w:p>
            <w:pPr>
              <w:pStyle w:val="Compact"/>
              <w:spacing w:after="20" w:before="20"/>
              <w:jc w:val="right"/>
            </w:pPr>
            <w:r>
              <w:rPr>
                <w:sz w:val="15"/>
              </w:rPr>
              <w:t xml:space="preserve">578</w:t>
            </w:r>
          </w:p>
        </w:tc>
        <w:tc>
          <w:tcPr>
            <w:tcW w:type="dxa" w:w="1090"/>
            <w:shd w:val="clear" w:color="auto" w:fill="EEF3F8"/>
          </w:tcPr>
          <w:p>
            <w:pPr>
              <w:pStyle w:val="Compact"/>
              <w:spacing w:after="20" w:before="20"/>
              <w:jc w:val="right"/>
            </w:pPr>
            <w:r>
              <w:rPr>
                <w:sz w:val="15"/>
              </w:rPr>
              <w:t xml:space="preserve">4,51 %</w:t>
            </w:r>
          </w:p>
        </w:tc>
      </w:tr>
      <w:tr>
        <w:tc>
          <w:tcPr>
            <w:tcW w:type="dxa" w:w="1362"/>
          </w:tcPr>
          <w:p>
            <w:pPr>
              <w:pStyle w:val="Compact"/>
              <w:spacing w:after="20" w:before="20"/>
              <w:jc w:val="left"/>
            </w:pPr>
            <w:r>
              <w:rPr>
                <w:sz w:val="15"/>
              </w:rPr>
              <w:t xml:space="preserve">Camion</w:t>
            </w:r>
          </w:p>
        </w:tc>
        <w:tc>
          <w:tcPr>
            <w:tcW w:type="dxa" w:w="1604"/>
          </w:tcPr>
          <w:p>
            <w:pPr>
              <w:pStyle w:val="Compact"/>
              <w:spacing w:after="20" w:before="20"/>
              <w:jc w:val="right"/>
            </w:pPr>
            <w:r>
              <w:rPr>
                <w:sz w:val="15"/>
              </w:rPr>
              <w:t xml:space="preserve">17.971</w:t>
            </w:r>
          </w:p>
        </w:tc>
        <w:tc>
          <w:tcPr>
            <w:tcW w:type="dxa" w:w="1090"/>
          </w:tcPr>
          <w:p>
            <w:pPr>
              <w:pStyle w:val="Compact"/>
              <w:spacing w:after="20" w:before="20"/>
              <w:jc w:val="right"/>
            </w:pPr>
            <w:r>
              <w:rPr>
                <w:sz w:val="15"/>
              </w:rPr>
              <w:t xml:space="preserve">12,92 %</w:t>
            </w:r>
          </w:p>
        </w:tc>
        <w:tc>
          <w:tcPr>
            <w:tcW w:type="dxa" w:w="1604"/>
          </w:tcPr>
          <w:p>
            <w:pPr>
              <w:pStyle w:val="Compact"/>
              <w:spacing w:after="20" w:before="20"/>
              <w:jc w:val="right"/>
            </w:pPr>
            <w:r>
              <w:rPr>
                <w:sz w:val="15"/>
              </w:rPr>
              <w:t xml:space="preserve">4.014</w:t>
            </w:r>
          </w:p>
        </w:tc>
        <w:tc>
          <w:tcPr>
            <w:tcW w:type="dxa" w:w="1090"/>
          </w:tcPr>
          <w:p>
            <w:pPr>
              <w:pStyle w:val="Compact"/>
              <w:spacing w:after="20" w:before="20"/>
              <w:jc w:val="right"/>
            </w:pPr>
            <w:r>
              <w:rPr>
                <w:sz w:val="15"/>
              </w:rPr>
              <w:t xml:space="preserve">16,02 %</w:t>
            </w:r>
          </w:p>
        </w:tc>
        <w:tc>
          <w:tcPr>
            <w:tcW w:type="dxa" w:w="1514"/>
          </w:tcPr>
          <w:p>
            <w:pPr>
              <w:pStyle w:val="Compact"/>
              <w:spacing w:after="20" w:before="20"/>
              <w:jc w:val="right"/>
            </w:pPr>
            <w:r>
              <w:rPr>
                <w:sz w:val="15"/>
              </w:rPr>
              <w:t xml:space="preserve">1.874</w:t>
            </w:r>
          </w:p>
        </w:tc>
        <w:tc>
          <w:tcPr>
            <w:tcW w:type="dxa" w:w="1090"/>
          </w:tcPr>
          <w:p>
            <w:pPr>
              <w:pStyle w:val="Compact"/>
              <w:spacing w:after="20" w:before="20"/>
              <w:jc w:val="right"/>
            </w:pPr>
            <w:r>
              <w:rPr>
                <w:sz w:val="15"/>
              </w:rPr>
              <w:t xml:space="preserve">14,62 %</w:t>
            </w:r>
          </w:p>
        </w:tc>
      </w:tr>
      <w:tr>
        <w:tc>
          <w:tcPr>
            <w:tcW w:type="dxa" w:w="1362"/>
            <w:shd w:val="clear" w:color="auto" w:fill="EEF3F8"/>
          </w:tcPr>
          <w:p>
            <w:pPr>
              <w:pStyle w:val="Compact"/>
              <w:spacing w:after="20" w:before="20"/>
              <w:jc w:val="left"/>
            </w:pPr>
            <w:r>
              <w:rPr>
                <w:sz w:val="15"/>
              </w:rPr>
              <w:t xml:space="preserve">Carro</w:t>
            </w:r>
          </w:p>
        </w:tc>
        <w:tc>
          <w:tcPr>
            <w:tcW w:type="dxa" w:w="1604"/>
            <w:shd w:val="clear" w:color="auto" w:fill="EEF3F8"/>
          </w:tcPr>
          <w:p>
            <w:pPr>
              <w:pStyle w:val="Compact"/>
              <w:spacing w:after="20" w:before="20"/>
              <w:jc w:val="right"/>
            </w:pPr>
            <w:r>
              <w:rPr>
                <w:sz w:val="15"/>
              </w:rPr>
              <w:t xml:space="preserve">38.802</w:t>
            </w:r>
          </w:p>
        </w:tc>
        <w:tc>
          <w:tcPr>
            <w:tcW w:type="dxa" w:w="1090"/>
            <w:shd w:val="clear" w:color="auto" w:fill="EEF3F8"/>
          </w:tcPr>
          <w:p>
            <w:pPr>
              <w:pStyle w:val="Compact"/>
              <w:spacing w:after="20" w:before="20"/>
              <w:jc w:val="right"/>
            </w:pPr>
            <w:r>
              <w:rPr>
                <w:sz w:val="15"/>
              </w:rPr>
              <w:t xml:space="preserve">27,91 %</w:t>
            </w:r>
          </w:p>
        </w:tc>
        <w:tc>
          <w:tcPr>
            <w:tcW w:type="dxa" w:w="1604"/>
            <w:shd w:val="clear" w:color="auto" w:fill="EEF3F8"/>
          </w:tcPr>
          <w:p>
            <w:pPr>
              <w:pStyle w:val="Compact"/>
              <w:spacing w:after="20" w:before="20"/>
              <w:jc w:val="right"/>
            </w:pPr>
            <w:r>
              <w:rPr>
                <w:sz w:val="15"/>
              </w:rPr>
              <w:t xml:space="preserve">8.096</w:t>
            </w:r>
          </w:p>
        </w:tc>
        <w:tc>
          <w:tcPr>
            <w:tcW w:type="dxa" w:w="1090"/>
            <w:shd w:val="clear" w:color="auto" w:fill="EEF3F8"/>
          </w:tcPr>
          <w:p>
            <w:pPr>
              <w:pStyle w:val="Compact"/>
              <w:spacing w:after="20" w:before="20"/>
              <w:jc w:val="right"/>
            </w:pPr>
            <w:r>
              <w:rPr>
                <w:sz w:val="15"/>
              </w:rPr>
              <w:t xml:space="preserve">32,30 %</w:t>
            </w:r>
          </w:p>
        </w:tc>
        <w:tc>
          <w:tcPr>
            <w:tcW w:type="dxa" w:w="1514"/>
            <w:shd w:val="clear" w:color="auto" w:fill="EEF3F8"/>
          </w:tcPr>
          <w:p>
            <w:pPr>
              <w:pStyle w:val="Compact"/>
              <w:spacing w:after="20" w:before="20"/>
              <w:jc w:val="right"/>
            </w:pPr>
            <w:r>
              <w:rPr>
                <w:sz w:val="15"/>
              </w:rPr>
              <w:t xml:space="preserve">4.519</w:t>
            </w:r>
          </w:p>
        </w:tc>
        <w:tc>
          <w:tcPr>
            <w:tcW w:type="dxa" w:w="1090"/>
            <w:shd w:val="clear" w:color="auto" w:fill="EEF3F8"/>
          </w:tcPr>
          <w:p>
            <w:pPr>
              <w:pStyle w:val="Compact"/>
              <w:spacing w:after="20" w:before="20"/>
              <w:jc w:val="right"/>
            </w:pPr>
            <w:r>
              <w:rPr>
                <w:sz w:val="15"/>
              </w:rPr>
              <w:t xml:space="preserve">35,26 %</w:t>
            </w:r>
          </w:p>
        </w:tc>
      </w:tr>
      <w:tr>
        <w:tc>
          <w:tcPr>
            <w:tcW w:type="dxa" w:w="1362"/>
          </w:tcPr>
          <w:p>
            <w:pPr>
              <w:pStyle w:val="Compact"/>
              <w:spacing w:after="20" w:before="20"/>
              <w:jc w:val="left"/>
            </w:pPr>
            <w:r>
              <w:rPr>
                <w:sz w:val="15"/>
              </w:rPr>
              <w:t xml:space="preserve">Fire</w:t>
            </w:r>
          </w:p>
        </w:tc>
        <w:tc>
          <w:tcPr>
            <w:tcW w:type="dxa" w:w="1604"/>
          </w:tcPr>
          <w:p>
            <w:pPr>
              <w:pStyle w:val="Compact"/>
              <w:spacing w:after="20" w:before="20"/>
              <w:jc w:val="right"/>
            </w:pPr>
            <w:r>
              <w:rPr>
                <w:sz w:val="15"/>
              </w:rPr>
              <w:t xml:space="preserve">21.160</w:t>
            </w:r>
          </w:p>
        </w:tc>
        <w:tc>
          <w:tcPr>
            <w:tcW w:type="dxa" w:w="1090"/>
          </w:tcPr>
          <w:p>
            <w:pPr>
              <w:pStyle w:val="Compact"/>
              <w:spacing w:after="20" w:before="20"/>
              <w:jc w:val="right"/>
            </w:pPr>
            <w:r>
              <w:rPr>
                <w:sz w:val="15"/>
              </w:rPr>
              <w:t xml:space="preserve">15,22 %</w:t>
            </w:r>
          </w:p>
        </w:tc>
        <w:tc>
          <w:tcPr>
            <w:tcW w:type="dxa" w:w="1604"/>
          </w:tcPr>
          <w:p>
            <w:pPr>
              <w:pStyle w:val="Compact"/>
              <w:spacing w:after="20" w:before="20"/>
              <w:jc w:val="right"/>
            </w:pPr>
            <w:r>
              <w:rPr>
                <w:sz w:val="15"/>
              </w:rPr>
              <w:t xml:space="preserve">1.367</w:t>
            </w:r>
          </w:p>
        </w:tc>
        <w:tc>
          <w:tcPr>
            <w:tcW w:type="dxa" w:w="1090"/>
          </w:tcPr>
          <w:p>
            <w:pPr>
              <w:pStyle w:val="Compact"/>
              <w:spacing w:after="20" w:before="20"/>
              <w:jc w:val="right"/>
            </w:pPr>
            <w:r>
              <w:rPr>
                <w:sz w:val="15"/>
              </w:rPr>
              <w:t xml:space="preserve">5,45 %</w:t>
            </w:r>
          </w:p>
        </w:tc>
        <w:tc>
          <w:tcPr>
            <w:tcW w:type="dxa" w:w="1514"/>
          </w:tcPr>
          <w:p>
            <w:pPr>
              <w:pStyle w:val="Compact"/>
              <w:spacing w:after="20" w:before="20"/>
              <w:jc w:val="right"/>
            </w:pPr>
            <w:r>
              <w:rPr>
                <w:sz w:val="15"/>
              </w:rPr>
              <w:t xml:space="preserve">344</w:t>
            </w:r>
          </w:p>
        </w:tc>
        <w:tc>
          <w:tcPr>
            <w:tcW w:type="dxa" w:w="1090"/>
          </w:tcPr>
          <w:p>
            <w:pPr>
              <w:pStyle w:val="Compact"/>
              <w:spacing w:after="20" w:before="20"/>
              <w:jc w:val="right"/>
            </w:pPr>
            <w:r>
              <w:rPr>
                <w:sz w:val="15"/>
              </w:rPr>
              <w:t xml:space="preserve">2,68 %</w:t>
            </w:r>
          </w:p>
        </w:tc>
      </w:tr>
      <w:tr>
        <w:tc>
          <w:tcPr>
            <w:tcW w:type="dxa" w:w="1362"/>
            <w:shd w:val="clear" w:color="auto" w:fill="EEF3F8"/>
          </w:tcPr>
          <w:p>
            <w:pPr>
              <w:pStyle w:val="Compact"/>
              <w:spacing w:after="20" w:before="20"/>
              <w:jc w:val="left"/>
            </w:pPr>
            <w:r>
              <w:rPr>
                <w:sz w:val="15"/>
              </w:rPr>
              <w:t xml:space="preserve">Moto</w:t>
            </w:r>
          </w:p>
        </w:tc>
        <w:tc>
          <w:tcPr>
            <w:tcW w:type="dxa" w:w="1604"/>
            <w:shd w:val="clear" w:color="auto" w:fill="EEF3F8"/>
          </w:tcPr>
          <w:p>
            <w:pPr>
              <w:pStyle w:val="Compact"/>
              <w:spacing w:after="20" w:before="20"/>
              <w:jc w:val="right"/>
            </w:pPr>
            <w:r>
              <w:rPr>
                <w:sz w:val="15"/>
              </w:rPr>
              <w:t xml:space="preserve">40.960</w:t>
            </w:r>
          </w:p>
        </w:tc>
        <w:tc>
          <w:tcPr>
            <w:tcW w:type="dxa" w:w="1090"/>
            <w:shd w:val="clear" w:color="auto" w:fill="EEF3F8"/>
          </w:tcPr>
          <w:p>
            <w:pPr>
              <w:pStyle w:val="Compact"/>
              <w:spacing w:after="20" w:before="20"/>
              <w:jc w:val="right"/>
            </w:pPr>
            <w:r>
              <w:rPr>
                <w:sz w:val="15"/>
              </w:rPr>
              <w:t xml:space="preserve">29,46 %</w:t>
            </w:r>
          </w:p>
        </w:tc>
        <w:tc>
          <w:tcPr>
            <w:tcW w:type="dxa" w:w="1604"/>
            <w:shd w:val="clear" w:color="auto" w:fill="EEF3F8"/>
          </w:tcPr>
          <w:p>
            <w:pPr>
              <w:pStyle w:val="Compact"/>
              <w:spacing w:after="20" w:before="20"/>
              <w:jc w:val="right"/>
            </w:pPr>
            <w:r>
              <w:rPr>
                <w:sz w:val="15"/>
              </w:rPr>
              <w:t xml:space="preserve">8.151</w:t>
            </w:r>
          </w:p>
        </w:tc>
        <w:tc>
          <w:tcPr>
            <w:tcW w:type="dxa" w:w="1090"/>
            <w:shd w:val="clear" w:color="auto" w:fill="EEF3F8"/>
          </w:tcPr>
          <w:p>
            <w:pPr>
              <w:pStyle w:val="Compact"/>
              <w:spacing w:after="20" w:before="20"/>
              <w:jc w:val="right"/>
            </w:pPr>
            <w:r>
              <w:rPr>
                <w:sz w:val="15"/>
              </w:rPr>
              <w:t xml:space="preserve">32,52 %</w:t>
            </w:r>
          </w:p>
        </w:tc>
        <w:tc>
          <w:tcPr>
            <w:tcW w:type="dxa" w:w="1514"/>
            <w:shd w:val="clear" w:color="auto" w:fill="EEF3F8"/>
          </w:tcPr>
          <w:p>
            <w:pPr>
              <w:pStyle w:val="Compact"/>
              <w:spacing w:after="20" w:before="20"/>
              <w:jc w:val="right"/>
            </w:pPr>
            <w:r>
              <w:rPr>
                <w:sz w:val="15"/>
              </w:rPr>
              <w:t xml:space="preserve">4.123</w:t>
            </w:r>
          </w:p>
        </w:tc>
        <w:tc>
          <w:tcPr>
            <w:tcW w:type="dxa" w:w="1090"/>
            <w:shd w:val="clear" w:color="auto" w:fill="EEF3F8"/>
          </w:tcPr>
          <w:p>
            <w:pPr>
              <w:pStyle w:val="Compact"/>
              <w:spacing w:after="20" w:before="20"/>
              <w:jc w:val="right"/>
            </w:pPr>
            <w:r>
              <w:rPr>
                <w:sz w:val="15"/>
              </w:rPr>
              <w:t xml:space="preserve">32,17 %</w:t>
            </w:r>
          </w:p>
        </w:tc>
      </w:tr>
      <w:tr>
        <w:tc>
          <w:tcPr>
            <w:tcW w:type="dxa" w:w="1362"/>
          </w:tcPr>
          <w:p>
            <w:pPr>
              <w:pStyle w:val="Compact"/>
              <w:spacing w:after="20" w:before="20"/>
              <w:jc w:val="left"/>
            </w:pPr>
            <w:r>
              <w:rPr>
                <w:bCs/>
                <w:b/>
                <w:sz w:val="15"/>
              </w:rPr>
              <w:t xml:space="preserve">Total</w:t>
            </w:r>
          </w:p>
        </w:tc>
        <w:tc>
          <w:tcPr>
            <w:tcW w:type="dxa" w:w="1604"/>
          </w:tcPr>
          <w:p>
            <w:pPr>
              <w:pStyle w:val="Compact"/>
              <w:spacing w:after="20" w:before="20"/>
              <w:jc w:val="right"/>
            </w:pPr>
            <w:r>
              <w:rPr>
                <w:bCs/>
                <w:b/>
                <w:sz w:val="15"/>
              </w:rPr>
              <w:t xml:space="preserve">139.047</w:t>
            </w:r>
          </w:p>
        </w:tc>
        <w:tc>
          <w:tcPr>
            <w:tcW w:type="dxa" w:w="1090"/>
          </w:tcPr>
          <w:p>
            <w:pPr>
              <w:pStyle w:val="Compact"/>
              <w:spacing w:after="20" w:before="20"/>
              <w:jc w:val="right"/>
            </w:pPr>
            <w:r>
              <w:rPr>
                <w:bCs/>
                <w:b/>
                <w:sz w:val="15"/>
              </w:rPr>
              <w:t xml:space="preserve">100,00 %</w:t>
            </w:r>
          </w:p>
        </w:tc>
        <w:tc>
          <w:tcPr>
            <w:tcW w:type="dxa" w:w="1604"/>
          </w:tcPr>
          <w:p>
            <w:pPr>
              <w:pStyle w:val="Compact"/>
              <w:spacing w:after="20" w:before="20"/>
              <w:jc w:val="right"/>
            </w:pPr>
            <w:r>
              <w:rPr>
                <w:bCs/>
                <w:b/>
                <w:sz w:val="15"/>
              </w:rPr>
              <w:t xml:space="preserve">25.062</w:t>
            </w:r>
          </w:p>
        </w:tc>
        <w:tc>
          <w:tcPr>
            <w:tcW w:type="dxa" w:w="1090"/>
          </w:tcPr>
          <w:p>
            <w:pPr>
              <w:pStyle w:val="Compact"/>
              <w:spacing w:after="20" w:before="20"/>
              <w:jc w:val="right"/>
            </w:pPr>
            <w:r>
              <w:rPr>
                <w:bCs/>
                <w:b/>
                <w:sz w:val="15"/>
              </w:rPr>
              <w:t xml:space="preserve">100,00 %</w:t>
            </w:r>
          </w:p>
        </w:tc>
        <w:tc>
          <w:tcPr>
            <w:tcW w:type="dxa" w:w="1514"/>
          </w:tcPr>
          <w:p>
            <w:pPr>
              <w:pStyle w:val="Compact"/>
              <w:spacing w:after="20" w:before="20"/>
              <w:jc w:val="right"/>
            </w:pPr>
            <w:r>
              <w:rPr>
                <w:bCs/>
                <w:b/>
                <w:sz w:val="15"/>
              </w:rPr>
              <w:t xml:space="preserve">12.818</w:t>
            </w:r>
          </w:p>
        </w:tc>
        <w:tc>
          <w:tcPr>
            <w:tcW w:type="dxa" w:w="1090"/>
          </w:tcPr>
          <w:p>
            <w:pPr>
              <w:pStyle w:val="Compact"/>
              <w:spacing w:after="20" w:before="20"/>
              <w:jc w:val="right"/>
            </w:pPr>
            <w:r>
              <w:rPr>
                <w:bCs/>
                <w:b/>
                <w:sz w:val="15"/>
              </w:rPr>
              <w:t xml:space="preserve">100,00 %</w:t>
            </w:r>
          </w:p>
        </w:tc>
      </w:tr>
    </w:tbl>
    <w:p>
      <w:pPr>
        <w:pStyle w:val="CaptionedFigure"/>
      </w:pPr>
      <w:r>
        <w:drawing>
          <wp:inline>
            <wp:extent cx="5039999" cy="2271647"/>
            <wp:effectExtent b="0" l="0" r="0" t="0"/>
            <wp:docPr descr="Figura 1. Proporción de objetos de cada clase en las particiones train, valid y test. Fuente: conteo sobre dataset/*/labels." title="" id="42" name="Picture"/>
            <a:graphic>
              <a:graphicData uri="http://schemas.openxmlformats.org/drawingml/2006/picture">
                <pic:pic>
                  <pic:nvPicPr>
                    <pic:cNvPr descr="/tmp/claude-0/-home-claude/d884fb3f-dc74-53d2-be49-dbca4d4bf72a/scratchpad/fig/fig_dataset_splits.png" id="43" name="Picture"/>
                    <pic:cNvPicPr>
                      <a:picLocks noChangeArrowheads="1" noChangeAspect="1"/>
                    </pic:cNvPicPr>
                  </pic:nvPicPr>
                  <pic:blipFill>
                    <a:blip r:embed="rId41"/>
                    <a:stretch>
                      <a:fillRect/>
                    </a:stretch>
                  </pic:blipFill>
                  <pic:spPr bwMode="auto">
                    <a:xfrm>
                      <a:off x="0" y="0"/>
                      <a:ext cx="5039999" cy="2271647"/>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Proporción de objetos de cada clase en las particiones train, valid y test. Fuente: conteo sobre</w:t>
      </w:r>
      <w:r>
        <w:t xml:space="preserve"> </w:t>
      </w:r>
      <w:r>
        <w:rPr>
          <w:rStyle w:val="VerbatimChar"/>
        </w:rPr>
        <w:t xml:space="preserve">dataset/*/labels</w:t>
      </w:r>
      <w:r>
        <w:t xml:space="preserve">.</w:t>
      </w:r>
    </w:p>
    <w:p>
      <w:pPr>
        <w:pStyle w:val="BodyText"/>
      </w:pPr>
      <w:r>
        <w:t xml:space="preserve">La distribución de objetos no es idéntica entre splits. En particular,</w:t>
      </w:r>
      <w:r>
        <w:t xml:space="preserve"> </w:t>
      </w:r>
      <w:r>
        <w:rPr>
          <w:rStyle w:val="VerbatimChar"/>
        </w:rPr>
        <w:t xml:space="preserve">Fire</w:t>
      </w:r>
      <w:r>
        <w:t xml:space="preserve"> </w:t>
      </w:r>
      <w:r>
        <w:t xml:space="preserve">representa el 15,2 % de los objetos de entrenamiento pero solo el 2,7 % de los de test, mientras que</w:t>
      </w:r>
      <w:r>
        <w:t xml:space="preserve"> </w:t>
      </w:r>
      <w:r>
        <w:rPr>
          <w:rStyle w:val="VerbatimChar"/>
        </w:rPr>
        <w:t xml:space="preserve">Accidente</w:t>
      </w:r>
      <w:r>
        <w:t xml:space="preserve"> </w:t>
      </w:r>
      <w:r>
        <w:t xml:space="preserve">aumenta del 8,2 % en train al 10,8 % en test. La partición proviene de la exportación de Roboflow y no está estratificada por clase, lo cual se tiene en cuenta al interpretar las métricas de TEST: el resultado de</w:t>
      </w:r>
      <w:r>
        <w:t xml:space="preserve"> </w:t>
      </w:r>
      <w:r>
        <w:rPr>
          <w:rStyle w:val="VerbatimChar"/>
        </w:rPr>
        <w:t xml:space="preserve">Fire</w:t>
      </w:r>
      <w:r>
        <w:t xml:space="preserve"> </w:t>
      </w:r>
      <w:r>
        <w:t xml:space="preserve">en TEST se calcula sobre 344 instancias.</w:t>
      </w:r>
    </w:p>
    <w:bookmarkEnd w:id="44"/>
    <w:bookmarkStart w:id="48" w:name="balance-y-distribución-por-clase"/>
    <w:p>
      <w:pPr>
        <w:pStyle w:val="Heading3"/>
      </w:pPr>
      <w:r>
        <w:t xml:space="preserve">3.4 Balance y distribución por clase</w:t>
      </w:r>
    </w:p>
    <w:p>
      <w:pPr>
        <w:pStyle w:val="FirstParagraph"/>
      </w:pPr>
      <w:r>
        <w:t xml:space="preserve">La distribución de objetos en el dataset, contando únicamente las anotaciones en formato de detección válido, es la siguiente: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3422"/>
        <w:gridCol w:w="2662"/>
        <w:gridCol w:w="3270"/>
      </w:tblGrid>
      <w:tr>
        <w:trPr>
          <w:tblHeader w:val="true"/>
        </w:trPr>
        <w:tc>
          <w:tcPr>
            <w:tcW w:type="dxa" w:w="3422"/>
            <w:shd w:val="clear" w:color="auto" w:fill="1F4E79"/>
          </w:tcPr>
          <w:p>
            <w:pPr>
              <w:pStyle w:val="Compact"/>
              <w:spacing w:after="20" w:before="20"/>
              <w:jc w:val="left"/>
            </w:pPr>
            <w:r>
              <w:rPr>
                <w:b/>
                <w:color w:val="FFFFFF"/>
                <w:sz w:val="18"/>
              </w:rPr>
              <w:t xml:space="preserve">Clase</w:t>
            </w:r>
          </w:p>
        </w:tc>
        <w:tc>
          <w:tcPr>
            <w:tcW w:type="dxa" w:w="2662"/>
            <w:shd w:val="clear" w:color="auto" w:fill="1F4E79"/>
          </w:tcPr>
          <w:p>
            <w:pPr>
              <w:pStyle w:val="Compact"/>
              <w:spacing w:after="20" w:before="20"/>
              <w:jc w:val="right"/>
            </w:pPr>
            <w:r>
              <w:rPr>
                <w:b/>
                <w:color w:val="FFFFFF"/>
                <w:sz w:val="18"/>
              </w:rPr>
              <w:t xml:space="preserve">Objetos</w:t>
            </w:r>
          </w:p>
        </w:tc>
        <w:tc>
          <w:tcPr>
            <w:tcW w:type="dxa" w:w="3270"/>
            <w:shd w:val="clear" w:color="auto" w:fill="1F4E79"/>
          </w:tcPr>
          <w:p>
            <w:pPr>
              <w:pStyle w:val="Compact"/>
              <w:spacing w:after="20" w:before="20"/>
              <w:jc w:val="right"/>
            </w:pPr>
            <w:r>
              <w:rPr>
                <w:b/>
                <w:color w:val="FFFFFF"/>
                <w:sz w:val="18"/>
              </w:rPr>
              <w:t xml:space="preserve">% del total</w:t>
            </w:r>
          </w:p>
        </w:tc>
      </w:tr>
      <w:tr>
        <w:tc>
          <w:tcPr>
            <w:tcW w:type="dxa" w:w="3422"/>
          </w:tcPr>
          <w:p>
            <w:pPr>
              <w:pStyle w:val="Compact"/>
              <w:spacing w:after="20" w:before="20"/>
              <w:jc w:val="left"/>
            </w:pPr>
            <w:r>
              <w:rPr>
                <w:sz w:val="18"/>
              </w:rPr>
              <w:t xml:space="preserve">Moto</w:t>
            </w:r>
          </w:p>
        </w:tc>
        <w:tc>
          <w:tcPr>
            <w:tcW w:type="dxa" w:w="2662"/>
          </w:tcPr>
          <w:p>
            <w:pPr>
              <w:pStyle w:val="Compact"/>
              <w:spacing w:after="20" w:before="20"/>
              <w:jc w:val="right"/>
            </w:pPr>
            <w:r>
              <w:rPr>
                <w:sz w:val="18"/>
              </w:rPr>
              <w:t xml:space="preserve">53.234</w:t>
            </w:r>
          </w:p>
        </w:tc>
        <w:tc>
          <w:tcPr>
            <w:tcW w:type="dxa" w:w="3270"/>
          </w:tcPr>
          <w:p>
            <w:pPr>
              <w:pStyle w:val="Compact"/>
              <w:spacing w:after="20" w:before="20"/>
              <w:jc w:val="right"/>
            </w:pPr>
            <w:r>
              <w:rPr>
                <w:sz w:val="18"/>
              </w:rPr>
              <w:t xml:space="preserve">30,09 %</w:t>
            </w:r>
          </w:p>
        </w:tc>
      </w:tr>
      <w:tr>
        <w:tc>
          <w:tcPr>
            <w:tcW w:type="dxa" w:w="3422"/>
            <w:shd w:val="clear" w:color="auto" w:fill="EEF3F8"/>
          </w:tcPr>
          <w:p>
            <w:pPr>
              <w:pStyle w:val="Compact"/>
              <w:spacing w:after="20" w:before="20"/>
              <w:jc w:val="left"/>
            </w:pPr>
            <w:r>
              <w:rPr>
                <w:sz w:val="18"/>
              </w:rPr>
              <w:t xml:space="preserve">Carro</w:t>
            </w:r>
          </w:p>
        </w:tc>
        <w:tc>
          <w:tcPr>
            <w:tcW w:type="dxa" w:w="2662"/>
            <w:shd w:val="clear" w:color="auto" w:fill="EEF3F8"/>
          </w:tcPr>
          <w:p>
            <w:pPr>
              <w:pStyle w:val="Compact"/>
              <w:spacing w:after="20" w:before="20"/>
              <w:jc w:val="right"/>
            </w:pPr>
            <w:r>
              <w:rPr>
                <w:sz w:val="18"/>
              </w:rPr>
              <w:t xml:space="preserve">51.417</w:t>
            </w:r>
          </w:p>
        </w:tc>
        <w:tc>
          <w:tcPr>
            <w:tcW w:type="dxa" w:w="3270"/>
            <w:shd w:val="clear" w:color="auto" w:fill="EEF3F8"/>
          </w:tcPr>
          <w:p>
            <w:pPr>
              <w:pStyle w:val="Compact"/>
              <w:spacing w:after="20" w:before="20"/>
              <w:jc w:val="right"/>
            </w:pPr>
            <w:r>
              <w:rPr>
                <w:sz w:val="18"/>
              </w:rPr>
              <w:t xml:space="preserve">29,06 %</w:t>
            </w:r>
          </w:p>
        </w:tc>
      </w:tr>
      <w:tr>
        <w:tc>
          <w:tcPr>
            <w:tcW w:type="dxa" w:w="3422"/>
          </w:tcPr>
          <w:p>
            <w:pPr>
              <w:pStyle w:val="Compact"/>
              <w:spacing w:after="20" w:before="20"/>
              <w:jc w:val="left"/>
            </w:pPr>
            <w:r>
              <w:rPr>
                <w:sz w:val="18"/>
              </w:rPr>
              <w:t xml:space="preserve">Camion</w:t>
            </w:r>
          </w:p>
        </w:tc>
        <w:tc>
          <w:tcPr>
            <w:tcW w:type="dxa" w:w="2662"/>
          </w:tcPr>
          <w:p>
            <w:pPr>
              <w:pStyle w:val="Compact"/>
              <w:spacing w:after="20" w:before="20"/>
              <w:jc w:val="right"/>
            </w:pPr>
            <w:r>
              <w:rPr>
                <w:sz w:val="18"/>
              </w:rPr>
              <w:t xml:space="preserve">23.859</w:t>
            </w:r>
          </w:p>
        </w:tc>
        <w:tc>
          <w:tcPr>
            <w:tcW w:type="dxa" w:w="3270"/>
          </w:tcPr>
          <w:p>
            <w:pPr>
              <w:pStyle w:val="Compact"/>
              <w:spacing w:after="20" w:before="20"/>
              <w:jc w:val="right"/>
            </w:pPr>
            <w:r>
              <w:rPr>
                <w:sz w:val="18"/>
              </w:rPr>
              <w:t xml:space="preserve">13,49 %</w:t>
            </w:r>
          </w:p>
        </w:tc>
      </w:tr>
      <w:tr>
        <w:tc>
          <w:tcPr>
            <w:tcW w:type="dxa" w:w="3422"/>
            <w:shd w:val="clear" w:color="auto" w:fill="EEF3F8"/>
          </w:tcPr>
          <w:p>
            <w:pPr>
              <w:pStyle w:val="Compact"/>
              <w:spacing w:after="20" w:before="20"/>
              <w:jc w:val="left"/>
            </w:pPr>
            <w:r>
              <w:rPr>
                <w:sz w:val="18"/>
              </w:rPr>
              <w:t xml:space="preserve">Fire</w:t>
            </w:r>
          </w:p>
        </w:tc>
        <w:tc>
          <w:tcPr>
            <w:tcW w:type="dxa" w:w="2662"/>
            <w:shd w:val="clear" w:color="auto" w:fill="EEF3F8"/>
          </w:tcPr>
          <w:p>
            <w:pPr>
              <w:pStyle w:val="Compact"/>
              <w:spacing w:after="20" w:before="20"/>
              <w:jc w:val="right"/>
            </w:pPr>
            <w:r>
              <w:rPr>
                <w:sz w:val="18"/>
              </w:rPr>
              <w:t xml:space="preserve">22.871</w:t>
            </w:r>
          </w:p>
        </w:tc>
        <w:tc>
          <w:tcPr>
            <w:tcW w:type="dxa" w:w="3270"/>
            <w:shd w:val="clear" w:color="auto" w:fill="EEF3F8"/>
          </w:tcPr>
          <w:p>
            <w:pPr>
              <w:pStyle w:val="Compact"/>
              <w:spacing w:after="20" w:before="20"/>
              <w:jc w:val="right"/>
            </w:pPr>
            <w:r>
              <w:rPr>
                <w:sz w:val="18"/>
              </w:rPr>
              <w:t xml:space="preserve">12,93 %</w:t>
            </w:r>
          </w:p>
        </w:tc>
      </w:tr>
      <w:tr>
        <w:tc>
          <w:tcPr>
            <w:tcW w:type="dxa" w:w="3422"/>
          </w:tcPr>
          <w:p>
            <w:pPr>
              <w:pStyle w:val="Compact"/>
              <w:spacing w:after="20" w:before="20"/>
              <w:jc w:val="left"/>
            </w:pPr>
            <w:r>
              <w:rPr>
                <w:sz w:val="18"/>
              </w:rPr>
              <w:t xml:space="preserve">Accidente</w:t>
            </w:r>
          </w:p>
        </w:tc>
        <w:tc>
          <w:tcPr>
            <w:tcW w:type="dxa" w:w="2662"/>
          </w:tcPr>
          <w:p>
            <w:pPr>
              <w:pStyle w:val="Compact"/>
              <w:spacing w:after="20" w:before="20"/>
              <w:jc w:val="right"/>
            </w:pPr>
            <w:r>
              <w:rPr>
                <w:sz w:val="18"/>
              </w:rPr>
              <w:t xml:space="preserve">15.012</w:t>
            </w:r>
          </w:p>
        </w:tc>
        <w:tc>
          <w:tcPr>
            <w:tcW w:type="dxa" w:w="3270"/>
          </w:tcPr>
          <w:p>
            <w:pPr>
              <w:pStyle w:val="Compact"/>
              <w:spacing w:after="20" w:before="20"/>
              <w:jc w:val="right"/>
            </w:pPr>
            <w:r>
              <w:rPr>
                <w:sz w:val="18"/>
              </w:rPr>
              <w:t xml:space="preserve">8,48 %</w:t>
            </w:r>
          </w:p>
        </w:tc>
      </w:tr>
      <w:tr>
        <w:tc>
          <w:tcPr>
            <w:tcW w:type="dxa" w:w="3422"/>
            <w:shd w:val="clear" w:color="auto" w:fill="EEF3F8"/>
          </w:tcPr>
          <w:p>
            <w:pPr>
              <w:pStyle w:val="Compact"/>
              <w:spacing w:after="20" w:before="20"/>
              <w:jc w:val="left"/>
            </w:pPr>
            <w:r>
              <w:rPr>
                <w:sz w:val="18"/>
              </w:rPr>
              <w:t xml:space="preserve">Bus</w:t>
            </w:r>
          </w:p>
        </w:tc>
        <w:tc>
          <w:tcPr>
            <w:tcW w:type="dxa" w:w="2662"/>
            <w:shd w:val="clear" w:color="auto" w:fill="EEF3F8"/>
          </w:tcPr>
          <w:p>
            <w:pPr>
              <w:pStyle w:val="Compact"/>
              <w:spacing w:after="20" w:before="20"/>
              <w:jc w:val="right"/>
            </w:pPr>
            <w:r>
              <w:rPr>
                <w:sz w:val="18"/>
              </w:rPr>
              <w:t xml:space="preserve">10.534</w:t>
            </w:r>
          </w:p>
        </w:tc>
        <w:tc>
          <w:tcPr>
            <w:tcW w:type="dxa" w:w="3270"/>
            <w:shd w:val="clear" w:color="auto" w:fill="EEF3F8"/>
          </w:tcPr>
          <w:p>
            <w:pPr>
              <w:pStyle w:val="Compact"/>
              <w:spacing w:after="20" w:before="20"/>
              <w:jc w:val="right"/>
            </w:pPr>
            <w:r>
              <w:rPr>
                <w:sz w:val="18"/>
              </w:rPr>
              <w:t xml:space="preserve">5,95 %</w:t>
            </w:r>
          </w:p>
        </w:tc>
      </w:tr>
      <w:tr>
        <w:tc>
          <w:tcPr>
            <w:tcW w:type="dxa" w:w="3422"/>
          </w:tcPr>
          <w:p>
            <w:pPr>
              <w:pStyle w:val="Compact"/>
              <w:spacing w:after="20" w:before="20"/>
              <w:jc w:val="left"/>
            </w:pPr>
            <w:r>
              <w:rPr>
                <w:bCs/>
                <w:b/>
                <w:sz w:val="18"/>
              </w:rPr>
              <w:t xml:space="preserve">Total</w:t>
            </w:r>
          </w:p>
        </w:tc>
        <w:tc>
          <w:tcPr>
            <w:tcW w:type="dxa" w:w="2662"/>
          </w:tcPr>
          <w:p>
            <w:pPr>
              <w:pStyle w:val="Compact"/>
              <w:spacing w:after="20" w:before="20"/>
              <w:jc w:val="right"/>
            </w:pPr>
            <w:r>
              <w:rPr>
                <w:bCs/>
                <w:b/>
                <w:sz w:val="18"/>
              </w:rPr>
              <w:t xml:space="preserve">176.927</w:t>
            </w:r>
          </w:p>
        </w:tc>
        <w:tc>
          <w:tcPr>
            <w:tcW w:type="dxa" w:w="3270"/>
          </w:tcPr>
          <w:p>
            <w:pPr>
              <w:pStyle w:val="Compact"/>
              <w:spacing w:after="20" w:before="20"/>
              <w:jc w:val="right"/>
            </w:pPr>
            <w:r>
              <w:rPr>
                <w:bCs/>
                <w:b/>
                <w:sz w:val="18"/>
              </w:rPr>
              <w:t xml:space="preserve">100,00 %</w:t>
            </w:r>
          </w:p>
        </w:tc>
      </w:tr>
    </w:tbl>
    <w:p>
      <w:pPr>
        <w:pStyle w:val="CaptionedFigure"/>
      </w:pPr>
      <w:r>
        <w:drawing>
          <wp:inline>
            <wp:extent cx="5759999" cy="2213393"/>
            <wp:effectExtent b="0" l="0" r="0" t="0"/>
            <wp:docPr descr="Figura 2. Distribución por clase del dataset: instancias anotadas (izquierda) e imágenes que contienen la clase (derecha). En rojo y naranja, las clases críticas de riesgo." title="" id="46" name="Picture"/>
            <a:graphic>
              <a:graphicData uri="http://schemas.openxmlformats.org/drawingml/2006/picture">
                <pic:pic>
                  <pic:nvPicPr>
                    <pic:cNvPr descr="/tmp/claude-0/-home-claude/d884fb3f-dc74-53d2-be49-dbca4d4bf72a/scratchpad/fig/fig_dataset_clases.png" id="47" name="Picture"/>
                    <pic:cNvPicPr>
                      <a:picLocks noChangeArrowheads="1" noChangeAspect="1"/>
                    </pic:cNvPicPr>
                  </pic:nvPicPr>
                  <pic:blipFill>
                    <a:blip r:embed="rId45"/>
                    <a:stretch>
                      <a:fillRect/>
                    </a:stretch>
                  </pic:blipFill>
                  <pic:spPr bwMode="auto">
                    <a:xfrm>
                      <a:off x="0" y="0"/>
                      <a:ext cx="5759999" cy="2213393"/>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Distribución por clase del dataset: instancias anotadas (izquierda) e imágenes que contienen la clase (derecha). En rojo y naranja, las clases críticas de riesgo.</w:t>
      </w:r>
    </w:p>
    <w:p>
      <w:pPr>
        <w:pStyle w:val="BodyText"/>
      </w:pPr>
      <w:r>
        <w:t xml:space="preserve">En número de objetos,</w:t>
      </w:r>
      <w:r>
        <w:t xml:space="preserve"> </w:t>
      </w:r>
      <w:r>
        <w:rPr>
          <w:rStyle w:val="VerbatimChar"/>
        </w:rPr>
        <w:t xml:space="preserve">Moto</w:t>
      </w:r>
      <w:r>
        <w:t xml:space="preserve"> </w:t>
      </w:r>
      <w:r>
        <w:t xml:space="preserve">y</w:t>
      </w:r>
      <w:r>
        <w:t xml:space="preserve"> </w:t>
      </w:r>
      <w:r>
        <w:rPr>
          <w:rStyle w:val="VerbatimChar"/>
        </w:rPr>
        <w:t xml:space="preserve">Carro</w:t>
      </w:r>
      <w:r>
        <w:t xml:space="preserve"> </w:t>
      </w:r>
      <w:r>
        <w:t xml:space="preserve">concentran el 59 % de las instancias, lo que refleja la composición real del tráfico urbano en el que se enmarca el problema: en una escena típica aparecen muchos automóviles y motocicletas y pocos autobuses. Por eso el balance se evalúa también por presencia en imágenes, que es la unidad sobre la que el sistema debe decidir si existe un evento:</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830"/>
        <w:gridCol w:w="3213"/>
        <w:gridCol w:w="4311"/>
      </w:tblGrid>
      <w:tr>
        <w:trPr>
          <w:tblHeader w:val="true"/>
        </w:trPr>
        <w:tc>
          <w:tcPr>
            <w:tcW w:type="dxa" w:w="1830"/>
            <w:shd w:val="clear" w:color="auto" w:fill="1F4E79"/>
          </w:tcPr>
          <w:p>
            <w:pPr>
              <w:pStyle w:val="Compact"/>
              <w:spacing w:after="20" w:before="20"/>
              <w:jc w:val="left"/>
            </w:pPr>
            <w:r>
              <w:rPr>
                <w:b/>
                <w:color w:val="FFFFFF"/>
                <w:sz w:val="18"/>
              </w:rPr>
              <w:t xml:space="preserve">Clase</w:t>
            </w:r>
          </w:p>
        </w:tc>
        <w:tc>
          <w:tcPr>
            <w:tcW w:type="dxa" w:w="3213"/>
            <w:shd w:val="clear" w:color="auto" w:fill="1F4E79"/>
          </w:tcPr>
          <w:p>
            <w:pPr>
              <w:pStyle w:val="Compact"/>
              <w:spacing w:after="20" w:before="20"/>
              <w:jc w:val="right"/>
            </w:pPr>
            <w:r>
              <w:rPr>
                <w:b/>
                <w:color w:val="FFFFFF"/>
                <w:sz w:val="18"/>
              </w:rPr>
              <w:t xml:space="preserve">Imágenes con la clase</w:t>
            </w:r>
          </w:p>
        </w:tc>
        <w:tc>
          <w:tcPr>
            <w:tcW w:type="dxa" w:w="4311"/>
            <w:shd w:val="clear" w:color="auto" w:fill="1F4E79"/>
          </w:tcPr>
          <w:p>
            <w:pPr>
              <w:pStyle w:val="Compact"/>
              <w:spacing w:after="20" w:before="20"/>
              <w:jc w:val="right"/>
            </w:pPr>
            <w:r>
              <w:rPr>
                <w:b/>
                <w:color w:val="FFFFFF"/>
                <w:sz w:val="18"/>
              </w:rPr>
              <w:t xml:space="preserve">% sobre imágenes etiquetadas</w:t>
            </w:r>
          </w:p>
        </w:tc>
      </w:tr>
      <w:tr>
        <w:tc>
          <w:tcPr>
            <w:tcW w:type="dxa" w:w="1830"/>
          </w:tcPr>
          <w:p>
            <w:pPr>
              <w:pStyle w:val="Compact"/>
              <w:spacing w:after="20" w:before="20"/>
              <w:jc w:val="left"/>
            </w:pPr>
            <w:r>
              <w:rPr>
                <w:sz w:val="18"/>
              </w:rPr>
              <w:t xml:space="preserve">Carro</w:t>
            </w:r>
          </w:p>
        </w:tc>
        <w:tc>
          <w:tcPr>
            <w:tcW w:type="dxa" w:w="3213"/>
          </w:tcPr>
          <w:p>
            <w:pPr>
              <w:pStyle w:val="Compact"/>
              <w:spacing w:after="20" w:before="20"/>
              <w:jc w:val="right"/>
            </w:pPr>
            <w:r>
              <w:rPr>
                <w:sz w:val="18"/>
              </w:rPr>
              <w:t xml:space="preserve">18.049</w:t>
            </w:r>
          </w:p>
        </w:tc>
        <w:tc>
          <w:tcPr>
            <w:tcW w:type="dxa" w:w="4311"/>
          </w:tcPr>
          <w:p>
            <w:pPr>
              <w:pStyle w:val="Compact"/>
              <w:spacing w:after="20" w:before="20"/>
              <w:jc w:val="right"/>
            </w:pPr>
            <w:r>
              <w:rPr>
                <w:sz w:val="18"/>
              </w:rPr>
              <w:t xml:space="preserve">45,65 %</w:t>
            </w:r>
          </w:p>
        </w:tc>
      </w:tr>
      <w:tr>
        <w:tc>
          <w:tcPr>
            <w:tcW w:type="dxa" w:w="1830"/>
            <w:shd w:val="clear" w:color="auto" w:fill="EEF3F8"/>
          </w:tcPr>
          <w:p>
            <w:pPr>
              <w:pStyle w:val="Compact"/>
              <w:spacing w:after="20" w:before="20"/>
              <w:jc w:val="left"/>
            </w:pPr>
            <w:r>
              <w:rPr>
                <w:sz w:val="18"/>
              </w:rPr>
              <w:t xml:space="preserve">Accidente</w:t>
            </w:r>
          </w:p>
        </w:tc>
        <w:tc>
          <w:tcPr>
            <w:tcW w:type="dxa" w:w="3213"/>
            <w:shd w:val="clear" w:color="auto" w:fill="EEF3F8"/>
          </w:tcPr>
          <w:p>
            <w:pPr>
              <w:pStyle w:val="Compact"/>
              <w:spacing w:after="20" w:before="20"/>
              <w:jc w:val="right"/>
            </w:pPr>
            <w:r>
              <w:rPr>
                <w:sz w:val="18"/>
              </w:rPr>
              <w:t xml:space="preserve">14.425</w:t>
            </w:r>
          </w:p>
        </w:tc>
        <w:tc>
          <w:tcPr>
            <w:tcW w:type="dxa" w:w="4311"/>
            <w:shd w:val="clear" w:color="auto" w:fill="EEF3F8"/>
          </w:tcPr>
          <w:p>
            <w:pPr>
              <w:pStyle w:val="Compact"/>
              <w:spacing w:after="20" w:before="20"/>
              <w:jc w:val="right"/>
            </w:pPr>
            <w:r>
              <w:rPr>
                <w:sz w:val="18"/>
              </w:rPr>
              <w:t xml:space="preserve">36,48 %</w:t>
            </w:r>
          </w:p>
        </w:tc>
      </w:tr>
      <w:tr>
        <w:tc>
          <w:tcPr>
            <w:tcW w:type="dxa" w:w="1830"/>
          </w:tcPr>
          <w:p>
            <w:pPr>
              <w:pStyle w:val="Compact"/>
              <w:spacing w:after="20" w:before="20"/>
              <w:jc w:val="left"/>
            </w:pPr>
            <w:r>
              <w:rPr>
                <w:sz w:val="18"/>
              </w:rPr>
              <w:t xml:space="preserve">Camion</w:t>
            </w:r>
          </w:p>
        </w:tc>
        <w:tc>
          <w:tcPr>
            <w:tcW w:type="dxa" w:w="3213"/>
          </w:tcPr>
          <w:p>
            <w:pPr>
              <w:pStyle w:val="Compact"/>
              <w:spacing w:after="20" w:before="20"/>
              <w:jc w:val="right"/>
            </w:pPr>
            <w:r>
              <w:rPr>
                <w:sz w:val="18"/>
              </w:rPr>
              <w:t xml:space="preserve">12.345</w:t>
            </w:r>
          </w:p>
        </w:tc>
        <w:tc>
          <w:tcPr>
            <w:tcW w:type="dxa" w:w="4311"/>
          </w:tcPr>
          <w:p>
            <w:pPr>
              <w:pStyle w:val="Compact"/>
              <w:spacing w:after="20" w:before="20"/>
              <w:jc w:val="right"/>
            </w:pPr>
            <w:r>
              <w:rPr>
                <w:sz w:val="18"/>
              </w:rPr>
              <w:t xml:space="preserve">31,22 %</w:t>
            </w:r>
          </w:p>
        </w:tc>
      </w:tr>
      <w:tr>
        <w:tc>
          <w:tcPr>
            <w:tcW w:type="dxa" w:w="1830"/>
            <w:shd w:val="clear" w:color="auto" w:fill="EEF3F8"/>
          </w:tcPr>
          <w:p>
            <w:pPr>
              <w:pStyle w:val="Compact"/>
              <w:spacing w:after="20" w:before="20"/>
              <w:jc w:val="left"/>
            </w:pPr>
            <w:r>
              <w:rPr>
                <w:sz w:val="18"/>
              </w:rPr>
              <w:t xml:space="preserve">Fire</w:t>
            </w:r>
          </w:p>
        </w:tc>
        <w:tc>
          <w:tcPr>
            <w:tcW w:type="dxa" w:w="3213"/>
            <w:shd w:val="clear" w:color="auto" w:fill="EEF3F8"/>
          </w:tcPr>
          <w:p>
            <w:pPr>
              <w:pStyle w:val="Compact"/>
              <w:spacing w:after="20" w:before="20"/>
              <w:jc w:val="right"/>
            </w:pPr>
            <w:r>
              <w:rPr>
                <w:sz w:val="18"/>
              </w:rPr>
              <w:t xml:space="preserve">11.404</w:t>
            </w:r>
          </w:p>
        </w:tc>
        <w:tc>
          <w:tcPr>
            <w:tcW w:type="dxa" w:w="4311"/>
            <w:shd w:val="clear" w:color="auto" w:fill="EEF3F8"/>
          </w:tcPr>
          <w:p>
            <w:pPr>
              <w:pStyle w:val="Compact"/>
              <w:spacing w:after="20" w:before="20"/>
              <w:jc w:val="right"/>
            </w:pPr>
            <w:r>
              <w:rPr>
                <w:sz w:val="18"/>
              </w:rPr>
              <w:t xml:space="preserve">28,84 %</w:t>
            </w:r>
          </w:p>
        </w:tc>
      </w:tr>
      <w:tr>
        <w:tc>
          <w:tcPr>
            <w:tcW w:type="dxa" w:w="1830"/>
          </w:tcPr>
          <w:p>
            <w:pPr>
              <w:pStyle w:val="Compact"/>
              <w:spacing w:after="20" w:before="20"/>
              <w:jc w:val="left"/>
            </w:pPr>
            <w:r>
              <w:rPr>
                <w:sz w:val="18"/>
              </w:rPr>
              <w:t xml:space="preserve">Moto</w:t>
            </w:r>
          </w:p>
        </w:tc>
        <w:tc>
          <w:tcPr>
            <w:tcW w:type="dxa" w:w="3213"/>
          </w:tcPr>
          <w:p>
            <w:pPr>
              <w:pStyle w:val="Compact"/>
              <w:spacing w:after="20" w:before="20"/>
              <w:jc w:val="right"/>
            </w:pPr>
            <w:r>
              <w:rPr>
                <w:sz w:val="18"/>
              </w:rPr>
              <w:t xml:space="preserve">9.277</w:t>
            </w:r>
          </w:p>
        </w:tc>
        <w:tc>
          <w:tcPr>
            <w:tcW w:type="dxa" w:w="4311"/>
          </w:tcPr>
          <w:p>
            <w:pPr>
              <w:pStyle w:val="Compact"/>
              <w:spacing w:after="20" w:before="20"/>
              <w:jc w:val="right"/>
            </w:pPr>
            <w:r>
              <w:rPr>
                <w:sz w:val="18"/>
              </w:rPr>
              <w:t xml:space="preserve">23,46 %</w:t>
            </w:r>
          </w:p>
        </w:tc>
      </w:tr>
      <w:tr>
        <w:tc>
          <w:tcPr>
            <w:tcW w:type="dxa" w:w="1830"/>
            <w:shd w:val="clear" w:color="auto" w:fill="EEF3F8"/>
          </w:tcPr>
          <w:p>
            <w:pPr>
              <w:pStyle w:val="Compact"/>
              <w:spacing w:after="20" w:before="20"/>
              <w:jc w:val="left"/>
            </w:pPr>
            <w:r>
              <w:rPr>
                <w:sz w:val="18"/>
              </w:rPr>
              <w:t xml:space="preserve">Bus</w:t>
            </w:r>
          </w:p>
        </w:tc>
        <w:tc>
          <w:tcPr>
            <w:tcW w:type="dxa" w:w="3213"/>
            <w:shd w:val="clear" w:color="auto" w:fill="EEF3F8"/>
          </w:tcPr>
          <w:p>
            <w:pPr>
              <w:pStyle w:val="Compact"/>
              <w:spacing w:after="20" w:before="20"/>
              <w:jc w:val="right"/>
            </w:pPr>
            <w:r>
              <w:rPr>
                <w:sz w:val="18"/>
              </w:rPr>
              <w:t xml:space="preserve">8.328</w:t>
            </w:r>
          </w:p>
        </w:tc>
        <w:tc>
          <w:tcPr>
            <w:tcW w:type="dxa" w:w="4311"/>
            <w:shd w:val="clear" w:color="auto" w:fill="EEF3F8"/>
          </w:tcPr>
          <w:p>
            <w:pPr>
              <w:pStyle w:val="Compact"/>
              <w:spacing w:after="20" w:before="20"/>
              <w:jc w:val="right"/>
            </w:pPr>
            <w:r>
              <w:rPr>
                <w:sz w:val="18"/>
              </w:rPr>
              <w:t xml:space="preserve">21,06 %</w:t>
            </w:r>
          </w:p>
        </w:tc>
      </w:tr>
    </w:tbl>
    <w:p>
      <w:pPr>
        <w:pStyle w:val="BodyText"/>
      </w:pPr>
      <w:r>
        <w:t xml:space="preserve">La suma supera el 100 % porque una misma imagen puede contener varias clases. Por presencia, la relación entre la clase más frecuente y la menos frecuente baja de 5,1 (objetos) a 2,2 (imágenes), y las dos clases críticas quedan bien representadas: el 65,3 % de las imágenes etiquetadas contiene al menos un</w:t>
      </w:r>
      <w:r>
        <w:t xml:space="preserve"> </w:t>
      </w:r>
      <w:r>
        <w:rPr>
          <w:rStyle w:val="VerbatimChar"/>
        </w:rPr>
        <w:t xml:space="preserve">Accidente</w:t>
      </w:r>
      <w:r>
        <w:t xml:space="preserve"> </w:t>
      </w:r>
      <w:r>
        <w:t xml:space="preserve">o un</w:t>
      </w:r>
      <w:r>
        <w:t xml:space="preserve"> </w:t>
      </w:r>
      <w:r>
        <w:rPr>
          <w:rStyle w:val="VerbatimChar"/>
        </w:rPr>
        <w:t xml:space="preserve">Fire</w:t>
      </w:r>
      <w:r>
        <w:t xml:space="preserve">, y el 64,5 % contiene al menos un vehículo. En este sentido, el dataset está balanceado de acuerdo con el problema: las clases de riesgo, que son el objetivo principal del sistema, tienen tantas imágenes de ejemplo como las clases vehiculares, y el desbalance restante en número de objetos corresponde a la densidad natural de vehículos en las escenas. Ese desbalance justifica que el desempeño se analice por clase y no solo con métricas globales.</w:t>
      </w:r>
    </w:p>
    <w:p>
      <w:pPr>
        <w:pStyle w:val="BodyText"/>
      </w:pPr>
      <w:r>
        <w:t xml:space="preserve">La densidad media de objetos por imagen varía entre splits: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765"/>
        <w:gridCol w:w="2254"/>
        <w:gridCol w:w="998"/>
        <w:gridCol w:w="2625"/>
        <w:gridCol w:w="998"/>
        <w:gridCol w:w="856"/>
        <w:gridCol w:w="856"/>
      </w:tblGrid>
      <w:tr>
        <w:trPr>
          <w:tblHeader w:val="true"/>
        </w:trPr>
        <w:tc>
          <w:tcPr>
            <w:tcW w:type="dxa" w:w="765"/>
            <w:shd w:val="clear" w:color="auto" w:fill="1F4E79"/>
          </w:tcPr>
          <w:p>
            <w:pPr>
              <w:pStyle w:val="Compact"/>
              <w:spacing w:after="20" w:before="20"/>
              <w:jc w:val="left"/>
            </w:pPr>
            <w:r>
              <w:rPr>
                <w:b/>
                <w:color w:val="FFFFFF"/>
                <w:sz w:val="15"/>
              </w:rPr>
              <w:t xml:space="preserve">Split</w:t>
            </w:r>
          </w:p>
        </w:tc>
        <w:tc>
          <w:tcPr>
            <w:tcW w:type="dxa" w:w="2254"/>
            <w:shd w:val="clear" w:color="auto" w:fill="1F4E79"/>
          </w:tcPr>
          <w:p>
            <w:pPr>
              <w:pStyle w:val="Compact"/>
              <w:spacing w:after="20" w:before="20"/>
              <w:jc w:val="right"/>
            </w:pPr>
            <w:r>
              <w:rPr>
                <w:b/>
                <w:color w:val="FFFFFF"/>
                <w:sz w:val="15"/>
              </w:rPr>
              <w:t xml:space="preserve">Imágenes con etiqueta</w:t>
            </w:r>
          </w:p>
        </w:tc>
        <w:tc>
          <w:tcPr>
            <w:tcW w:type="dxa" w:w="999"/>
            <w:shd w:val="clear" w:color="auto" w:fill="1F4E79"/>
          </w:tcPr>
          <w:p>
            <w:pPr>
              <w:pStyle w:val="Compact"/>
              <w:spacing w:after="20" w:before="20"/>
              <w:jc w:val="right"/>
            </w:pPr>
            <w:r>
              <w:rPr>
                <w:b/>
                <w:color w:val="FFFFFF"/>
                <w:sz w:val="15"/>
              </w:rPr>
              <w:t xml:space="preserve">Objetos</w:t>
            </w:r>
          </w:p>
        </w:tc>
        <w:tc>
          <w:tcPr>
            <w:tcW w:type="dxa" w:w="2625"/>
            <w:shd w:val="clear" w:color="auto" w:fill="1F4E79"/>
          </w:tcPr>
          <w:p>
            <w:pPr>
              <w:pStyle w:val="Compact"/>
              <w:spacing w:after="20" w:before="20"/>
              <w:jc w:val="right"/>
            </w:pPr>
            <w:r>
              <w:rPr>
                <w:b/>
                <w:color w:val="FFFFFF"/>
                <w:sz w:val="15"/>
              </w:rPr>
              <w:t xml:space="preserve">Objetos por imagen (media)</w:t>
            </w:r>
          </w:p>
        </w:tc>
        <w:tc>
          <w:tcPr>
            <w:tcW w:type="dxa" w:w="999"/>
            <w:shd w:val="clear" w:color="auto" w:fill="1F4E79"/>
          </w:tcPr>
          <w:p>
            <w:pPr>
              <w:pStyle w:val="Compact"/>
              <w:spacing w:after="20" w:before="20"/>
              <w:jc w:val="right"/>
            </w:pPr>
            <w:r>
              <w:rPr>
                <w:b/>
                <w:color w:val="FFFFFF"/>
                <w:sz w:val="15"/>
              </w:rPr>
              <w:t xml:space="preserve">Mediana</w:t>
            </w:r>
          </w:p>
        </w:tc>
        <w:tc>
          <w:tcPr>
            <w:tcW w:type="dxa" w:w="856"/>
            <w:shd w:val="clear" w:color="auto" w:fill="1F4E79"/>
          </w:tcPr>
          <w:p>
            <w:pPr>
              <w:pStyle w:val="Compact"/>
              <w:spacing w:after="20" w:before="20"/>
              <w:jc w:val="right"/>
            </w:pPr>
            <w:r>
              <w:rPr>
                <w:b/>
                <w:color w:val="FFFFFF"/>
                <w:sz w:val="15"/>
              </w:rPr>
              <w:t xml:space="preserve">Mínimo</w:t>
            </w:r>
          </w:p>
        </w:tc>
        <w:tc>
          <w:tcPr>
            <w:tcW w:type="dxa" w:w="856"/>
            <w:shd w:val="clear" w:color="auto" w:fill="1F4E79"/>
          </w:tcPr>
          <w:p>
            <w:pPr>
              <w:pStyle w:val="Compact"/>
              <w:spacing w:after="20" w:before="20"/>
              <w:jc w:val="right"/>
            </w:pPr>
            <w:r>
              <w:rPr>
                <w:b/>
                <w:color w:val="FFFFFF"/>
                <w:sz w:val="15"/>
              </w:rPr>
              <w:t xml:space="preserve">Máximo</w:t>
            </w:r>
          </w:p>
        </w:tc>
      </w:tr>
      <w:tr>
        <w:tc>
          <w:tcPr>
            <w:tcW w:type="dxa" w:w="765"/>
          </w:tcPr>
          <w:p>
            <w:pPr>
              <w:pStyle w:val="Compact"/>
              <w:spacing w:after="20" w:before="20"/>
              <w:jc w:val="left"/>
            </w:pPr>
            <w:r>
              <w:rPr>
                <w:sz w:val="15"/>
              </w:rPr>
              <w:t xml:space="preserve">Train</w:t>
            </w:r>
          </w:p>
        </w:tc>
        <w:tc>
          <w:tcPr>
            <w:tcW w:type="dxa" w:w="2254"/>
          </w:tcPr>
          <w:p>
            <w:pPr>
              <w:pStyle w:val="Compact"/>
              <w:spacing w:after="20" w:before="20"/>
              <w:jc w:val="right"/>
            </w:pPr>
            <w:r>
              <w:rPr>
                <w:sz w:val="15"/>
              </w:rPr>
              <w:t xml:space="preserve">32.588</w:t>
            </w:r>
          </w:p>
        </w:tc>
        <w:tc>
          <w:tcPr>
            <w:tcW w:type="dxa" w:w="999"/>
          </w:tcPr>
          <w:p>
            <w:pPr>
              <w:pStyle w:val="Compact"/>
              <w:spacing w:after="20" w:before="20"/>
              <w:jc w:val="right"/>
            </w:pPr>
            <w:r>
              <w:rPr>
                <w:sz w:val="15"/>
              </w:rPr>
              <w:t xml:space="preserve">139.047</w:t>
            </w:r>
          </w:p>
        </w:tc>
        <w:tc>
          <w:tcPr>
            <w:tcW w:type="dxa" w:w="2625"/>
          </w:tcPr>
          <w:p>
            <w:pPr>
              <w:pStyle w:val="Compact"/>
              <w:spacing w:after="20" w:before="20"/>
              <w:jc w:val="right"/>
            </w:pPr>
            <w:r>
              <w:rPr>
                <w:sz w:val="15"/>
              </w:rPr>
              <w:t xml:space="preserve">4,27</w:t>
            </w:r>
          </w:p>
        </w:tc>
        <w:tc>
          <w:tcPr>
            <w:tcW w:type="dxa" w:w="999"/>
          </w:tcPr>
          <w:p>
            <w:pPr>
              <w:pStyle w:val="Compact"/>
              <w:spacing w:after="20" w:before="20"/>
              <w:jc w:val="right"/>
            </w:pPr>
            <w:r>
              <w:rPr>
                <w:sz w:val="15"/>
              </w:rPr>
              <w:t xml:space="preserve">3</w:t>
            </w:r>
          </w:p>
        </w:tc>
        <w:tc>
          <w:tcPr>
            <w:tcW w:type="dxa" w:w="856"/>
          </w:tcPr>
          <w:p>
            <w:pPr>
              <w:pStyle w:val="Compact"/>
              <w:spacing w:after="20" w:before="20"/>
              <w:jc w:val="right"/>
            </w:pPr>
            <w:r>
              <w:rPr>
                <w:sz w:val="15"/>
              </w:rPr>
              <w:t xml:space="preserve">1</w:t>
            </w:r>
          </w:p>
        </w:tc>
        <w:tc>
          <w:tcPr>
            <w:tcW w:type="dxa" w:w="856"/>
          </w:tcPr>
          <w:p>
            <w:pPr>
              <w:pStyle w:val="Compact"/>
              <w:spacing w:after="20" w:before="20"/>
              <w:jc w:val="right"/>
            </w:pPr>
            <w:r>
              <w:rPr>
                <w:sz w:val="15"/>
              </w:rPr>
              <w:t xml:space="preserve">58</w:t>
            </w:r>
          </w:p>
        </w:tc>
      </w:tr>
      <w:tr>
        <w:tc>
          <w:tcPr>
            <w:tcW w:type="dxa" w:w="765"/>
            <w:shd w:val="clear" w:color="auto" w:fill="EEF3F8"/>
          </w:tcPr>
          <w:p>
            <w:pPr>
              <w:pStyle w:val="Compact"/>
              <w:spacing w:after="20" w:before="20"/>
              <w:jc w:val="left"/>
            </w:pPr>
            <w:r>
              <w:rPr>
                <w:sz w:val="15"/>
              </w:rPr>
              <w:t xml:space="preserve">Valid</w:t>
            </w:r>
          </w:p>
        </w:tc>
        <w:tc>
          <w:tcPr>
            <w:tcW w:type="dxa" w:w="2254"/>
            <w:shd w:val="clear" w:color="auto" w:fill="EEF3F8"/>
          </w:tcPr>
          <w:p>
            <w:pPr>
              <w:pStyle w:val="Compact"/>
              <w:spacing w:after="20" w:before="20"/>
              <w:jc w:val="right"/>
            </w:pPr>
            <w:r>
              <w:rPr>
                <w:sz w:val="15"/>
              </w:rPr>
              <w:t xml:space="preserve">4.641</w:t>
            </w:r>
          </w:p>
        </w:tc>
        <w:tc>
          <w:tcPr>
            <w:tcW w:type="dxa" w:w="999"/>
            <w:shd w:val="clear" w:color="auto" w:fill="EEF3F8"/>
          </w:tcPr>
          <w:p>
            <w:pPr>
              <w:pStyle w:val="Compact"/>
              <w:spacing w:after="20" w:before="20"/>
              <w:jc w:val="right"/>
            </w:pPr>
            <w:r>
              <w:rPr>
                <w:sz w:val="15"/>
              </w:rPr>
              <w:t xml:space="preserve">25.062</w:t>
            </w:r>
          </w:p>
        </w:tc>
        <w:tc>
          <w:tcPr>
            <w:tcW w:type="dxa" w:w="2625"/>
            <w:shd w:val="clear" w:color="auto" w:fill="EEF3F8"/>
          </w:tcPr>
          <w:p>
            <w:pPr>
              <w:pStyle w:val="Compact"/>
              <w:spacing w:after="20" w:before="20"/>
              <w:jc w:val="right"/>
            </w:pPr>
            <w:r>
              <w:rPr>
                <w:sz w:val="15"/>
              </w:rPr>
              <w:t xml:space="preserve">5,40</w:t>
            </w:r>
          </w:p>
        </w:tc>
        <w:tc>
          <w:tcPr>
            <w:tcW w:type="dxa" w:w="999"/>
            <w:shd w:val="clear" w:color="auto" w:fill="EEF3F8"/>
          </w:tcPr>
          <w:p>
            <w:pPr>
              <w:pStyle w:val="Compact"/>
              <w:spacing w:after="20" w:before="20"/>
              <w:jc w:val="right"/>
            </w:pPr>
            <w:r>
              <w:rPr>
                <w:sz w:val="15"/>
              </w:rPr>
              <w:t xml:space="preserve">4</w:t>
            </w:r>
          </w:p>
        </w:tc>
        <w:tc>
          <w:tcPr>
            <w:tcW w:type="dxa" w:w="856"/>
            <w:shd w:val="clear" w:color="auto" w:fill="EEF3F8"/>
          </w:tcPr>
          <w:p>
            <w:pPr>
              <w:pStyle w:val="Compact"/>
              <w:spacing w:after="20" w:before="20"/>
              <w:jc w:val="right"/>
            </w:pPr>
            <w:r>
              <w:rPr>
                <w:sz w:val="15"/>
              </w:rPr>
              <w:t xml:space="preserve">1</w:t>
            </w:r>
          </w:p>
        </w:tc>
        <w:tc>
          <w:tcPr>
            <w:tcW w:type="dxa" w:w="856"/>
            <w:shd w:val="clear" w:color="auto" w:fill="EEF3F8"/>
          </w:tcPr>
          <w:p>
            <w:pPr>
              <w:pStyle w:val="Compact"/>
              <w:spacing w:after="20" w:before="20"/>
              <w:jc w:val="right"/>
            </w:pPr>
            <w:r>
              <w:rPr>
                <w:sz w:val="15"/>
              </w:rPr>
              <w:t xml:space="preserve">54</w:t>
            </w:r>
          </w:p>
        </w:tc>
      </w:tr>
      <w:tr>
        <w:tc>
          <w:tcPr>
            <w:tcW w:type="dxa" w:w="765"/>
          </w:tcPr>
          <w:p>
            <w:pPr>
              <w:pStyle w:val="Compact"/>
              <w:spacing w:after="20" w:before="20"/>
              <w:jc w:val="left"/>
            </w:pPr>
            <w:r>
              <w:rPr>
                <w:sz w:val="15"/>
              </w:rPr>
              <w:t xml:space="preserve">Test</w:t>
            </w:r>
          </w:p>
        </w:tc>
        <w:tc>
          <w:tcPr>
            <w:tcW w:type="dxa" w:w="2254"/>
          </w:tcPr>
          <w:p>
            <w:pPr>
              <w:pStyle w:val="Compact"/>
              <w:spacing w:after="20" w:before="20"/>
              <w:jc w:val="right"/>
            </w:pPr>
            <w:r>
              <w:rPr>
                <w:sz w:val="15"/>
              </w:rPr>
              <w:t xml:space="preserve">2.313</w:t>
            </w:r>
          </w:p>
        </w:tc>
        <w:tc>
          <w:tcPr>
            <w:tcW w:type="dxa" w:w="999"/>
          </w:tcPr>
          <w:p>
            <w:pPr>
              <w:pStyle w:val="Compact"/>
              <w:spacing w:after="20" w:before="20"/>
              <w:jc w:val="right"/>
            </w:pPr>
            <w:r>
              <w:rPr>
                <w:sz w:val="15"/>
              </w:rPr>
              <w:t xml:space="preserve">12.818</w:t>
            </w:r>
          </w:p>
        </w:tc>
        <w:tc>
          <w:tcPr>
            <w:tcW w:type="dxa" w:w="2625"/>
          </w:tcPr>
          <w:p>
            <w:pPr>
              <w:pStyle w:val="Compact"/>
              <w:spacing w:after="20" w:before="20"/>
              <w:jc w:val="right"/>
            </w:pPr>
            <w:r>
              <w:rPr>
                <w:sz w:val="15"/>
              </w:rPr>
              <w:t xml:space="preserve">5,54</w:t>
            </w:r>
          </w:p>
        </w:tc>
        <w:tc>
          <w:tcPr>
            <w:tcW w:type="dxa" w:w="999"/>
          </w:tcPr>
          <w:p>
            <w:pPr>
              <w:pStyle w:val="Compact"/>
              <w:spacing w:after="20" w:before="20"/>
              <w:jc w:val="right"/>
            </w:pPr>
            <w:r>
              <w:rPr>
                <w:sz w:val="15"/>
              </w:rPr>
              <w:t xml:space="preserve">4</w:t>
            </w:r>
          </w:p>
        </w:tc>
        <w:tc>
          <w:tcPr>
            <w:tcW w:type="dxa" w:w="856"/>
          </w:tcPr>
          <w:p>
            <w:pPr>
              <w:pStyle w:val="Compact"/>
              <w:spacing w:after="20" w:before="20"/>
              <w:jc w:val="right"/>
            </w:pPr>
            <w:r>
              <w:rPr>
                <w:sz w:val="15"/>
              </w:rPr>
              <w:t xml:space="preserve">1</w:t>
            </w:r>
          </w:p>
        </w:tc>
        <w:tc>
          <w:tcPr>
            <w:tcW w:type="dxa" w:w="856"/>
          </w:tcPr>
          <w:p>
            <w:pPr>
              <w:pStyle w:val="Compact"/>
              <w:spacing w:after="20" w:before="20"/>
              <w:jc w:val="right"/>
            </w:pPr>
            <w:r>
              <w:rPr>
                <w:sz w:val="15"/>
              </w:rPr>
              <w:t xml:space="preserve">61</w:t>
            </w:r>
          </w:p>
        </w:tc>
      </w:tr>
    </w:tbl>
    <w:p>
      <w:pPr>
        <w:pStyle w:val="BodyText"/>
      </w:pPr>
      <w:r>
        <w:t xml:space="preserve">El conjunto de test presenta la mayor densidad media de objetos, lo cual puede influir en la dificultad relativa de la evaluación.</w:t>
      </w:r>
    </w:p>
    <w:bookmarkEnd w:id="48"/>
    <w:bookmarkStart w:id="49" w:name="Xec9eef796a187fb205e8fd4ec828d621f887360"/>
    <w:p>
      <w:pPr>
        <w:pStyle w:val="Heading3"/>
      </w:pPr>
      <w:r>
        <w:t xml:space="preserve">3.5 Preprocesamiento y formato de anotaciones</w:t>
      </w:r>
    </w:p>
    <w:p>
      <w:pPr>
        <w:pStyle w:val="FirstParagraph"/>
      </w:pPr>
      <w:r>
        <w:t xml:space="preserve">Las anotaciones siguen el formato YOLO de detección de objetos:</w:t>
      </w:r>
    </w:p>
    <w:p>
      <w:pPr>
        <w:pStyle w:val="SourceCode"/>
      </w:pPr>
      <w:r>
        <w:rPr>
          <w:rStyle w:val="VerbatimChar"/>
        </w:rPr>
        <w:t xml:space="preserve">class_id x_center y_center width height</w:t>
      </w:r>
    </w:p>
    <w:p>
      <w:pPr>
        <w:pStyle w:val="FirstParagraph"/>
      </w:pPr>
      <w:r>
        <w:t xml:space="preserve">donde</w:t>
      </w:r>
      <w:r>
        <w:t xml:space="preserve"> </w:t>
      </w:r>
      <w:r>
        <w:rPr>
          <w:rStyle w:val="VerbatimChar"/>
        </w:rPr>
        <w:t xml:space="preserve">class_id</w:t>
      </w:r>
      <w:r>
        <w:t xml:space="preserve"> </w:t>
      </w:r>
      <w:r>
        <w:t xml:space="preserve">es un entero entre 0 y 5 y las coordenadas están normalizadas al rango [0, 1] respecto al ancho y alto de la imagen. La verificación estructural del dataset arrojó los siguientes resultados:</w:t>
      </w:r>
    </w:p>
    <w:p>
      <w:pPr>
        <w:numPr>
          <w:ilvl w:val="0"/>
          <w:numId w:val="1016"/>
        </w:numPr>
        <w:pStyle w:val="Compact"/>
      </w:pPr>
      <w:r>
        <w:rPr>
          <w:bCs/>
          <w:b/>
        </w:rPr>
        <w:t xml:space="preserve">Líneas no vacías en total:</w:t>
      </w:r>
      <w:r>
        <w:t xml:space="preserve"> </w:t>
      </w:r>
      <w:r>
        <w:t xml:space="preserve">176.938</w:t>
      </w:r>
    </w:p>
    <w:p>
      <w:pPr>
        <w:numPr>
          <w:ilvl w:val="0"/>
          <w:numId w:val="1016"/>
        </w:numPr>
        <w:pStyle w:val="Compact"/>
      </w:pPr>
      <w:r>
        <w:rPr>
          <w:bCs/>
          <w:b/>
        </w:rPr>
        <w:t xml:space="preserve">Líneas con formato de detección válido (5 valores):</w:t>
      </w:r>
      <w:r>
        <w:t xml:space="preserve"> </w:t>
      </w:r>
      <w:r>
        <w:t xml:space="preserve">176.927</w:t>
      </w:r>
    </w:p>
    <w:p>
      <w:pPr>
        <w:numPr>
          <w:ilvl w:val="0"/>
          <w:numId w:val="1016"/>
        </w:numPr>
        <w:pStyle w:val="Compact"/>
      </w:pPr>
      <w:r>
        <w:rPr>
          <w:bCs/>
          <w:b/>
        </w:rPr>
        <w:t xml:space="preserve">Líneas con formato poligonal (más de 5 valores, cantidad par de coordenadas):</w:t>
      </w:r>
      <w:r>
        <w:t xml:space="preserve"> </w:t>
      </w:r>
      <w:r>
        <w:t xml:space="preserve">11</w:t>
      </w:r>
    </w:p>
    <w:p>
      <w:pPr>
        <w:numPr>
          <w:ilvl w:val="0"/>
          <w:numId w:val="1016"/>
        </w:numPr>
        <w:pStyle w:val="Compact"/>
      </w:pPr>
      <w:r>
        <w:rPr>
          <w:bCs/>
          <w:b/>
        </w:rPr>
        <w:t xml:space="preserve">Líneas con formato incorrecto:</w:t>
      </w:r>
      <w:r>
        <w:t xml:space="preserve"> </w:t>
      </w:r>
      <w:r>
        <w:t xml:space="preserve">0</w:t>
      </w:r>
    </w:p>
    <w:p>
      <w:pPr>
        <w:numPr>
          <w:ilvl w:val="0"/>
          <w:numId w:val="1016"/>
        </w:numPr>
        <w:pStyle w:val="Compact"/>
      </w:pPr>
      <w:r>
        <w:rPr>
          <w:bCs/>
          <w:b/>
        </w:rPr>
        <w:t xml:space="preserve">Archivos de etiquetas vacíos:</w:t>
      </w:r>
      <w:r>
        <w:t xml:space="preserve"> </w:t>
      </w:r>
      <w:r>
        <w:t xml:space="preserve">0</w:t>
      </w:r>
    </w:p>
    <w:p>
      <w:pPr>
        <w:numPr>
          <w:ilvl w:val="0"/>
          <w:numId w:val="1016"/>
        </w:numPr>
        <w:pStyle w:val="Compact"/>
      </w:pPr>
      <w:r>
        <w:rPr>
          <w:bCs/>
          <w:b/>
        </w:rPr>
        <w:t xml:space="preserve">IDs de clase fuera del rango 0–5:</w:t>
      </w:r>
      <w:r>
        <w:t xml:space="preserve"> </w:t>
      </w:r>
      <w:r>
        <w:t xml:space="preserve">0</w:t>
      </w:r>
    </w:p>
    <w:p>
      <w:pPr>
        <w:numPr>
          <w:ilvl w:val="0"/>
          <w:numId w:val="1016"/>
        </w:numPr>
        <w:pStyle w:val="Compact"/>
      </w:pPr>
      <w:r>
        <w:rPr>
          <w:bCs/>
          <w:b/>
        </w:rPr>
        <w:t xml:space="preserve">Coordenadas normalizadas fuera del rango [0, 1]:</w:t>
      </w:r>
      <w:r>
        <w:t xml:space="preserve"> </w:t>
      </w:r>
      <w:r>
        <w:t xml:space="preserve">0</w:t>
      </w:r>
    </w:p>
    <w:p>
      <w:pPr>
        <w:pStyle w:val="FirstParagraph"/>
      </w:pPr>
      <w:r>
        <w:t xml:space="preserve">Las 11 líneas poligonales corresponden a la clase</w:t>
      </w:r>
      <w:r>
        <w:t xml:space="preserve"> </w:t>
      </w:r>
      <w:r>
        <w:rPr>
          <w:rStyle w:val="VerbatimChar"/>
        </w:rPr>
        <w:t xml:space="preserve">Accidente</w:t>
      </w:r>
      <w:r>
        <w:t xml:space="preserve"> </w:t>
      </w:r>
      <w:r>
        <w:t xml:space="preserve">y están en 11 archivos distintos (10 de entrenamiento y 1 de test), derivados por aumentación de tres imágenes originales. Cada uno de esos archivos contiene además entre 3 y 8 cajas en formato normal. Al cargar etiquetas, Ultralytics trata como polígonos todos los archivos que contienen al menos una línea con más de seis valores y los convierte a cajas mediante el rectángulo envolvente (</w:t>
      </w:r>
      <w:r>
        <w:rPr>
          <w:rStyle w:val="VerbatimChar"/>
        </w:rPr>
        <w:t xml:space="preserve">segments2boxes</w:t>
      </w:r>
      <w:r>
        <w:t xml:space="preserve">). En consecuencia, las 11 instancias poligonales sí se usaron como cajas, pero las 58 cajas normales de esos 10 archivos de entrenamiento se reinterpretaron como polígonos de dos puntos y quedaron distorsionadas. Representan el 0,04 % de las cajas de entrenamiento, por lo que su efecto sobre los modelos es despreciable; el script</w:t>
      </w:r>
      <w:r>
        <w:t xml:space="preserve"> </w:t>
      </w:r>
      <w:r>
        <w:rPr>
          <w:rStyle w:val="VerbatimChar"/>
        </w:rPr>
        <w:t xml:space="preserve">scripts/fix_polygon_labels.py</w:t>
      </w:r>
      <w:r>
        <w:t xml:space="preserve"> </w:t>
      </w:r>
      <w:r>
        <w:t xml:space="preserve">corrige el problema convirtiendo cada polígono a caja antes del entrenamiento y debe ejecutarse antes de cualquier reentrenamiento.</w:t>
      </w:r>
    </w:p>
    <w:p>
      <w:pPr>
        <w:pStyle w:val="BodyText"/>
      </w:pPr>
      <w:r>
        <w:t xml:space="preserve">Contando todas las líneas de</w:t>
      </w:r>
      <w:r>
        <w:t xml:space="preserve"> </w:t>
      </w:r>
      <w:r>
        <w:rPr>
          <w:rStyle w:val="VerbatimChar"/>
        </w:rPr>
        <w:t xml:space="preserve">Accidente</w:t>
      </w:r>
      <w:r>
        <w:t xml:space="preserve">, incluidas las poligonales, la clase suma 15.023 anotaciones; restringiendo el conteo al formato de detección válido, el total es 15.012, que es la cifra usada en las tablas de este capítulo.</w:t>
      </w:r>
    </w:p>
    <w:bookmarkEnd w:id="49"/>
    <w:bookmarkStart w:id="50" w:name="control-de-calidad"/>
    <w:p>
      <w:pPr>
        <w:pStyle w:val="Heading3"/>
      </w:pPr>
      <w:r>
        <w:t xml:space="preserve">3.6 Control de calidad</w:t>
      </w:r>
    </w:p>
    <w:p>
      <w:pPr>
        <w:pStyle w:val="FirstParagraph"/>
      </w:pPr>
      <w:r>
        <w:t xml:space="preserve">El repositorio incluye tres scripts orientados a la auditoría y limpieza del dataset:</w:t>
      </w:r>
    </w:p>
    <w:p>
      <w:pPr>
        <w:numPr>
          <w:ilvl w:val="0"/>
          <w:numId w:val="1017"/>
        </w:numPr>
        <w:pStyle w:val="Compact"/>
      </w:pPr>
      <w:r>
        <w:rPr>
          <w:rStyle w:val="VerbatimChar"/>
        </w:rPr>
        <w:t xml:space="preserve">scripts/dataset_check.py</w:t>
      </w:r>
      <w:r>
        <w:t xml:space="preserve">: conteo de imágenes, objetos por clase e imágenes que contienen cada clase, y validaciones estructurales (imágenes sin etiqueta, etiquetas sin imagen, IDs inválidos, coordenadas fuera de rango, líneas mal formadas).</w:t>
      </w:r>
    </w:p>
    <w:p>
      <w:pPr>
        <w:numPr>
          <w:ilvl w:val="0"/>
          <w:numId w:val="1017"/>
        </w:numPr>
        <w:pStyle w:val="Compact"/>
      </w:pPr>
      <w:r>
        <w:rPr>
          <w:rStyle w:val="VerbatimChar"/>
        </w:rPr>
        <w:t xml:space="preserve">scripts/fix_polygon_labels.py</w:t>
      </w:r>
      <w:r>
        <w:t xml:space="preserve">: detecta anotaciones poligonales y las convierte a cajas delimitadoras, guardando una copia de seguridad en</w:t>
      </w:r>
      <w:r>
        <w:t xml:space="preserve"> </w:t>
      </w:r>
      <w:r>
        <w:rPr>
          <w:rStyle w:val="VerbatimChar"/>
        </w:rPr>
        <w:t xml:space="preserve">dataset/labels_backup/</w:t>
      </w:r>
      <w:r>
        <w:t xml:space="preserve">.</w:t>
      </w:r>
    </w:p>
    <w:p>
      <w:pPr>
        <w:numPr>
          <w:ilvl w:val="0"/>
          <w:numId w:val="1017"/>
        </w:numPr>
        <w:pStyle w:val="Compact"/>
      </w:pPr>
      <w:r>
        <w:rPr>
          <w:rStyle w:val="VerbatimChar"/>
        </w:rPr>
        <w:t xml:space="preserve">scripts/delete_invalid_labels.py</w:t>
      </w:r>
      <w:r>
        <w:t xml:space="preserve">: identifica archivos de etiquetas vacíos o líneas que no cumplen el formato reconocido, con opción de eliminarlos.</w:t>
      </w:r>
    </w:p>
    <w:p>
      <w:pPr>
        <w:pStyle w:val="FirstParagraph"/>
      </w:pPr>
      <w:r>
        <w:t xml:space="preserve">Los resultados de aplicar esas validaciones sobre el dataset final son:</w:t>
      </w:r>
    </w:p>
    <w:p>
      <w:pPr>
        <w:numPr>
          <w:ilvl w:val="0"/>
          <w:numId w:val="1018"/>
        </w:numPr>
        <w:pStyle w:val="Compact"/>
      </w:pPr>
      <w:r>
        <w:t xml:space="preserve">No hay archivos de etiquetas vacíos ni etiquetas sin imagen asociada.</w:t>
      </w:r>
    </w:p>
    <w:p>
      <w:pPr>
        <w:numPr>
          <w:ilvl w:val="0"/>
          <w:numId w:val="1018"/>
        </w:numPr>
        <w:pStyle w:val="Compact"/>
      </w:pPr>
      <w:r>
        <w:t xml:space="preserve">No hay IDs de clase inválidos ni coordenadas fuera del rango [0, 1].</w:t>
      </w:r>
    </w:p>
    <w:p>
      <w:pPr>
        <w:numPr>
          <w:ilvl w:val="0"/>
          <w:numId w:val="1018"/>
        </w:numPr>
        <w:pStyle w:val="Compact"/>
      </w:pPr>
      <w:r>
        <w:t xml:space="preserve">No hay líneas con cantidad de valores incorrecta, salvo las 11 líneas poligonales documentadas en la Sección 3.5.</w:t>
      </w:r>
    </w:p>
    <w:p>
      <w:pPr>
        <w:numPr>
          <w:ilvl w:val="0"/>
          <w:numId w:val="1018"/>
        </w:numPr>
        <w:pStyle w:val="Compact"/>
      </w:pPr>
      <w:r>
        <w:t xml:space="preserve">Solo 4 de las 32.592 imágenes de entrenamiento carecen de etiqueta.</w:t>
      </w:r>
    </w:p>
    <w:p>
      <w:pPr>
        <w:pStyle w:val="FirstParagraph"/>
      </w:pPr>
      <w:r>
        <w:t xml:space="preserve">No se realizó una verificación exhaustiva de duplicados o casi duplicados entre splits; dado que Roboflow genera varias versiones aumentadas de una misma imagen (sufijos</w:t>
      </w:r>
      <w:r>
        <w:t xml:space="preserve"> </w:t>
      </w:r>
      <w:r>
        <w:rPr>
          <w:rStyle w:val="VerbatimChar"/>
        </w:rPr>
        <w:t xml:space="preserve">.rf.&lt;hash&gt;</w:t>
      </w:r>
      <w:r>
        <w:t xml:space="preserve">), es posible que variantes de una misma imagen original aparezcan en splits distintos. Agrupar las variantes por imagen original antes de partir el dataset es la forma de descartar esa fuga de información en una versión futura.</w:t>
      </w:r>
    </w:p>
    <w:bookmarkEnd w:id="50"/>
    <w:bookmarkStart w:id="54" w:name="Xc17f519212830927395c3b4933cecf514021cc7"/>
    <w:p>
      <w:pPr>
        <w:pStyle w:val="Heading3"/>
      </w:pPr>
      <w:r>
        <w:t xml:space="preserve">3.7 Características espaciales de las anotaciones</w:t>
      </w:r>
    </w:p>
    <w:p>
      <w:pPr>
        <w:pStyle w:val="FirstParagraph"/>
      </w:pPr>
      <w:r>
        <w:t xml:space="preserve">El tamaño y la forma de las cajas delimitadoras varían fuertemente entre clases. Las siguientes medidas se calcularon sobre las 176.927 anotaciones en formato de detección válido:</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931"/>
        <w:gridCol w:w="2145"/>
        <w:gridCol w:w="1845"/>
        <w:gridCol w:w="1716"/>
        <w:gridCol w:w="1716"/>
      </w:tblGrid>
      <w:tr>
        <w:trPr>
          <w:tblHeader w:val="true"/>
        </w:trPr>
        <w:tc>
          <w:tcPr>
            <w:tcW w:type="dxa" w:w="1931"/>
            <w:shd w:val="clear" w:color="auto" w:fill="1F4E79"/>
          </w:tcPr>
          <w:p>
            <w:pPr>
              <w:pStyle w:val="Compact"/>
              <w:spacing w:after="20" w:before="20"/>
              <w:jc w:val="left"/>
            </w:pPr>
            <w:r>
              <w:rPr>
                <w:b/>
                <w:color w:val="FFFFFF"/>
                <w:sz w:val="18"/>
              </w:rPr>
              <w:t xml:space="preserve">Clase</w:t>
            </w:r>
          </w:p>
        </w:tc>
        <w:tc>
          <w:tcPr>
            <w:tcW w:type="dxa" w:w="2145"/>
            <w:shd w:val="clear" w:color="auto" w:fill="1F4E79"/>
          </w:tcPr>
          <w:p>
            <w:pPr>
              <w:pStyle w:val="Compact"/>
              <w:spacing w:after="20" w:before="20"/>
              <w:jc w:val="right"/>
            </w:pPr>
            <w:r>
              <w:rPr>
                <w:b/>
                <w:color w:val="FFFFFF"/>
                <w:sz w:val="18"/>
              </w:rPr>
              <w:t xml:space="preserve">Instancias</w:t>
            </w:r>
          </w:p>
        </w:tc>
        <w:tc>
          <w:tcPr>
            <w:tcW w:type="dxa" w:w="1845"/>
            <w:shd w:val="clear" w:color="auto" w:fill="1F4E79"/>
          </w:tcPr>
          <w:p>
            <w:pPr>
              <w:pStyle w:val="Compact"/>
              <w:spacing w:after="20" w:before="20"/>
              <w:jc w:val="right"/>
            </w:pPr>
            <w:r>
              <w:rPr>
                <w:b/>
                <w:color w:val="FFFFFF"/>
                <w:sz w:val="18"/>
              </w:rPr>
              <w:t xml:space="preserve">Ancho medio</w:t>
            </w:r>
          </w:p>
        </w:tc>
        <w:tc>
          <w:tcPr>
            <w:tcW w:type="dxa" w:w="1716"/>
            <w:shd w:val="clear" w:color="auto" w:fill="1F4E79"/>
          </w:tcPr>
          <w:p>
            <w:pPr>
              <w:pStyle w:val="Compact"/>
              <w:spacing w:after="20" w:before="20"/>
              <w:jc w:val="right"/>
            </w:pPr>
            <w:r>
              <w:rPr>
                <w:b/>
                <w:color w:val="FFFFFF"/>
                <w:sz w:val="18"/>
              </w:rPr>
              <w:t xml:space="preserve">Alto medio</w:t>
            </w:r>
          </w:p>
        </w:tc>
        <w:tc>
          <w:tcPr>
            <w:tcW w:type="dxa" w:w="1716"/>
            <w:shd w:val="clear" w:color="auto" w:fill="1F4E79"/>
          </w:tcPr>
          <w:p>
            <w:pPr>
              <w:pStyle w:val="Compact"/>
              <w:spacing w:after="20" w:before="20"/>
              <w:jc w:val="right"/>
            </w:pPr>
            <w:r>
              <w:rPr>
                <w:b/>
                <w:color w:val="FFFFFF"/>
                <w:sz w:val="18"/>
              </w:rPr>
              <w:t xml:space="preserve">Área media</w:t>
            </w:r>
          </w:p>
        </w:tc>
      </w:tr>
      <w:tr>
        <w:tc>
          <w:tcPr>
            <w:tcW w:type="dxa" w:w="1931"/>
          </w:tcPr>
          <w:p>
            <w:pPr>
              <w:pStyle w:val="Compact"/>
              <w:spacing w:after="20" w:before="20"/>
              <w:jc w:val="left"/>
            </w:pPr>
            <w:r>
              <w:rPr>
                <w:sz w:val="18"/>
              </w:rPr>
              <w:t xml:space="preserve">Accidente</w:t>
            </w:r>
          </w:p>
        </w:tc>
        <w:tc>
          <w:tcPr>
            <w:tcW w:type="dxa" w:w="2145"/>
          </w:tcPr>
          <w:p>
            <w:pPr>
              <w:pStyle w:val="Compact"/>
              <w:spacing w:after="20" w:before="20"/>
              <w:jc w:val="right"/>
            </w:pPr>
            <w:r>
              <w:rPr>
                <w:sz w:val="18"/>
              </w:rPr>
              <w:t xml:space="preserve">15.012</w:t>
            </w:r>
          </w:p>
        </w:tc>
        <w:tc>
          <w:tcPr>
            <w:tcW w:type="dxa" w:w="1845"/>
          </w:tcPr>
          <w:p>
            <w:pPr>
              <w:pStyle w:val="Compact"/>
              <w:spacing w:after="20" w:before="20"/>
              <w:jc w:val="right"/>
            </w:pPr>
            <w:r>
              <w:rPr>
                <w:sz w:val="18"/>
              </w:rPr>
              <w:t xml:space="preserve">0,480</w:t>
            </w:r>
          </w:p>
        </w:tc>
        <w:tc>
          <w:tcPr>
            <w:tcW w:type="dxa" w:w="1716"/>
          </w:tcPr>
          <w:p>
            <w:pPr>
              <w:pStyle w:val="Compact"/>
              <w:spacing w:after="20" w:before="20"/>
              <w:jc w:val="right"/>
            </w:pPr>
            <w:r>
              <w:rPr>
                <w:sz w:val="18"/>
              </w:rPr>
              <w:t xml:space="preserve">0,293</w:t>
            </w:r>
          </w:p>
        </w:tc>
        <w:tc>
          <w:tcPr>
            <w:tcW w:type="dxa" w:w="1716"/>
          </w:tcPr>
          <w:p>
            <w:pPr>
              <w:pStyle w:val="Compact"/>
              <w:spacing w:after="20" w:before="20"/>
              <w:jc w:val="right"/>
            </w:pPr>
            <w:r>
              <w:rPr>
                <w:sz w:val="18"/>
              </w:rPr>
              <w:t xml:space="preserve">0,172</w:t>
            </w:r>
          </w:p>
        </w:tc>
      </w:tr>
      <w:tr>
        <w:tc>
          <w:tcPr>
            <w:tcW w:type="dxa" w:w="1931"/>
            <w:shd w:val="clear" w:color="auto" w:fill="EEF3F8"/>
          </w:tcPr>
          <w:p>
            <w:pPr>
              <w:pStyle w:val="Compact"/>
              <w:spacing w:after="20" w:before="20"/>
              <w:jc w:val="left"/>
            </w:pPr>
            <w:r>
              <w:rPr>
                <w:sz w:val="18"/>
              </w:rPr>
              <w:t xml:space="preserve">Bus</w:t>
            </w:r>
          </w:p>
        </w:tc>
        <w:tc>
          <w:tcPr>
            <w:tcW w:type="dxa" w:w="2145"/>
            <w:shd w:val="clear" w:color="auto" w:fill="EEF3F8"/>
          </w:tcPr>
          <w:p>
            <w:pPr>
              <w:pStyle w:val="Compact"/>
              <w:spacing w:after="20" w:before="20"/>
              <w:jc w:val="right"/>
            </w:pPr>
            <w:r>
              <w:rPr>
                <w:sz w:val="18"/>
              </w:rPr>
              <w:t xml:space="preserve">10.534</w:t>
            </w:r>
          </w:p>
        </w:tc>
        <w:tc>
          <w:tcPr>
            <w:tcW w:type="dxa" w:w="1845"/>
            <w:shd w:val="clear" w:color="auto" w:fill="EEF3F8"/>
          </w:tcPr>
          <w:p>
            <w:pPr>
              <w:pStyle w:val="Compact"/>
              <w:spacing w:after="20" w:before="20"/>
              <w:jc w:val="right"/>
            </w:pPr>
            <w:r>
              <w:rPr>
                <w:sz w:val="18"/>
              </w:rPr>
              <w:t xml:space="preserve">0,348</w:t>
            </w:r>
          </w:p>
        </w:tc>
        <w:tc>
          <w:tcPr>
            <w:tcW w:type="dxa" w:w="1716"/>
            <w:shd w:val="clear" w:color="auto" w:fill="EEF3F8"/>
          </w:tcPr>
          <w:p>
            <w:pPr>
              <w:pStyle w:val="Compact"/>
              <w:spacing w:after="20" w:before="20"/>
              <w:jc w:val="right"/>
            </w:pPr>
            <w:r>
              <w:rPr>
                <w:sz w:val="18"/>
              </w:rPr>
              <w:t xml:space="preserve">0,375</w:t>
            </w:r>
          </w:p>
        </w:tc>
        <w:tc>
          <w:tcPr>
            <w:tcW w:type="dxa" w:w="1716"/>
            <w:shd w:val="clear" w:color="auto" w:fill="EEF3F8"/>
          </w:tcPr>
          <w:p>
            <w:pPr>
              <w:pStyle w:val="Compact"/>
              <w:spacing w:after="20" w:before="20"/>
              <w:jc w:val="right"/>
            </w:pPr>
            <w:r>
              <w:rPr>
                <w:sz w:val="18"/>
              </w:rPr>
              <w:t xml:space="preserve">0,215</w:t>
            </w:r>
          </w:p>
        </w:tc>
      </w:tr>
      <w:tr>
        <w:tc>
          <w:tcPr>
            <w:tcW w:type="dxa" w:w="1931"/>
          </w:tcPr>
          <w:p>
            <w:pPr>
              <w:pStyle w:val="Compact"/>
              <w:spacing w:after="20" w:before="20"/>
              <w:jc w:val="left"/>
            </w:pPr>
            <w:r>
              <w:rPr>
                <w:sz w:val="18"/>
              </w:rPr>
              <w:t xml:space="preserve">Camion</w:t>
            </w:r>
          </w:p>
        </w:tc>
        <w:tc>
          <w:tcPr>
            <w:tcW w:type="dxa" w:w="2145"/>
          </w:tcPr>
          <w:p>
            <w:pPr>
              <w:pStyle w:val="Compact"/>
              <w:spacing w:after="20" w:before="20"/>
              <w:jc w:val="right"/>
            </w:pPr>
            <w:r>
              <w:rPr>
                <w:sz w:val="18"/>
              </w:rPr>
              <w:t xml:space="preserve">23.859</w:t>
            </w:r>
          </w:p>
        </w:tc>
        <w:tc>
          <w:tcPr>
            <w:tcW w:type="dxa" w:w="1845"/>
          </w:tcPr>
          <w:p>
            <w:pPr>
              <w:pStyle w:val="Compact"/>
              <w:spacing w:after="20" w:before="20"/>
              <w:jc w:val="right"/>
            </w:pPr>
            <w:r>
              <w:rPr>
                <w:sz w:val="18"/>
              </w:rPr>
              <w:t xml:space="preserve">0,181</w:t>
            </w:r>
          </w:p>
        </w:tc>
        <w:tc>
          <w:tcPr>
            <w:tcW w:type="dxa" w:w="1716"/>
          </w:tcPr>
          <w:p>
            <w:pPr>
              <w:pStyle w:val="Compact"/>
              <w:spacing w:after="20" w:before="20"/>
              <w:jc w:val="right"/>
            </w:pPr>
            <w:r>
              <w:rPr>
                <w:sz w:val="18"/>
              </w:rPr>
              <w:t xml:space="preserve">0,200</w:t>
            </w:r>
          </w:p>
        </w:tc>
        <w:tc>
          <w:tcPr>
            <w:tcW w:type="dxa" w:w="1716"/>
          </w:tcPr>
          <w:p>
            <w:pPr>
              <w:pStyle w:val="Compact"/>
              <w:spacing w:after="20" w:before="20"/>
              <w:jc w:val="right"/>
            </w:pPr>
            <w:r>
              <w:rPr>
                <w:sz w:val="18"/>
              </w:rPr>
              <w:t xml:space="preserve">0,055</w:t>
            </w:r>
          </w:p>
        </w:tc>
      </w:tr>
      <w:tr>
        <w:tc>
          <w:tcPr>
            <w:tcW w:type="dxa" w:w="1931"/>
            <w:shd w:val="clear" w:color="auto" w:fill="EEF3F8"/>
          </w:tcPr>
          <w:p>
            <w:pPr>
              <w:pStyle w:val="Compact"/>
              <w:spacing w:after="20" w:before="20"/>
              <w:jc w:val="left"/>
            </w:pPr>
            <w:r>
              <w:rPr>
                <w:sz w:val="18"/>
              </w:rPr>
              <w:t xml:space="preserve">Carro</w:t>
            </w:r>
          </w:p>
        </w:tc>
        <w:tc>
          <w:tcPr>
            <w:tcW w:type="dxa" w:w="2145"/>
            <w:shd w:val="clear" w:color="auto" w:fill="EEF3F8"/>
          </w:tcPr>
          <w:p>
            <w:pPr>
              <w:pStyle w:val="Compact"/>
              <w:spacing w:after="20" w:before="20"/>
              <w:jc w:val="right"/>
            </w:pPr>
            <w:r>
              <w:rPr>
                <w:sz w:val="18"/>
              </w:rPr>
              <w:t xml:space="preserve">51.417</w:t>
            </w:r>
          </w:p>
        </w:tc>
        <w:tc>
          <w:tcPr>
            <w:tcW w:type="dxa" w:w="1845"/>
            <w:shd w:val="clear" w:color="auto" w:fill="EEF3F8"/>
          </w:tcPr>
          <w:p>
            <w:pPr>
              <w:pStyle w:val="Compact"/>
              <w:spacing w:after="20" w:before="20"/>
              <w:jc w:val="right"/>
            </w:pPr>
            <w:r>
              <w:rPr>
                <w:sz w:val="18"/>
              </w:rPr>
              <w:t xml:space="preserve">0,137</w:t>
            </w:r>
          </w:p>
        </w:tc>
        <w:tc>
          <w:tcPr>
            <w:tcW w:type="dxa" w:w="1716"/>
            <w:shd w:val="clear" w:color="auto" w:fill="EEF3F8"/>
          </w:tcPr>
          <w:p>
            <w:pPr>
              <w:pStyle w:val="Compact"/>
              <w:spacing w:after="20" w:before="20"/>
              <w:jc w:val="right"/>
            </w:pPr>
            <w:r>
              <w:rPr>
                <w:sz w:val="18"/>
              </w:rPr>
              <w:t xml:space="preserve">0,114</w:t>
            </w:r>
          </w:p>
        </w:tc>
        <w:tc>
          <w:tcPr>
            <w:tcW w:type="dxa" w:w="1716"/>
            <w:shd w:val="clear" w:color="auto" w:fill="EEF3F8"/>
          </w:tcPr>
          <w:p>
            <w:pPr>
              <w:pStyle w:val="Compact"/>
              <w:spacing w:after="20" w:before="20"/>
              <w:jc w:val="right"/>
            </w:pPr>
            <w:r>
              <w:rPr>
                <w:sz w:val="18"/>
              </w:rPr>
              <w:t xml:space="preserve">0,026</w:t>
            </w:r>
          </w:p>
        </w:tc>
      </w:tr>
      <w:tr>
        <w:tc>
          <w:tcPr>
            <w:tcW w:type="dxa" w:w="1931"/>
          </w:tcPr>
          <w:p>
            <w:pPr>
              <w:pStyle w:val="Compact"/>
              <w:spacing w:after="20" w:before="20"/>
              <w:jc w:val="left"/>
            </w:pPr>
            <w:r>
              <w:rPr>
                <w:sz w:val="18"/>
              </w:rPr>
              <w:t xml:space="preserve">Fire</w:t>
            </w:r>
          </w:p>
        </w:tc>
        <w:tc>
          <w:tcPr>
            <w:tcW w:type="dxa" w:w="2145"/>
          </w:tcPr>
          <w:p>
            <w:pPr>
              <w:pStyle w:val="Compact"/>
              <w:spacing w:after="20" w:before="20"/>
              <w:jc w:val="right"/>
            </w:pPr>
            <w:r>
              <w:rPr>
                <w:sz w:val="18"/>
              </w:rPr>
              <w:t xml:space="preserve">22.871</w:t>
            </w:r>
          </w:p>
        </w:tc>
        <w:tc>
          <w:tcPr>
            <w:tcW w:type="dxa" w:w="1845"/>
          </w:tcPr>
          <w:p>
            <w:pPr>
              <w:pStyle w:val="Compact"/>
              <w:spacing w:after="20" w:before="20"/>
              <w:jc w:val="right"/>
            </w:pPr>
            <w:r>
              <w:rPr>
                <w:sz w:val="18"/>
              </w:rPr>
              <w:t xml:space="preserve">0,202</w:t>
            </w:r>
          </w:p>
        </w:tc>
        <w:tc>
          <w:tcPr>
            <w:tcW w:type="dxa" w:w="1716"/>
          </w:tcPr>
          <w:p>
            <w:pPr>
              <w:pStyle w:val="Compact"/>
              <w:spacing w:after="20" w:before="20"/>
              <w:jc w:val="right"/>
            </w:pPr>
            <w:r>
              <w:rPr>
                <w:sz w:val="18"/>
              </w:rPr>
              <w:t xml:space="preserve">0,219</w:t>
            </w:r>
          </w:p>
        </w:tc>
        <w:tc>
          <w:tcPr>
            <w:tcW w:type="dxa" w:w="1716"/>
          </w:tcPr>
          <w:p>
            <w:pPr>
              <w:pStyle w:val="Compact"/>
              <w:spacing w:after="20" w:before="20"/>
              <w:jc w:val="right"/>
            </w:pPr>
            <w:r>
              <w:rPr>
                <w:sz w:val="18"/>
              </w:rPr>
              <w:t xml:space="preserve">0,079</w:t>
            </w:r>
          </w:p>
        </w:tc>
      </w:tr>
      <w:tr>
        <w:tc>
          <w:tcPr>
            <w:tcW w:type="dxa" w:w="1931"/>
            <w:shd w:val="clear" w:color="auto" w:fill="EEF3F8"/>
          </w:tcPr>
          <w:p>
            <w:pPr>
              <w:pStyle w:val="Compact"/>
              <w:spacing w:after="20" w:before="20"/>
              <w:jc w:val="left"/>
            </w:pPr>
            <w:r>
              <w:rPr>
                <w:sz w:val="18"/>
              </w:rPr>
              <w:t xml:space="preserve">Moto</w:t>
            </w:r>
          </w:p>
        </w:tc>
        <w:tc>
          <w:tcPr>
            <w:tcW w:type="dxa" w:w="2145"/>
            <w:shd w:val="clear" w:color="auto" w:fill="EEF3F8"/>
          </w:tcPr>
          <w:p>
            <w:pPr>
              <w:pStyle w:val="Compact"/>
              <w:spacing w:after="20" w:before="20"/>
              <w:jc w:val="right"/>
            </w:pPr>
            <w:r>
              <w:rPr>
                <w:sz w:val="18"/>
              </w:rPr>
              <w:t xml:space="preserve">53.234</w:t>
            </w:r>
          </w:p>
        </w:tc>
        <w:tc>
          <w:tcPr>
            <w:tcW w:type="dxa" w:w="1845"/>
            <w:shd w:val="clear" w:color="auto" w:fill="EEF3F8"/>
          </w:tcPr>
          <w:p>
            <w:pPr>
              <w:pStyle w:val="Compact"/>
              <w:spacing w:after="20" w:before="20"/>
              <w:jc w:val="right"/>
            </w:pPr>
            <w:r>
              <w:rPr>
                <w:sz w:val="18"/>
              </w:rPr>
              <w:t xml:space="preserve">0,031</w:t>
            </w:r>
          </w:p>
        </w:tc>
        <w:tc>
          <w:tcPr>
            <w:tcW w:type="dxa" w:w="1716"/>
            <w:shd w:val="clear" w:color="auto" w:fill="EEF3F8"/>
          </w:tcPr>
          <w:p>
            <w:pPr>
              <w:pStyle w:val="Compact"/>
              <w:spacing w:after="20" w:before="20"/>
              <w:jc w:val="right"/>
            </w:pPr>
            <w:r>
              <w:rPr>
                <w:sz w:val="18"/>
              </w:rPr>
              <w:t xml:space="preserve">0,094</w:t>
            </w:r>
          </w:p>
        </w:tc>
        <w:tc>
          <w:tcPr>
            <w:tcW w:type="dxa" w:w="1716"/>
            <w:shd w:val="clear" w:color="auto" w:fill="EEF3F8"/>
          </w:tcPr>
          <w:p>
            <w:pPr>
              <w:pStyle w:val="Compact"/>
              <w:spacing w:after="20" w:before="20"/>
              <w:jc w:val="right"/>
            </w:pPr>
            <w:r>
              <w:rPr>
                <w:sz w:val="18"/>
              </w:rPr>
              <w:t xml:space="preserve">0,004</w:t>
            </w:r>
          </w:p>
        </w:tc>
      </w:tr>
    </w:tbl>
    <w:p>
      <w:pPr>
        <w:pStyle w:val="BodyText"/>
      </w:pPr>
      <w:r>
        <w:t xml:space="preserve">Estos valores describen el tamaño relativo de las anotaciones:</w:t>
      </w:r>
    </w:p>
    <w:p>
      <w:pPr>
        <w:numPr>
          <w:ilvl w:val="0"/>
          <w:numId w:val="1019"/>
        </w:numPr>
        <w:pStyle w:val="Compact"/>
      </w:pPr>
      <w:r>
        <w:rPr>
          <w:rStyle w:val="VerbatimChar"/>
        </w:rPr>
        <w:t xml:space="preserve">Moto</w:t>
      </w:r>
      <w:r>
        <w:t xml:space="preserve"> </w:t>
      </w:r>
      <w:r>
        <w:t xml:space="preserve">y</w:t>
      </w:r>
      <w:r>
        <w:t xml:space="preserve"> </w:t>
      </w:r>
      <w:r>
        <w:rPr>
          <w:rStyle w:val="VerbatimChar"/>
        </w:rPr>
        <w:t xml:space="preserve">Carro</w:t>
      </w:r>
      <w:r>
        <w:t xml:space="preserve"> </w:t>
      </w:r>
      <w:r>
        <w:t xml:space="preserve">son las clases con objetos más pequeños en términos relativos; las motocicletas tienen el área media más pequeña y una forma alargada vertical.</w:t>
      </w:r>
    </w:p>
    <w:p>
      <w:pPr>
        <w:numPr>
          <w:ilvl w:val="0"/>
          <w:numId w:val="1019"/>
        </w:numPr>
        <w:pStyle w:val="Compact"/>
      </w:pPr>
      <w:r>
        <w:rPr>
          <w:rStyle w:val="VerbatimChar"/>
        </w:rPr>
        <w:t xml:space="preserve">Bus</w:t>
      </w:r>
      <w:r>
        <w:t xml:space="preserve"> </w:t>
      </w:r>
      <w:r>
        <w:t xml:space="preserve">y</w:t>
      </w:r>
      <w:r>
        <w:t xml:space="preserve"> </w:t>
      </w:r>
      <w:r>
        <w:rPr>
          <w:rStyle w:val="VerbatimChar"/>
        </w:rPr>
        <w:t xml:space="preserve">Accidente</w:t>
      </w:r>
      <w:r>
        <w:t xml:space="preserve"> </w:t>
      </w:r>
      <w:r>
        <w:t xml:space="preserve">presentan cajas relativamente grandes. La clase</w:t>
      </w:r>
      <w:r>
        <w:t xml:space="preserve"> </w:t>
      </w:r>
      <w:r>
        <w:rPr>
          <w:rStyle w:val="VerbatimChar"/>
        </w:rPr>
        <w:t xml:space="preserve">Accidente</w:t>
      </w:r>
      <w:r>
        <w:t xml:space="preserve"> </w:t>
      </w:r>
      <w:r>
        <w:t xml:space="preserve">tiene un ancho medio mayor que su alto, consistente con anotaciones que abarcan una zona amplia de la calzada.</w:t>
      </w:r>
    </w:p>
    <w:p>
      <w:pPr>
        <w:numPr>
          <w:ilvl w:val="0"/>
          <w:numId w:val="1019"/>
        </w:numPr>
        <w:pStyle w:val="Compact"/>
      </w:pPr>
      <w:r>
        <w:rPr>
          <w:rStyle w:val="VerbatimChar"/>
        </w:rPr>
        <w:t xml:space="preserve">Fire</w:t>
      </w:r>
      <w:r>
        <w:t xml:space="preserve"> </w:t>
      </w:r>
      <w:r>
        <w:t xml:space="preserve">tiene un área media intermedia y una forma irregular, con posible similitud visual con humo, reflejos o zonas de alto contraste; los resultados de TEST (Capítulo 5) confirman que es la clase más difícil.</w:t>
      </w:r>
    </w:p>
    <w:p>
      <w:pPr>
        <w:pStyle w:val="FirstParagraph"/>
      </w:pPr>
      <w:r>
        <w:t xml:space="preserve">La distribución de la relación de aspecto (</w:t>
      </w:r>
      <w:r>
        <w:rPr>
          <w:rStyle w:val="VerbatimChar"/>
        </w:rPr>
        <w:t xml:space="preserve">ancho / alto</w:t>
      </w:r>
      <w:r>
        <w:t xml:space="preserve">) de todas las cajas es: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5576"/>
        <w:gridCol w:w="2168"/>
        <w:gridCol w:w="1610"/>
      </w:tblGrid>
      <w:tr>
        <w:trPr>
          <w:tblHeader w:val="true"/>
        </w:trPr>
        <w:tc>
          <w:tcPr>
            <w:tcW w:type="dxa" w:w="5575"/>
            <w:shd w:val="clear" w:color="auto" w:fill="1F4E79"/>
          </w:tcPr>
          <w:p>
            <w:pPr>
              <w:pStyle w:val="Compact"/>
              <w:spacing w:after="20" w:before="20"/>
              <w:jc w:val="left"/>
            </w:pPr>
            <w:r>
              <w:rPr>
                <w:b/>
                <w:color w:val="FFFFFF"/>
                <w:sz w:val="18"/>
              </w:rPr>
              <w:t xml:space="preserve">Relación de aspecto</w:t>
            </w:r>
          </w:p>
        </w:tc>
        <w:tc>
          <w:tcPr>
            <w:tcW w:type="dxa" w:w="2168"/>
            <w:shd w:val="clear" w:color="auto" w:fill="1F4E79"/>
          </w:tcPr>
          <w:p>
            <w:pPr>
              <w:pStyle w:val="Compact"/>
              <w:spacing w:after="20" w:before="20"/>
              <w:jc w:val="right"/>
            </w:pPr>
            <w:r>
              <w:rPr>
                <w:b/>
                <w:color w:val="FFFFFF"/>
                <w:sz w:val="18"/>
              </w:rPr>
              <w:t xml:space="preserve">Objetos</w:t>
            </w:r>
          </w:p>
        </w:tc>
        <w:tc>
          <w:tcPr>
            <w:tcW w:type="dxa" w:w="1611"/>
            <w:shd w:val="clear" w:color="auto" w:fill="1F4E79"/>
          </w:tcPr>
          <w:p>
            <w:pPr>
              <w:pStyle w:val="Compact"/>
              <w:spacing w:after="20" w:before="20"/>
              <w:jc w:val="right"/>
            </w:pPr>
            <w:r>
              <w:rPr>
                <w:b/>
                <w:color w:val="FFFFFF"/>
                <w:sz w:val="18"/>
              </w:rPr>
              <w:t xml:space="preserve">%</w:t>
            </w:r>
          </w:p>
        </w:tc>
      </w:tr>
      <w:tr>
        <w:tc>
          <w:tcPr>
            <w:tcW w:type="dxa" w:w="5575"/>
          </w:tcPr>
          <w:p>
            <w:pPr>
              <w:pStyle w:val="Compact"/>
              <w:spacing w:after="20" w:before="20"/>
              <w:jc w:val="left"/>
            </w:pPr>
            <w:r>
              <w:rPr>
                <w:rStyle w:val="VerbatimChar"/>
                <w:sz w:val="18"/>
              </w:rPr>
              <w:t xml:space="preserve">&lt; 0,5</w:t>
            </w:r>
            <w:r>
              <w:rPr>
                <w:sz w:val="18"/>
              </w:rPr>
              <w:t xml:space="preserve"> </w:t>
            </w:r>
            <w:r>
              <w:rPr>
                <w:sz w:val="18"/>
              </w:rPr>
              <w:t xml:space="preserve">(más alto que ancho)</w:t>
            </w:r>
          </w:p>
        </w:tc>
        <w:tc>
          <w:tcPr>
            <w:tcW w:type="dxa" w:w="2168"/>
          </w:tcPr>
          <w:p>
            <w:pPr>
              <w:pStyle w:val="Compact"/>
              <w:spacing w:after="20" w:before="20"/>
              <w:jc w:val="right"/>
            </w:pPr>
            <w:r>
              <w:rPr>
                <w:sz w:val="18"/>
              </w:rPr>
              <w:t xml:space="preserve">63.261</w:t>
            </w:r>
          </w:p>
        </w:tc>
        <w:tc>
          <w:tcPr>
            <w:tcW w:type="dxa" w:w="1611"/>
          </w:tcPr>
          <w:p>
            <w:pPr>
              <w:pStyle w:val="Compact"/>
              <w:spacing w:after="20" w:before="20"/>
              <w:jc w:val="right"/>
            </w:pPr>
            <w:r>
              <w:rPr>
                <w:sz w:val="18"/>
              </w:rPr>
              <w:t xml:space="preserve">35,8 %</w:t>
            </w:r>
          </w:p>
        </w:tc>
      </w:tr>
      <w:tr>
        <w:tc>
          <w:tcPr>
            <w:tcW w:type="dxa" w:w="5575"/>
            <w:shd w:val="clear" w:color="auto" w:fill="EEF3F8"/>
          </w:tcPr>
          <w:p>
            <w:pPr>
              <w:pStyle w:val="Compact"/>
              <w:spacing w:after="20" w:before="20"/>
              <w:jc w:val="left"/>
            </w:pPr>
            <w:r>
              <w:rPr>
                <w:rStyle w:val="VerbatimChar"/>
                <w:sz w:val="18"/>
              </w:rPr>
              <w:t xml:space="preserve">0,5 – 1,0</w:t>
            </w:r>
          </w:p>
        </w:tc>
        <w:tc>
          <w:tcPr>
            <w:tcW w:type="dxa" w:w="2168"/>
            <w:shd w:val="clear" w:color="auto" w:fill="EEF3F8"/>
          </w:tcPr>
          <w:p>
            <w:pPr>
              <w:pStyle w:val="Compact"/>
              <w:spacing w:after="20" w:before="20"/>
              <w:jc w:val="right"/>
            </w:pPr>
            <w:r>
              <w:rPr>
                <w:sz w:val="18"/>
              </w:rPr>
              <w:t xml:space="preserve">51.369</w:t>
            </w:r>
          </w:p>
        </w:tc>
        <w:tc>
          <w:tcPr>
            <w:tcW w:type="dxa" w:w="1611"/>
            <w:shd w:val="clear" w:color="auto" w:fill="EEF3F8"/>
          </w:tcPr>
          <w:p>
            <w:pPr>
              <w:pStyle w:val="Compact"/>
              <w:spacing w:after="20" w:before="20"/>
              <w:jc w:val="right"/>
            </w:pPr>
            <w:r>
              <w:rPr>
                <w:sz w:val="18"/>
              </w:rPr>
              <w:t xml:space="preserve">29,0 %</w:t>
            </w:r>
          </w:p>
        </w:tc>
      </w:tr>
      <w:tr>
        <w:tc>
          <w:tcPr>
            <w:tcW w:type="dxa" w:w="5575"/>
          </w:tcPr>
          <w:p>
            <w:pPr>
              <w:pStyle w:val="Compact"/>
              <w:spacing w:after="20" w:before="20"/>
              <w:jc w:val="left"/>
            </w:pPr>
            <w:r>
              <w:rPr>
                <w:rStyle w:val="VerbatimChar"/>
                <w:sz w:val="18"/>
              </w:rPr>
              <w:t xml:space="preserve">1,0 – 2,0</w:t>
            </w:r>
          </w:p>
        </w:tc>
        <w:tc>
          <w:tcPr>
            <w:tcW w:type="dxa" w:w="2168"/>
          </w:tcPr>
          <w:p>
            <w:pPr>
              <w:pStyle w:val="Compact"/>
              <w:spacing w:after="20" w:before="20"/>
              <w:jc w:val="right"/>
            </w:pPr>
            <w:r>
              <w:rPr>
                <w:sz w:val="18"/>
              </w:rPr>
              <w:t xml:space="preserve">47.045</w:t>
            </w:r>
          </w:p>
        </w:tc>
        <w:tc>
          <w:tcPr>
            <w:tcW w:type="dxa" w:w="1611"/>
          </w:tcPr>
          <w:p>
            <w:pPr>
              <w:pStyle w:val="Compact"/>
              <w:spacing w:after="20" w:before="20"/>
              <w:jc w:val="right"/>
            </w:pPr>
            <w:r>
              <w:rPr>
                <w:sz w:val="18"/>
              </w:rPr>
              <w:t xml:space="preserve">26,6 %</w:t>
            </w:r>
          </w:p>
        </w:tc>
      </w:tr>
      <w:tr>
        <w:tc>
          <w:tcPr>
            <w:tcW w:type="dxa" w:w="5575"/>
            <w:shd w:val="clear" w:color="auto" w:fill="EEF3F8"/>
          </w:tcPr>
          <w:p>
            <w:pPr>
              <w:pStyle w:val="Compact"/>
              <w:spacing w:after="20" w:before="20"/>
              <w:jc w:val="left"/>
            </w:pPr>
            <w:r>
              <w:rPr>
                <w:rStyle w:val="VerbatimChar"/>
                <w:sz w:val="18"/>
              </w:rPr>
              <w:t xml:space="preserve">2,0 – 4,0</w:t>
            </w:r>
          </w:p>
        </w:tc>
        <w:tc>
          <w:tcPr>
            <w:tcW w:type="dxa" w:w="2168"/>
            <w:shd w:val="clear" w:color="auto" w:fill="EEF3F8"/>
          </w:tcPr>
          <w:p>
            <w:pPr>
              <w:pStyle w:val="Compact"/>
              <w:spacing w:after="20" w:before="20"/>
              <w:jc w:val="right"/>
            </w:pPr>
            <w:r>
              <w:rPr>
                <w:sz w:val="18"/>
              </w:rPr>
              <w:t xml:space="preserve">14.642</w:t>
            </w:r>
          </w:p>
        </w:tc>
        <w:tc>
          <w:tcPr>
            <w:tcW w:type="dxa" w:w="1611"/>
            <w:shd w:val="clear" w:color="auto" w:fill="EEF3F8"/>
          </w:tcPr>
          <w:p>
            <w:pPr>
              <w:pStyle w:val="Compact"/>
              <w:spacing w:after="20" w:before="20"/>
              <w:jc w:val="right"/>
            </w:pPr>
            <w:r>
              <w:rPr>
                <w:sz w:val="18"/>
              </w:rPr>
              <w:t xml:space="preserve">8,3 %</w:t>
            </w:r>
          </w:p>
        </w:tc>
      </w:tr>
      <w:tr>
        <w:tc>
          <w:tcPr>
            <w:tcW w:type="dxa" w:w="5575"/>
          </w:tcPr>
          <w:p>
            <w:pPr>
              <w:pStyle w:val="Compact"/>
              <w:spacing w:after="20" w:before="20"/>
              <w:jc w:val="left"/>
            </w:pPr>
            <w:r>
              <w:rPr>
                <w:rStyle w:val="VerbatimChar"/>
                <w:sz w:val="18"/>
              </w:rPr>
              <w:t xml:space="preserve">&gt; 4,0</w:t>
            </w:r>
            <w:r>
              <w:rPr>
                <w:sz w:val="18"/>
              </w:rPr>
              <w:t xml:space="preserve"> </w:t>
            </w:r>
            <w:r>
              <w:rPr>
                <w:sz w:val="18"/>
              </w:rPr>
              <w:t xml:space="preserve">(más ancho que alto)</w:t>
            </w:r>
          </w:p>
        </w:tc>
        <w:tc>
          <w:tcPr>
            <w:tcW w:type="dxa" w:w="2168"/>
          </w:tcPr>
          <w:p>
            <w:pPr>
              <w:pStyle w:val="Compact"/>
              <w:spacing w:after="20" w:before="20"/>
              <w:jc w:val="right"/>
            </w:pPr>
            <w:r>
              <w:rPr>
                <w:sz w:val="18"/>
              </w:rPr>
              <w:t xml:space="preserve">610</w:t>
            </w:r>
          </w:p>
        </w:tc>
        <w:tc>
          <w:tcPr>
            <w:tcW w:type="dxa" w:w="1611"/>
          </w:tcPr>
          <w:p>
            <w:pPr>
              <w:pStyle w:val="Compact"/>
              <w:spacing w:after="20" w:before="20"/>
              <w:jc w:val="right"/>
            </w:pPr>
            <w:r>
              <w:rPr>
                <w:sz w:val="18"/>
              </w:rPr>
              <w:t xml:space="preserve">0,3 %</w:t>
            </w:r>
          </w:p>
        </w:tc>
      </w:tr>
    </w:tbl>
    <w:p>
      <w:pPr>
        <w:pStyle w:val="BodyText"/>
      </w:pPr>
      <w:r>
        <w:t xml:space="preserve">La alta proporción de objetos con relación de aspecto menor a 1 refleja la presencia de clases verticales o alargadas, especialmente</w:t>
      </w:r>
      <w:r>
        <w:t xml:space="preserve"> </w:t>
      </w:r>
      <w:r>
        <w:rPr>
          <w:rStyle w:val="VerbatimChar"/>
        </w:rPr>
        <w:t xml:space="preserve">Moto</w:t>
      </w:r>
      <w:r>
        <w:t xml:space="preserve">.</w:t>
      </w:r>
    </w:p>
    <w:p>
      <w:pPr>
        <w:pStyle w:val="CaptionedFigure"/>
      </w:pPr>
      <w:r>
        <w:drawing>
          <wp:inline>
            <wp:extent cx="4319999" cy="4319999"/>
            <wp:effectExtent b="0" l="0" r="0" t="0"/>
            <wp:docPr descr="Figura 3. Análisis de etiquetas generado por Ultralytics al iniciar el entrenamiento de YOLO11n: número de instancias por clase, distribución de centros (x, y) y de tamaños (ancho, alto) normalizados. Fuente: experiments/yolov11/entrenamiento_02_50_epochs_colab/labels.jpg." title="" id="52" name="Picture"/>
            <a:graphic>
              <a:graphicData uri="http://schemas.openxmlformats.org/drawingml/2006/picture">
                <pic:pic>
                  <pic:nvPicPr>
                    <pic:cNvPr descr="/mnt/user-data/uploads/Entrenamiento_DataScience/experiments/yolov11/entrenamiento_02_50_epochs_colab/labels.jpg" id="53" name="Picture"/>
                    <pic:cNvPicPr>
                      <a:picLocks noChangeArrowheads="1" noChangeAspect="1"/>
                    </pic:cNvPicPr>
                  </pic:nvPicPr>
                  <pic:blipFill>
                    <a:blip r:embed="rId51"/>
                    <a:stretch>
                      <a:fillRect/>
                    </a:stretch>
                  </pic:blipFill>
                  <pic:spPr bwMode="auto">
                    <a:xfrm>
                      <a:off x="0" y="0"/>
                      <a:ext cx="4319999" cy="4319999"/>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Análisis de etiquetas generado por Ultralytics al iniciar el entrenamiento de YOLO11n: número de instancias por clase, distribución de centros (x, y) y de tamaños (ancho, alto) normalizados. Fuente:</w:t>
      </w:r>
      <w:r>
        <w:t xml:space="preserve"> </w:t>
      </w:r>
      <w:r>
        <w:rPr>
          <w:rStyle w:val="VerbatimChar"/>
        </w:rPr>
        <w:t xml:space="preserve">experiments/yolov11/entrenamiento_02_50_epochs_colab/labels.jpg</w:t>
      </w:r>
      <w:r>
        <w:t xml:space="preserve">.</w:t>
      </w:r>
    </w:p>
    <w:bookmarkEnd w:id="54"/>
    <w:bookmarkStart w:id="55" w:name="versiones-y-trazabilidad"/>
    <w:p>
      <w:pPr>
        <w:pStyle w:val="Heading3"/>
      </w:pPr>
      <w:r>
        <w:t xml:space="preserve">3.8 Versiones y trazabilidad</w:t>
      </w:r>
    </w:p>
    <w:p>
      <w:pPr>
        <w:pStyle w:val="FirstParagraph"/>
      </w:pPr>
      <w:r>
        <w:t xml:space="preserve">El archivo</w:t>
      </w:r>
      <w:r>
        <w:t xml:space="preserve"> </w:t>
      </w:r>
      <w:r>
        <w:rPr>
          <w:rStyle w:val="VerbatimChar"/>
        </w:rPr>
        <w:t xml:space="preserve">dataset/data.yaml</w:t>
      </w:r>
      <w:r>
        <w:t xml:space="preserve"> </w:t>
      </w:r>
      <w:r>
        <w:t xml:space="preserve">es el punto central de configuración del dataset:</w:t>
      </w:r>
    </w:p>
    <w:p>
      <w:pPr>
        <w:pStyle w:val="SourceCode"/>
      </w:pPr>
      <w:r>
        <w:rPr>
          <w:rStyle w:val="FunctionTok"/>
        </w:rPr>
        <w:t xml:space="preserve">train</w:t>
      </w:r>
      <w:r>
        <w:rPr>
          <w:rStyle w:val="KeywordTok"/>
        </w:rPr>
        <w:t xml:space="preserve">:</w:t>
      </w:r>
      <w:r>
        <w:rPr>
          <w:rStyle w:val="AttributeTok"/>
        </w:rPr>
        <w:t xml:space="preserve"> ../train/images</w:t>
      </w:r>
      <w:r>
        <w:br/>
      </w:r>
      <w:r>
        <w:rPr>
          <w:rStyle w:val="FunctionTok"/>
        </w:rPr>
        <w:t xml:space="preserve">val</w:t>
      </w:r>
      <w:r>
        <w:rPr>
          <w:rStyle w:val="KeywordTok"/>
        </w:rPr>
        <w:t xml:space="preserve">:</w:t>
      </w:r>
      <w:r>
        <w:rPr>
          <w:rStyle w:val="AttributeTok"/>
        </w:rPr>
        <w:t xml:space="preserve"> ../valid/images</w:t>
      </w:r>
      <w:r>
        <w:br/>
      </w:r>
      <w:r>
        <w:rPr>
          <w:rStyle w:val="FunctionTok"/>
        </w:rPr>
        <w:t xml:space="preserve">test</w:t>
      </w:r>
      <w:r>
        <w:rPr>
          <w:rStyle w:val="KeywordTok"/>
        </w:rPr>
        <w:t xml:space="preserve">:</w:t>
      </w:r>
      <w:r>
        <w:rPr>
          <w:rStyle w:val="AttributeTok"/>
        </w:rPr>
        <w:t xml:space="preserve"> ../test/images</w:t>
      </w:r>
      <w:r>
        <w:br/>
      </w:r>
      <w:r>
        <w:br/>
      </w:r>
      <w:r>
        <w:rPr>
          <w:rStyle w:val="FunctionTok"/>
        </w:rPr>
        <w:t xml:space="preserve">nc</w:t>
      </w:r>
      <w:r>
        <w:rPr>
          <w:rStyle w:val="KeywordTok"/>
        </w:rPr>
        <w:t xml:space="preserve">:</w:t>
      </w:r>
      <w:r>
        <w:rPr>
          <w:rStyle w:val="AttributeTok"/>
        </w:rPr>
        <w:t xml:space="preserve"> </w:t>
      </w:r>
      <w:r>
        <w:rPr>
          <w:rStyle w:val="DecValTok"/>
        </w:rPr>
        <w:t xml:space="preserve">6</w:t>
      </w:r>
      <w:r>
        <w:br/>
      </w:r>
      <w:r>
        <w:rPr>
          <w:rStyle w:val="FunctionTok"/>
        </w:rPr>
        <w:t xml:space="preserve">names</w:t>
      </w:r>
      <w:r>
        <w:rPr>
          <w:rStyle w:val="KeywordTok"/>
        </w:rPr>
        <w:t xml:space="preserve">:</w:t>
      </w:r>
      <w:r>
        <w:rPr>
          <w:rStyle w:val="AttributeTok"/>
        </w:rPr>
        <w:t xml:space="preserve"> </w:t>
      </w:r>
      <w:r>
        <w:rPr>
          <w:rStyle w:val="KeywordTok"/>
        </w:rPr>
        <w:t xml:space="preserve">[</w:t>
      </w:r>
      <w:r>
        <w:rPr>
          <w:rStyle w:val="StringTok"/>
        </w:rPr>
        <w:t xml:space="preserve">'Accidente'</w:t>
      </w:r>
      <w:r>
        <w:rPr>
          <w:rStyle w:val="KeywordTok"/>
        </w:rPr>
        <w:t xml:space="preserve">,</w:t>
      </w:r>
      <w:r>
        <w:rPr>
          <w:rStyle w:val="AttributeTok"/>
        </w:rPr>
        <w:t xml:space="preserve"> </w:t>
      </w:r>
      <w:r>
        <w:rPr>
          <w:rStyle w:val="StringTok"/>
        </w:rPr>
        <w:t xml:space="preserve">'Bus'</w:t>
      </w:r>
      <w:r>
        <w:rPr>
          <w:rStyle w:val="KeywordTok"/>
        </w:rPr>
        <w:t xml:space="preserve">,</w:t>
      </w:r>
      <w:r>
        <w:rPr>
          <w:rStyle w:val="AttributeTok"/>
        </w:rPr>
        <w:t xml:space="preserve"> </w:t>
      </w:r>
      <w:r>
        <w:rPr>
          <w:rStyle w:val="StringTok"/>
        </w:rPr>
        <w:t xml:space="preserve">'Camion'</w:t>
      </w:r>
      <w:r>
        <w:rPr>
          <w:rStyle w:val="KeywordTok"/>
        </w:rPr>
        <w:t xml:space="preserve">,</w:t>
      </w:r>
      <w:r>
        <w:rPr>
          <w:rStyle w:val="AttributeTok"/>
        </w:rPr>
        <w:t xml:space="preserve"> </w:t>
      </w:r>
      <w:r>
        <w:rPr>
          <w:rStyle w:val="StringTok"/>
        </w:rPr>
        <w:t xml:space="preserve">'Carro'</w:t>
      </w:r>
      <w:r>
        <w:rPr>
          <w:rStyle w:val="KeywordTok"/>
        </w:rPr>
        <w:t xml:space="preserve">,</w:t>
      </w:r>
      <w:r>
        <w:rPr>
          <w:rStyle w:val="AttributeTok"/>
        </w:rPr>
        <w:t xml:space="preserve"> </w:t>
      </w:r>
      <w:r>
        <w:rPr>
          <w:rStyle w:val="StringTok"/>
        </w:rPr>
        <w:t xml:space="preserve">'Fire'</w:t>
      </w:r>
      <w:r>
        <w:rPr>
          <w:rStyle w:val="KeywordTok"/>
        </w:rPr>
        <w:t xml:space="preserve">,</w:t>
      </w:r>
      <w:r>
        <w:rPr>
          <w:rStyle w:val="AttributeTok"/>
        </w:rPr>
        <w:t xml:space="preserve"> </w:t>
      </w:r>
      <w:r>
        <w:rPr>
          <w:rStyle w:val="StringTok"/>
        </w:rPr>
        <w:t xml:space="preserve">'Moto'</w:t>
      </w:r>
      <w:r>
        <w:rPr>
          <w:rStyle w:val="KeywordTok"/>
        </w:rPr>
        <w:t xml:space="preserve">]</w:t>
      </w:r>
      <w:r>
        <w:br/>
      </w:r>
      <w:r>
        <w:br/>
      </w:r>
      <w:r>
        <w:rPr>
          <w:rStyle w:val="FunctionTok"/>
        </w:rPr>
        <w:t xml:space="preserve">roboflow</w:t>
      </w:r>
      <w:r>
        <w:rPr>
          <w:rStyle w:val="KeywordTok"/>
        </w:rPr>
        <w:t xml:space="preserve">:</w:t>
      </w:r>
      <w:r>
        <w:br/>
      </w:r>
      <w:r>
        <w:rPr>
          <w:rStyle w:val="AttributeTok"/>
        </w:rPr>
        <w:t xml:space="preserve">  </w:t>
      </w:r>
      <w:r>
        <w:rPr>
          <w:rStyle w:val="FunctionTok"/>
        </w:rPr>
        <w:t xml:space="preserve">workspace</w:t>
      </w:r>
      <w:r>
        <w:rPr>
          <w:rStyle w:val="KeywordTok"/>
        </w:rPr>
        <w:t xml:space="preserve">:</w:t>
      </w:r>
      <w:r>
        <w:rPr>
          <w:rStyle w:val="AttributeTok"/>
        </w:rPr>
        <w:t xml:space="preserve"> omars-workspace-mjqor</w:t>
      </w:r>
      <w:r>
        <w:br/>
      </w:r>
      <w:r>
        <w:rPr>
          <w:rStyle w:val="AttributeTok"/>
        </w:rPr>
        <w:t xml:space="preserve">  </w:t>
      </w:r>
      <w:r>
        <w:rPr>
          <w:rStyle w:val="FunctionTok"/>
        </w:rPr>
        <w:t xml:space="preserve">project</w:t>
      </w:r>
      <w:r>
        <w:rPr>
          <w:rStyle w:val="KeywordTok"/>
        </w:rPr>
        <w:t xml:space="preserve">:</w:t>
      </w:r>
      <w:r>
        <w:rPr>
          <w:rStyle w:val="AttributeTok"/>
        </w:rPr>
        <w:t xml:space="preserve"> smartroadaiv1-q0ubo</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license</w:t>
      </w:r>
      <w:r>
        <w:rPr>
          <w:rStyle w:val="KeywordTok"/>
        </w:rPr>
        <w:t xml:space="preserve">:</w:t>
      </w:r>
      <w:r>
        <w:rPr>
          <w:rStyle w:val="AttributeTok"/>
        </w:rPr>
        <w:t xml:space="preserve"> CC BY 4.0</w:t>
      </w:r>
      <w:r>
        <w:br/>
      </w:r>
      <w:r>
        <w:rPr>
          <w:rStyle w:val="AttributeTok"/>
        </w:rPr>
        <w:t xml:space="preserve">  </w:t>
      </w:r>
      <w:r>
        <w:rPr>
          <w:rStyle w:val="FunctionTok"/>
        </w:rPr>
        <w:t xml:space="preserve">url</w:t>
      </w:r>
      <w:r>
        <w:rPr>
          <w:rStyle w:val="KeywordTok"/>
        </w:rPr>
        <w:t xml:space="preserve">:</w:t>
      </w:r>
      <w:r>
        <w:rPr>
          <w:rStyle w:val="AttributeTok"/>
        </w:rPr>
        <w:t xml:space="preserve"> https://universe.roboflow.com/omars-workspace-mjqor/smartroadaiv1-q0ubo/dataset/1</w:t>
      </w:r>
    </w:p>
    <w:p>
      <w:pPr>
        <w:pStyle w:val="FirstParagraph"/>
      </w:pPr>
      <w:r>
        <w:t xml:space="preserve">La trazabilidad del dataset se apoya en el archivo de configuración (fuente, versión, licencia y orden de clases), en la resolución uniforme de las imágenes, en anotaciones YOLO legibles y verificables, y en los recuentos documentados en este capítulo. Como aspectos por mejorar quedan registrar por escrito los criterios de la actualización de octubre de 2026 (imágenes eliminadas y decisiones de re-etiquetado) y el método de partición, que en este caso es el de la exportación de Roboflow.</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338"/>
        <w:gridCol w:w="1457"/>
        <w:gridCol w:w="907"/>
        <w:gridCol w:w="907"/>
        <w:gridCol w:w="999"/>
        <w:gridCol w:w="3745"/>
      </w:tblGrid>
      <w:tr>
        <w:trPr>
          <w:tblHeader w:val="true"/>
        </w:trPr>
        <w:tc>
          <w:tcPr>
            <w:tcW w:type="dxa" w:w="1339"/>
            <w:shd w:val="clear" w:color="auto" w:fill="1F4E79"/>
          </w:tcPr>
          <w:p>
            <w:pPr>
              <w:pStyle w:val="Compact"/>
              <w:spacing w:after="20" w:before="20"/>
              <w:jc w:val="left"/>
            </w:pPr>
            <w:r>
              <w:rPr>
                <w:b/>
                <w:color w:val="FFFFFF"/>
                <w:sz w:val="18"/>
              </w:rPr>
              <w:t xml:space="preserve">Versión</w:t>
            </w:r>
          </w:p>
        </w:tc>
        <w:tc>
          <w:tcPr>
            <w:tcW w:type="dxa" w:w="1457"/>
            <w:shd w:val="clear" w:color="auto" w:fill="1F4E79"/>
          </w:tcPr>
          <w:p>
            <w:pPr>
              <w:pStyle w:val="Compact"/>
              <w:spacing w:after="20" w:before="20"/>
              <w:jc w:val="left"/>
            </w:pPr>
            <w:r>
              <w:rPr>
                <w:b/>
                <w:color w:val="FFFFFF"/>
                <w:sz w:val="18"/>
              </w:rPr>
              <w:t xml:space="preserve">Periodo</w:t>
            </w:r>
          </w:p>
        </w:tc>
        <w:tc>
          <w:tcPr>
            <w:tcW w:type="dxa" w:w="907"/>
            <w:shd w:val="clear" w:color="auto" w:fill="1F4E79"/>
          </w:tcPr>
          <w:p>
            <w:pPr>
              <w:pStyle w:val="Compact"/>
              <w:spacing w:after="20" w:before="20"/>
              <w:jc w:val="right"/>
            </w:pPr>
            <w:r>
              <w:rPr>
                <w:b/>
                <w:color w:val="FFFFFF"/>
                <w:sz w:val="18"/>
              </w:rPr>
              <w:t xml:space="preserve">Imágenes</w:t>
            </w:r>
          </w:p>
        </w:tc>
        <w:tc>
          <w:tcPr>
            <w:tcW w:type="dxa" w:w="907"/>
            <w:shd w:val="clear" w:color="auto" w:fill="1F4E79"/>
          </w:tcPr>
          <w:p>
            <w:pPr>
              <w:pStyle w:val="Compact"/>
              <w:spacing w:after="20" w:before="20"/>
              <w:jc w:val="right"/>
            </w:pPr>
            <w:r>
              <w:rPr>
                <w:b/>
                <w:color w:val="FFFFFF"/>
                <w:sz w:val="18"/>
              </w:rPr>
              <w:t xml:space="preserve">Etiquetas</w:t>
            </w:r>
          </w:p>
        </w:tc>
        <w:tc>
          <w:tcPr>
            <w:tcW w:type="dxa" w:w="1000"/>
            <w:shd w:val="clear" w:color="auto" w:fill="1F4E79"/>
          </w:tcPr>
          <w:p>
            <w:pPr>
              <w:pStyle w:val="Compact"/>
              <w:spacing w:after="20" w:before="20"/>
              <w:jc w:val="right"/>
            </w:pPr>
            <w:r>
              <w:rPr>
                <w:b/>
                <w:color w:val="FFFFFF"/>
                <w:sz w:val="18"/>
              </w:rPr>
              <w:t xml:space="preserve">Objetos</w:t>
            </w:r>
          </w:p>
        </w:tc>
        <w:tc>
          <w:tcPr>
            <w:tcW w:type="dxa" w:w="3745"/>
            <w:shd w:val="clear" w:color="auto" w:fill="1F4E79"/>
          </w:tcPr>
          <w:p>
            <w:pPr>
              <w:pStyle w:val="Compact"/>
              <w:spacing w:after="20" w:before="20"/>
              <w:jc w:val="left"/>
            </w:pPr>
            <w:r>
              <w:rPr>
                <w:b/>
                <w:color w:val="FFFFFF"/>
                <w:sz w:val="18"/>
              </w:rPr>
              <w:t xml:space="preserve">Notas</w:t>
            </w:r>
          </w:p>
        </w:tc>
      </w:tr>
      <w:tr>
        <w:tc>
          <w:tcPr>
            <w:tcW w:type="dxa" w:w="1339"/>
          </w:tcPr>
          <w:p>
            <w:pPr>
              <w:pStyle w:val="Compact"/>
              <w:spacing w:after="20" w:before="20"/>
              <w:jc w:val="left"/>
            </w:pPr>
            <w:r>
              <w:rPr>
                <w:sz w:val="18"/>
              </w:rPr>
              <w:t xml:space="preserve">Histórica</w:t>
            </w:r>
          </w:p>
        </w:tc>
        <w:tc>
          <w:tcPr>
            <w:tcW w:type="dxa" w:w="1457"/>
          </w:tcPr>
          <w:p>
            <w:pPr>
              <w:pStyle w:val="Compact"/>
              <w:spacing w:after="20" w:before="20"/>
              <w:jc w:val="left"/>
            </w:pPr>
            <w:r>
              <w:rPr>
                <w:sz w:val="18"/>
              </w:rPr>
              <w:t xml:space="preserve">Antes de octubre de 2026</w:t>
            </w:r>
          </w:p>
        </w:tc>
        <w:tc>
          <w:tcPr>
            <w:tcW w:type="dxa" w:w="907"/>
          </w:tcPr>
          <w:p>
            <w:pPr>
              <w:pStyle w:val="Compact"/>
              <w:spacing w:after="20" w:before="20"/>
              <w:jc w:val="right"/>
            </w:pPr>
            <w:r>
              <w:rPr>
                <w:sz w:val="18"/>
              </w:rPr>
              <w:t xml:space="preserve">45.059</w:t>
            </w:r>
          </w:p>
        </w:tc>
        <w:tc>
          <w:tcPr>
            <w:tcW w:type="dxa" w:w="907"/>
          </w:tcPr>
          <w:p>
            <w:pPr>
              <w:pStyle w:val="Compact"/>
              <w:spacing w:after="20" w:before="20"/>
              <w:jc w:val="right"/>
            </w:pPr>
            <w:r>
              <w:rPr>
                <w:sz w:val="18"/>
              </w:rPr>
              <w:t xml:space="preserve">45.059</w:t>
            </w:r>
          </w:p>
        </w:tc>
        <w:tc>
          <w:tcPr>
            <w:tcW w:type="dxa" w:w="1000"/>
          </w:tcPr>
          <w:p>
            <w:pPr>
              <w:pStyle w:val="Compact"/>
              <w:spacing w:after="20" w:before="20"/>
              <w:jc w:val="right"/>
            </w:pPr>
            <w:r>
              <w:rPr>
                <w:sz w:val="18"/>
              </w:rPr>
              <w:t xml:space="preserve">No disponible</w:t>
            </w:r>
          </w:p>
        </w:tc>
        <w:tc>
          <w:tcPr>
            <w:tcW w:type="dxa" w:w="3745"/>
          </w:tcPr>
          <w:p>
            <w:pPr>
              <w:pStyle w:val="Compact"/>
              <w:spacing w:after="20" w:before="20"/>
              <w:jc w:val="left"/>
            </w:pPr>
            <w:r>
              <w:rPr>
                <w:sz w:val="18"/>
              </w:rPr>
              <w:t xml:space="preserve">Reportada en</w:t>
            </w:r>
            <w:r>
              <w:rPr>
                <w:sz w:val="18"/>
              </w:rPr>
              <w:t xml:space="preserve"> </w:t>
            </w:r>
            <w:r>
              <w:rPr>
                <w:rStyle w:val="VerbatimChar"/>
                <w:sz w:val="18"/>
              </w:rPr>
              <w:t xml:space="preserve">AGENTS.md</w:t>
            </w:r>
            <w:r>
              <w:rPr>
                <w:sz w:val="18"/>
              </w:rPr>
              <w:t xml:space="preserve"> </w:t>
            </w:r>
            <w:r>
              <w:rPr>
                <w:sz w:val="18"/>
              </w:rPr>
              <w:t xml:space="preserve">y</w:t>
            </w:r>
            <w:r>
              <w:rPr>
                <w:sz w:val="18"/>
              </w:rPr>
              <w:t xml:space="preserve"> </w:t>
            </w:r>
            <w:r>
              <w:rPr>
                <w:rStyle w:val="VerbatimChar"/>
                <w:sz w:val="18"/>
              </w:rPr>
              <w:t xml:space="preserve">documentation/AUDITORIA_Y_REORGANIZACION.md</w:t>
            </w:r>
          </w:p>
        </w:tc>
      </w:tr>
      <w:tr>
        <w:tc>
          <w:tcPr>
            <w:tcW w:type="dxa" w:w="1339"/>
            <w:shd w:val="clear" w:color="auto" w:fill="EEF3F8"/>
          </w:tcPr>
          <w:p>
            <w:pPr>
              <w:pStyle w:val="Compact"/>
              <w:spacing w:after="20" w:before="20"/>
              <w:jc w:val="left"/>
            </w:pPr>
            <w:r>
              <w:rPr>
                <w:sz w:val="18"/>
              </w:rPr>
              <w:t xml:space="preserve">Actualizada (final)</w:t>
            </w:r>
          </w:p>
        </w:tc>
        <w:tc>
          <w:tcPr>
            <w:tcW w:type="dxa" w:w="1457"/>
            <w:shd w:val="clear" w:color="auto" w:fill="EEF3F8"/>
          </w:tcPr>
          <w:p>
            <w:pPr>
              <w:pStyle w:val="Compact"/>
              <w:spacing w:after="20" w:before="20"/>
              <w:jc w:val="left"/>
            </w:pPr>
            <w:r>
              <w:rPr>
                <w:sz w:val="18"/>
              </w:rPr>
              <w:t xml:space="preserve">Octubre de 2026</w:t>
            </w:r>
          </w:p>
        </w:tc>
        <w:tc>
          <w:tcPr>
            <w:tcW w:type="dxa" w:w="907"/>
            <w:shd w:val="clear" w:color="auto" w:fill="EEF3F8"/>
          </w:tcPr>
          <w:p>
            <w:pPr>
              <w:pStyle w:val="Compact"/>
              <w:spacing w:after="20" w:before="20"/>
              <w:jc w:val="right"/>
            </w:pPr>
            <w:r>
              <w:rPr>
                <w:sz w:val="18"/>
              </w:rPr>
              <w:t xml:space="preserve">39.546</w:t>
            </w:r>
          </w:p>
        </w:tc>
        <w:tc>
          <w:tcPr>
            <w:tcW w:type="dxa" w:w="907"/>
            <w:shd w:val="clear" w:color="auto" w:fill="EEF3F8"/>
          </w:tcPr>
          <w:p>
            <w:pPr>
              <w:pStyle w:val="Compact"/>
              <w:spacing w:after="20" w:before="20"/>
              <w:jc w:val="right"/>
            </w:pPr>
            <w:r>
              <w:rPr>
                <w:sz w:val="18"/>
              </w:rPr>
              <w:t xml:space="preserve">39.542</w:t>
            </w:r>
          </w:p>
        </w:tc>
        <w:tc>
          <w:tcPr>
            <w:tcW w:type="dxa" w:w="1000"/>
            <w:shd w:val="clear" w:color="auto" w:fill="EEF3F8"/>
          </w:tcPr>
          <w:p>
            <w:pPr>
              <w:pStyle w:val="Compact"/>
              <w:spacing w:after="20" w:before="20"/>
              <w:jc w:val="right"/>
            </w:pPr>
            <w:r>
              <w:rPr>
                <w:sz w:val="18"/>
              </w:rPr>
              <w:t xml:space="preserve">176.927</w:t>
            </w:r>
          </w:p>
        </w:tc>
        <w:tc>
          <w:tcPr>
            <w:tcW w:type="dxa" w:w="3745"/>
            <w:shd w:val="clear" w:color="auto" w:fill="EEF3F8"/>
          </w:tcPr>
          <w:p>
            <w:pPr>
              <w:pStyle w:val="Compact"/>
              <w:spacing w:after="20" w:before="20"/>
              <w:jc w:val="left"/>
            </w:pPr>
            <w:r>
              <w:rPr>
                <w:sz w:val="18"/>
              </w:rPr>
              <w:t xml:space="preserve">Recuento del 28 de octubre de 2026; 11 líneas poligonales y 4 imágenes de train sin etiqueta</w:t>
            </w:r>
          </w:p>
        </w:tc>
      </w:tr>
    </w:tbl>
    <w:p>
      <w:r>
        <w:pict>
          <v:rect style="width:0;height:1.5pt" o:hralign="center" o:hrstd="t" o:hr="t"/>
        </w:pict>
      </w:r>
    </w:p>
    <w:bookmarkEnd w:id="55"/>
    <w:bookmarkEnd w:id="56"/>
    <w:bookmarkStart w:id="62" w:name="Xb8a9fba193bdb9402c9c40bfcddd7fc2e051766"/>
    <w:p>
      <w:pPr>
        <w:pStyle w:val="Heading2"/>
      </w:pPr>
      <w:r>
        <w:t xml:space="preserve">Capítulo 4. Selección de modelos de Machine Learning y estado del arte</w:t>
      </w:r>
    </w:p>
    <w:bookmarkStart w:id="57" w:name="detección-de-objetos-en-seguridad-vial"/>
    <w:p>
      <w:pPr>
        <w:pStyle w:val="Heading3"/>
      </w:pPr>
      <w:r>
        <w:t xml:space="preserve">4.1 Detección de objetos en seguridad vial</w:t>
      </w:r>
    </w:p>
    <w:p>
      <w:pPr>
        <w:pStyle w:val="FirstParagraph"/>
      </w:pPr>
      <w:r>
        <w:t xml:space="preserve">La detección de objetos en escenarios de tránsito busca localizar y clasificar, en una imagen o secuencia de video, a los actores y eventos relevantes para la seguridad vial: vehículos, motocicletas, autobuses, accidentes, incendios, peatones y señales de tránsito [1][2]. Desde la aparición de las arquitecturas basadas en aprendizaje profundo, el campo ha dejado de depender de descriptores artificiales (Haar, HOG, SIFT) para adoptar redes convolucionales (CNN) capaces de aprender representaciones jerárquicas directamente de los datos [3]. Esta transición permitió mejorar drásticamente la precisión en condiciones adversas como baja iluminación, oclusión parcial, cambios de escala y fondos complejos, situaciones frecuentes en cámaras de tráfico urbano e interurbano.</w:t>
      </w:r>
    </w:p>
    <w:p>
      <w:pPr>
        <w:pStyle w:val="BodyText"/>
      </w:pPr>
      <w:r>
        <w:t xml:space="preserve">En el contexto de SmartRoad AI, el problema se acota a seis clases (</w:t>
      </w:r>
      <w:r>
        <w:rPr>
          <w:rStyle w:val="VerbatimChar"/>
        </w:rPr>
        <w:t xml:space="preserve">Accidente</w:t>
      </w:r>
      <w:r>
        <w:t xml:space="preserve">,</w:t>
      </w:r>
      <w:r>
        <w:t xml:space="preserve"> </w:t>
      </w:r>
      <w:r>
        <w:rPr>
          <w:rStyle w:val="VerbatimChar"/>
        </w:rPr>
        <w:t xml:space="preserve">Bus</w:t>
      </w:r>
      <w:r>
        <w:t xml:space="preserve">,</w:t>
      </w:r>
      <w:r>
        <w:t xml:space="preserve"> </w:t>
      </w:r>
      <w:r>
        <w:rPr>
          <w:rStyle w:val="VerbatimChar"/>
        </w:rPr>
        <w:t xml:space="preserve">Camion</w:t>
      </w:r>
      <w:r>
        <w:t xml:space="preserve">,</w:t>
      </w:r>
      <w:r>
        <w:t xml:space="preserve"> </w:t>
      </w:r>
      <w:r>
        <w:rPr>
          <w:rStyle w:val="VerbatimChar"/>
        </w:rPr>
        <w:t xml:space="preserve">Carro</w:t>
      </w:r>
      <w:r>
        <w:t xml:space="preserve">,</w:t>
      </w:r>
      <w:r>
        <w:t xml:space="preserve"> </w:t>
      </w:r>
      <w:r>
        <w:rPr>
          <w:rStyle w:val="VerbatimChar"/>
        </w:rPr>
        <w:t xml:space="preserve">Fire</w:t>
      </w:r>
      <w:r>
        <w:t xml:space="preserve">,</w:t>
      </w:r>
      <w:r>
        <w:t xml:space="preserve"> </w:t>
      </w:r>
      <w:r>
        <w:rPr>
          <w:rStyle w:val="VerbatimChar"/>
        </w:rPr>
        <w:t xml:space="preserve">Moto</w:t>
      </w:r>
      <w:r>
        <w:t xml:space="preserve">) que combinan vehículos y eventos de riesgo. Las aplicaciones prácticas de un detector con esta taxonomía incluyen: monitoreo automático de incidentes en cámaras de peaje y semáforos, generación de alertas tempranas de incendio vehicular, y conteo/clasificación de flujo vehicular para la gestión de tráfico [1]. Estos escenarios imponen dos restricciones de diseño: (i) la capacidad de operar en tiempo real o cerca de tiempo real, y (ii) la robustez frente a clases poco frecuentes pero críticas, como accidentes e incendios, que suelen estar subrepresentadas en los datasets [2].</w:t>
      </w:r>
    </w:p>
    <w:bookmarkEnd w:id="57"/>
    <w:bookmarkStart w:id="58" w:name="familia-yolo-evolución-y-características"/>
    <w:p>
      <w:pPr>
        <w:pStyle w:val="Heading3"/>
      </w:pPr>
      <w:r>
        <w:t xml:space="preserve">4.2 Familia YOLO: evolución y características</w:t>
      </w:r>
    </w:p>
    <w:p>
      <w:pPr>
        <w:pStyle w:val="FirstParagraph"/>
      </w:pPr>
      <w:r>
        <w:t xml:space="preserve">La familia YOLO (</w:t>
      </w:r>
      <w:r>
        <w:rPr>
          <w:iCs/>
          <w:i/>
        </w:rPr>
        <w:t xml:space="preserve">You Only Look Once</w:t>
      </w:r>
      <w:r>
        <w:t xml:space="preserve">) definió el paradigma de detectores de una sola etapa: una sola pasada por la red predice simultáneamente la clase y la ubicación de todos los objetos de la imagen, lo que reduce la latencia respecto a los detectores de dos etapas (R-CNN, Fast R-CNN, Faster R-CNN) [4]. Las versiones posteriores han mejorado sucesivamente la relación velocidad–precisión, la escalabilidad a dispositivos de borde y la facilidad de entrenamiento.</w:t>
      </w:r>
    </w:p>
    <w:p>
      <w:pPr>
        <w:pStyle w:val="BodyText"/>
      </w:pPr>
      <w:r>
        <w:rPr>
          <w:bCs/>
          <w:b/>
        </w:rPr>
        <w:t xml:space="preserve">YOLOv8</w:t>
      </w:r>
      <w:r>
        <w:t xml:space="preserve"> </w:t>
      </w:r>
      <w:r>
        <w:t xml:space="preserve">(Ultralytics, 2023) introduce una cabeza</w:t>
      </w:r>
      <w:r>
        <w:t xml:space="preserve"> </w:t>
      </w:r>
      <w:r>
        <w:rPr>
          <w:iCs/>
          <w:i/>
        </w:rPr>
        <w:t xml:space="preserve">anchor-free</w:t>
      </w:r>
      <w:r>
        <w:t xml:space="preserve"> </w:t>
      </w:r>
      <w:r>
        <w:t xml:space="preserve">dividida (</w:t>
      </w:r>
      <w:r>
        <w:rPr>
          <w:iCs/>
          <w:i/>
        </w:rPr>
        <w:t xml:space="preserve">decoupled head</w:t>
      </w:r>
      <w:r>
        <w:t xml:space="preserve">), un backbone y un neck rediseñados basados en CSPDarknet, y una API unificada para detección, segmentación, clasificación, pose y</w:t>
      </w:r>
      <w:r>
        <w:t xml:space="preserve"> </w:t>
      </w:r>
      <w:r>
        <w:rPr>
          <w:iCs/>
          <w:i/>
        </w:rPr>
        <w:t xml:space="preserve">oriented bounding boxes</w:t>
      </w:r>
      <w:r>
        <w:t xml:space="preserve"> </w:t>
      </w:r>
      <w:r>
        <w:t xml:space="preserve">[5]. La eliminación de</w:t>
      </w:r>
      <w:r>
        <w:t xml:space="preserve"> </w:t>
      </w:r>
      <w:r>
        <w:rPr>
          <w:iCs/>
          <w:i/>
        </w:rPr>
        <w:t xml:space="preserve">anchors</w:t>
      </w:r>
      <w:r>
        <w:t xml:space="preserve"> </w:t>
      </w:r>
      <w:r>
        <w:t xml:space="preserve">predeterminados simplifica el ajuste de hiperparámetros y reduce la dependencia de la forma estadística de los objetos en el conjunto de entrenamiento. YOLOv8 se convirtió en una referencia estable y ampliamente documentada para proyectos de detección en tiempo real, por lo que su inclusión en SmartRoad AI permite comparar contra una línea base consolidada.</w:t>
      </w:r>
    </w:p>
    <w:p>
      <w:pPr>
        <w:pStyle w:val="BodyText"/>
      </w:pPr>
      <w:r>
        <w:rPr>
          <w:bCs/>
          <w:b/>
        </w:rPr>
        <w:t xml:space="preserve">YOLOv10</w:t>
      </w:r>
      <w:r>
        <w:t xml:space="preserve"> </w:t>
      </w:r>
      <w:r>
        <w:t xml:space="preserve">(Wang et al., 2024) avanza hacia la detección</w:t>
      </w:r>
      <w:r>
        <w:t xml:space="preserve"> </w:t>
      </w:r>
      <w:r>
        <w:rPr>
          <w:iCs/>
          <w:i/>
        </w:rPr>
        <w:t xml:space="preserve">end-to-end</w:t>
      </w:r>
      <w:r>
        <w:t xml:space="preserve"> </w:t>
      </w:r>
      <w:r>
        <w:t xml:space="preserve">sin NMS (</w:t>
      </w:r>
      <w:r>
        <w:rPr>
          <w:iCs/>
          <w:i/>
        </w:rPr>
        <w:t xml:space="preserve">non-maximum suppression</w:t>
      </w:r>
      <w:r>
        <w:t xml:space="preserve">) mediante el mecanismo de</w:t>
      </w:r>
      <w:r>
        <w:t xml:space="preserve"> </w:t>
      </w:r>
      <w:r>
        <w:rPr>
          <w:iCs/>
          <w:i/>
        </w:rPr>
        <w:t xml:space="preserve">consistent dual assignments</w:t>
      </w:r>
      <w:r>
        <w:t xml:space="preserve"> </w:t>
      </w:r>
      <w:r>
        <w:t xml:space="preserve">y un diseño del modelo guiado simultáneamente por eficiencia y precisión [6]. Al evitar la post-procesación por NMS, YOLOv10 reduce la latencia de inferencia y facilita el despliegue en pipelines de bajo costo computacional. Además, los experimentos reportados en COCO muestran que YOLOv10 mejora la frontera rendimiento–eficiencia con respecto a generaciones anteriores y a RT-DETR a escala similar [6].</w:t>
      </w:r>
    </w:p>
    <w:p>
      <w:pPr>
        <w:pStyle w:val="BodyText"/>
      </w:pPr>
      <w:r>
        <w:rPr>
          <w:bCs/>
          <w:b/>
        </w:rPr>
        <w:t xml:space="preserve">YOLO11</w:t>
      </w:r>
      <w:r>
        <w:t xml:space="preserve"> </w:t>
      </w:r>
      <w:r>
        <w:t xml:space="preserve">(Ultralytics, 2024) reemplaza los módulos C2f por bloques C3k2 y añade el módulo C2PSA (</w:t>
      </w:r>
      <w:r>
        <w:rPr>
          <w:iCs/>
          <w:i/>
        </w:rPr>
        <w:t xml:space="preserve">Cross-Stage Partial Spatial Attention</w:t>
      </w:r>
      <w:r>
        <w:t xml:space="preserve">) en el backbone, mejorando la extracción de características espaciales y el manejo de oclusiones sin un crecimiento desproporcionado del número de parámetros [7]. Según la documentación oficial, YOLO11m alcanza mayor precisión en COCO que YOLOv8m con un 22 % menos de parámetros [7]. Su inclusión permite evaluar si las mejoras de atención espacial se traducen en ganancias sobre las clases pequeñas del dataset SmartRoad AI, especialmente</w:t>
      </w:r>
      <w:r>
        <w:t xml:space="preserve"> </w:t>
      </w:r>
      <w:r>
        <w:rPr>
          <w:rStyle w:val="VerbatimChar"/>
        </w:rPr>
        <w:t xml:space="preserve">Moto</w:t>
      </w:r>
      <w:r>
        <w:t xml:space="preserve">.</w:t>
      </w:r>
    </w:p>
    <w:p>
      <w:pPr>
        <w:pStyle w:val="BodyText"/>
      </w:pPr>
      <w:r>
        <w:t xml:space="preserve">Las variantes</w:t>
      </w:r>
      <w:r>
        <w:t xml:space="preserve"> </w:t>
      </w:r>
      <w:r>
        <w:rPr>
          <w:iCs/>
          <w:i/>
        </w:rPr>
        <w:t xml:space="preserve">nano</w:t>
      </w:r>
      <w:r>
        <w:t xml:space="preserve"> </w:t>
      </w:r>
      <w:r>
        <w:t xml:space="preserve">(</w:t>
      </w:r>
      <w:r>
        <w:rPr>
          <w:rStyle w:val="VerbatimChar"/>
        </w:rPr>
        <w:t xml:space="preserve">n</w:t>
      </w:r>
      <w:r>
        <w:t xml:space="preserve">) de cada generación fueron elegidas para mantener un modelo compacto y rápido, coherente con la posibilidad futura de despliegue en dispositivos de borde o en cámaras con recursos limitados.</w:t>
      </w:r>
    </w:p>
    <w:bookmarkEnd w:id="58"/>
    <w:bookmarkStart w:id="59" w:name="X26ff6d7d3adf11f3829c10345d49beb6938a986"/>
    <w:p>
      <w:pPr>
        <w:pStyle w:val="Heading3"/>
      </w:pPr>
      <w:r>
        <w:t xml:space="preserve">4.3 Transformers para detección: DETR y RT-DETR</w:t>
      </w:r>
    </w:p>
    <w:p>
      <w:pPr>
        <w:pStyle w:val="FirstParagraph"/>
      </w:pPr>
      <w:r>
        <w:t xml:space="preserve">Carion et al. (2020) propusieron DETR (</w:t>
      </w:r>
      <w:r>
        <w:rPr>
          <w:iCs/>
          <w:i/>
        </w:rPr>
        <w:t xml:space="preserve">Detection Transformer</w:t>
      </w:r>
      <w:r>
        <w:t xml:space="preserve">), el primer detector</w:t>
      </w:r>
      <w:r>
        <w:t xml:space="preserve"> </w:t>
      </w:r>
      <w:r>
        <w:rPr>
          <w:iCs/>
          <w:i/>
        </w:rPr>
        <w:t xml:space="preserve">end-to-end</w:t>
      </w:r>
      <w:r>
        <w:t xml:space="preserve"> </w:t>
      </w:r>
      <w:r>
        <w:t xml:space="preserve">basado exclusivamente en transformadores [8]. DETR utiliza un encoder transformer para procesar características de la imagen, un decoder transformer para refinar un conjunto fijo de</w:t>
      </w:r>
      <w:r>
        <w:t xml:space="preserve"> </w:t>
      </w:r>
      <w:r>
        <w:rPr>
          <w:iCs/>
          <w:i/>
        </w:rPr>
        <w:t xml:space="preserve">queries</w:t>
      </w:r>
      <w:r>
        <w:t xml:space="preserve"> </w:t>
      </w:r>
      <w:r>
        <w:t xml:space="preserve">de objeto, y una función de costo de emparejamiento bipartita (</w:t>
      </w:r>
      <w:r>
        <w:rPr>
          <w:iCs/>
          <w:i/>
        </w:rPr>
        <w:t xml:space="preserve">bipartite matching</w:t>
      </w:r>
      <w:r>
        <w:t xml:space="preserve">) para asignar predicciones a ground-truth. Esta formulación elimina la necesidad de</w:t>
      </w:r>
      <w:r>
        <w:t xml:space="preserve"> </w:t>
      </w:r>
      <w:r>
        <w:rPr>
          <w:iCs/>
          <w:i/>
        </w:rPr>
        <w:t xml:space="preserve">anchors</w:t>
      </w:r>
      <w:r>
        <w:t xml:space="preserve">, regresores de propuesta y NMS, simplificando conceptualmente el pipeline de inferencia.</w:t>
      </w:r>
    </w:p>
    <w:p>
      <w:pPr>
        <w:pStyle w:val="BodyText"/>
      </w:pPr>
      <w:r>
        <w:t xml:space="preserve">El principal inconveniente de DETR original es su alto costo computacional y memoria, que dificulta su uso en aplicaciones en tiempo real. Para superar esta limitación, Zhao et al. (2024) presentaron RT-DETR (</w:t>
      </w:r>
      <w:r>
        <w:rPr>
          <w:iCs/>
          <w:i/>
        </w:rPr>
        <w:t xml:space="preserve">Real-Time Detection Transformer</w:t>
      </w:r>
      <w:r>
        <w:t xml:space="preserve">) [9]. RT-DETR incorpora un</w:t>
      </w:r>
      <w:r>
        <w:t xml:space="preserve"> </w:t>
      </w:r>
      <w:r>
        <w:rPr>
          <w:iCs/>
          <w:i/>
        </w:rPr>
        <w:t xml:space="preserve">encoder híbrido eficiente</w:t>
      </w:r>
      <w:r>
        <w:t xml:space="preserve"> </w:t>
      </w:r>
      <w:r>
        <w:t xml:space="preserve">que separa la interacción intraescala de la fusión interescala, una selección de</w:t>
      </w:r>
      <w:r>
        <w:t xml:space="preserve"> </w:t>
      </w:r>
      <w:r>
        <w:rPr>
          <w:iCs/>
          <w:i/>
        </w:rPr>
        <w:t xml:space="preserve">queries</w:t>
      </w:r>
      <w:r>
        <w:t xml:space="preserve"> </w:t>
      </w:r>
      <w:r>
        <w:t xml:space="preserve">consciente de la incertidumbre (</w:t>
      </w:r>
      <w:r>
        <w:rPr>
          <w:iCs/>
          <w:i/>
        </w:rPr>
        <w:t xml:space="preserve">uncertainty-minimal query selection</w:t>
      </w:r>
      <w:r>
        <w:t xml:space="preserve">) para mejorar la calidad de las consultas iniciales, y la posibilidad de ajustar la velocidad variando el número de capas del decoder sin reentrenar. En COCO val2017, RT-DETR-L alcanza 53,0 % AP a 114 FPS en GPU T4, superando a los detectores YOLO contemporáneos de escala comparable [9]. Esta combinación de precisión y ausencia de NMS justifica su inclusión como contraparte transformer del experimento.</w:t>
      </w:r>
    </w:p>
    <w:bookmarkEnd w:id="59"/>
    <w:bookmarkStart w:id="60" w:name="criterios-de-selección-para-smartroad-ai"/>
    <w:p>
      <w:pPr>
        <w:pStyle w:val="Heading3"/>
      </w:pPr>
      <w:r>
        <w:t xml:space="preserve">4.4 Criterios de selección para SmartRoad AI</w:t>
      </w:r>
    </w:p>
    <w:p>
      <w:pPr>
        <w:pStyle w:val="FirstParagraph"/>
      </w:pPr>
      <w:r>
        <w:t xml:space="preserve">La elección de cuatro modelos para SmartRoad AI responde a cuatro criterios principales:</w:t>
      </w:r>
    </w:p>
    <w:p>
      <w:pPr>
        <w:numPr>
          <w:ilvl w:val="0"/>
          <w:numId w:val="1020"/>
        </w:numPr>
        <w:pStyle w:val="Compact"/>
      </w:pPr>
      <w:r>
        <w:rPr>
          <w:bCs/>
          <w:b/>
        </w:rPr>
        <w:t xml:space="preserve">Cobertura del espectro velocidad–precisión.</w:t>
      </w:r>
      <w:r>
        <w:t xml:space="preserve"> </w:t>
      </w:r>
      <w:r>
        <w:t xml:space="preserve">Las tres variantes YOLO nano representan el estado del arte en detección en tiempo real con bajo consumo computacional, mientras que RT-DETR-L explora el extremo de mayor precisión sin post-procesamiento NMS.</w:t>
      </w:r>
    </w:p>
    <w:p>
      <w:pPr>
        <w:numPr>
          <w:ilvl w:val="0"/>
          <w:numId w:val="1020"/>
        </w:numPr>
        <w:pStyle w:val="Compact"/>
      </w:pPr>
      <w:r>
        <w:rPr>
          <w:bCs/>
          <w:b/>
        </w:rPr>
        <w:t xml:space="preserve">Relevancia para el dataset.</w:t>
      </w:r>
      <w:r>
        <w:t xml:space="preserve"> </w:t>
      </w:r>
      <w:r>
        <w:t xml:space="preserve">El dataset contiene seis clases, algunas pequeñas y alargadas (</w:t>
      </w:r>
      <w:r>
        <w:rPr>
          <w:rStyle w:val="VerbatimChar"/>
        </w:rPr>
        <w:t xml:space="preserve">Moto</w:t>
      </w:r>
      <w:r>
        <w:t xml:space="preserve">) y otras amplias o irregulares (</w:t>
      </w:r>
      <w:r>
        <w:rPr>
          <w:rStyle w:val="VerbatimChar"/>
        </w:rPr>
        <w:t xml:space="preserve">Accidente</w:t>
      </w:r>
      <w:r>
        <w:t xml:space="preserve">,</w:t>
      </w:r>
      <w:r>
        <w:t xml:space="preserve"> </w:t>
      </w:r>
      <w:r>
        <w:rPr>
          <w:rStyle w:val="VerbatimChar"/>
        </w:rPr>
        <w:t xml:space="preserve">Fire</w:t>
      </w:r>
      <w:r>
        <w:t xml:space="preserve">). Comparar arquitecturas con diferentes mecanismos de atención y asignación permite observar cuál se adapta mejor a estas formas.</w:t>
      </w:r>
    </w:p>
    <w:p>
      <w:pPr>
        <w:numPr>
          <w:ilvl w:val="0"/>
          <w:numId w:val="1020"/>
        </w:numPr>
        <w:pStyle w:val="Compact"/>
      </w:pPr>
      <w:r>
        <w:rPr>
          <w:bCs/>
          <w:b/>
        </w:rPr>
        <w:t xml:space="preserve">Acceso a pesos preentrenados y facilidad de implementación.</w:t>
      </w:r>
      <w:r>
        <w:t xml:space="preserve"> </w:t>
      </w:r>
      <w:r>
        <w:t xml:space="preserve">Todos los modelos están disponibles en la API de Ultralytics, lo que garantiza un pipeline de entrenamiento, validación y exportación homogéneo.</w:t>
      </w:r>
    </w:p>
    <w:p>
      <w:pPr>
        <w:numPr>
          <w:ilvl w:val="0"/>
          <w:numId w:val="1020"/>
        </w:numPr>
        <w:pStyle w:val="Compact"/>
      </w:pPr>
      <w:r>
        <w:rPr>
          <w:bCs/>
          <w:b/>
        </w:rPr>
        <w:t xml:space="preserve">Base de comparación temporal.</w:t>
      </w:r>
      <w:r>
        <w:t xml:space="preserve"> </w:t>
      </w:r>
      <w:r>
        <w:t xml:space="preserve">YOLOv8 es la generación anterior consolidada; YOLOv10 introduce entrenamiento sin NMS; YOLO11 incorpora atención espacial; RT-DETR-L representa la línea transformer optimizada para tiempo real. Juntos permiten caracterizar el margen de mejora disponible entre 2023 y 2024.</w:t>
      </w:r>
    </w:p>
    <w:p>
      <w:pPr>
        <w:pStyle w:val="FirstParagraph"/>
      </w:pPr>
      <w:r>
        <w:t xml:space="preserve">Cada arquitectura se entrena y evalúa de manera independiente; su combinación mediante fusión ponderada se formula en el Capítulo 6 y se implementa en la aplicación del Capítulo 7.</w:t>
      </w:r>
    </w:p>
    <w:bookmarkEnd w:id="60"/>
    <w:bookmarkStart w:id="61" w:name="X55448037191e79de97936c2c7f5077ea0e8defb"/>
    <w:p>
      <w:pPr>
        <w:pStyle w:val="Heading3"/>
      </w:pPr>
      <w:r>
        <w:t xml:space="preserve">4.5 Modelos seleccionados y variantes exactas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039"/>
        <w:gridCol w:w="1336"/>
        <w:gridCol w:w="3415"/>
        <w:gridCol w:w="3564"/>
      </w:tblGrid>
      <w:tr>
        <w:trPr>
          <w:tblHeader w:val="true"/>
        </w:trPr>
        <w:tc>
          <w:tcPr>
            <w:tcW w:type="dxa" w:w="1039"/>
            <w:shd w:val="clear" w:color="auto" w:fill="1F4E79"/>
          </w:tcPr>
          <w:p>
            <w:pPr>
              <w:pStyle w:val="Compact"/>
              <w:spacing w:after="20" w:before="20"/>
              <w:jc w:val="left"/>
            </w:pPr>
            <w:r>
              <w:rPr>
                <w:b/>
                <w:color w:val="FFFFFF"/>
                <w:sz w:val="18"/>
              </w:rPr>
              <w:t xml:space="preserve">Modelo</w:t>
            </w:r>
          </w:p>
        </w:tc>
        <w:tc>
          <w:tcPr>
            <w:tcW w:type="dxa" w:w="1336"/>
            <w:shd w:val="clear" w:color="auto" w:fill="1F4E79"/>
          </w:tcPr>
          <w:p>
            <w:pPr>
              <w:pStyle w:val="Compact"/>
              <w:spacing w:after="20" w:before="20"/>
              <w:jc w:val="left"/>
            </w:pPr>
            <w:r>
              <w:rPr>
                <w:b/>
                <w:color w:val="FFFFFF"/>
                <w:sz w:val="18"/>
              </w:rPr>
              <w:t xml:space="preserve">Variante</w:t>
            </w:r>
          </w:p>
        </w:tc>
        <w:tc>
          <w:tcPr>
            <w:tcW w:type="dxa" w:w="3415"/>
            <w:shd w:val="clear" w:color="auto" w:fill="1F4E79"/>
          </w:tcPr>
          <w:p>
            <w:pPr>
              <w:pStyle w:val="Compact"/>
              <w:spacing w:after="20" w:before="20"/>
              <w:jc w:val="left"/>
            </w:pPr>
            <w:r>
              <w:rPr>
                <w:b/>
                <w:color w:val="FFFFFF"/>
                <w:sz w:val="18"/>
              </w:rPr>
              <w:t xml:space="preserve">Peso base</w:t>
            </w:r>
          </w:p>
        </w:tc>
        <w:tc>
          <w:tcPr>
            <w:tcW w:type="dxa" w:w="3564"/>
            <w:shd w:val="clear" w:color="auto" w:fill="1F4E79"/>
          </w:tcPr>
          <w:p>
            <w:pPr>
              <w:pStyle w:val="Compact"/>
              <w:spacing w:after="20" w:before="20"/>
              <w:jc w:val="left"/>
            </w:pPr>
            <w:r>
              <w:rPr>
                <w:b/>
                <w:color w:val="FFFFFF"/>
                <w:sz w:val="18"/>
              </w:rPr>
              <w:t xml:space="preserve">Script de entrenamiento</w:t>
            </w:r>
          </w:p>
        </w:tc>
      </w:tr>
      <w:tr>
        <w:tc>
          <w:tcPr>
            <w:tcW w:type="dxa" w:w="1039"/>
          </w:tcPr>
          <w:p>
            <w:pPr>
              <w:pStyle w:val="Compact"/>
              <w:spacing w:after="20" w:before="20"/>
              <w:jc w:val="left"/>
            </w:pPr>
            <w:r>
              <w:rPr>
                <w:sz w:val="18"/>
              </w:rPr>
              <w:t xml:space="preserve">YOLOv8</w:t>
            </w:r>
          </w:p>
        </w:tc>
        <w:tc>
          <w:tcPr>
            <w:tcW w:type="dxa" w:w="1336"/>
          </w:tcPr>
          <w:p>
            <w:pPr>
              <w:pStyle w:val="Compact"/>
              <w:spacing w:after="20" w:before="20"/>
              <w:jc w:val="left"/>
            </w:pPr>
            <w:r>
              <w:rPr>
                <w:sz w:val="18"/>
              </w:rPr>
              <w:t xml:space="preserve">YOLOv8n</w:t>
            </w:r>
          </w:p>
        </w:tc>
        <w:tc>
          <w:tcPr>
            <w:tcW w:type="dxa" w:w="3415"/>
          </w:tcPr>
          <w:p>
            <w:pPr>
              <w:pStyle w:val="Compact"/>
              <w:spacing w:after="20" w:before="20"/>
              <w:jc w:val="left"/>
            </w:pPr>
            <w:r>
              <w:rPr>
                <w:rStyle w:val="VerbatimChar"/>
                <w:sz w:val="18"/>
              </w:rPr>
              <w:t xml:space="preserve">models/base/yolov8n.pt</w:t>
            </w:r>
          </w:p>
        </w:tc>
        <w:tc>
          <w:tcPr>
            <w:tcW w:type="dxa" w:w="3564"/>
          </w:tcPr>
          <w:p>
            <w:pPr>
              <w:pStyle w:val="Compact"/>
              <w:spacing w:after="20" w:before="20"/>
              <w:jc w:val="left"/>
            </w:pPr>
            <w:r>
              <w:rPr>
                <w:rStyle w:val="VerbatimChar"/>
                <w:sz w:val="18"/>
              </w:rPr>
              <w:t xml:space="preserve">scripts/train_yolov8.py</w:t>
            </w:r>
          </w:p>
        </w:tc>
      </w:tr>
      <w:tr>
        <w:tc>
          <w:tcPr>
            <w:tcW w:type="dxa" w:w="1039"/>
            <w:shd w:val="clear" w:color="auto" w:fill="EEF3F8"/>
          </w:tcPr>
          <w:p>
            <w:pPr>
              <w:pStyle w:val="Compact"/>
              <w:spacing w:after="20" w:before="20"/>
              <w:jc w:val="left"/>
            </w:pPr>
            <w:r>
              <w:rPr>
                <w:sz w:val="18"/>
              </w:rPr>
              <w:t xml:space="preserve">YOLOv10</w:t>
            </w:r>
          </w:p>
        </w:tc>
        <w:tc>
          <w:tcPr>
            <w:tcW w:type="dxa" w:w="1336"/>
            <w:shd w:val="clear" w:color="auto" w:fill="EEF3F8"/>
          </w:tcPr>
          <w:p>
            <w:pPr>
              <w:pStyle w:val="Compact"/>
              <w:spacing w:after="20" w:before="20"/>
              <w:jc w:val="left"/>
            </w:pPr>
            <w:r>
              <w:rPr>
                <w:sz w:val="18"/>
              </w:rPr>
              <w:t xml:space="preserve">YOLOv10n</w:t>
            </w:r>
          </w:p>
        </w:tc>
        <w:tc>
          <w:tcPr>
            <w:tcW w:type="dxa" w:w="3415"/>
            <w:shd w:val="clear" w:color="auto" w:fill="EEF3F8"/>
          </w:tcPr>
          <w:p>
            <w:pPr>
              <w:pStyle w:val="Compact"/>
              <w:spacing w:after="20" w:before="20"/>
              <w:jc w:val="left"/>
            </w:pPr>
            <w:r>
              <w:rPr>
                <w:rStyle w:val="VerbatimChar"/>
                <w:sz w:val="18"/>
              </w:rPr>
              <w:t xml:space="preserve">models/base/yolov10n.pt</w:t>
            </w:r>
          </w:p>
        </w:tc>
        <w:tc>
          <w:tcPr>
            <w:tcW w:type="dxa" w:w="3564"/>
            <w:shd w:val="clear" w:color="auto" w:fill="EEF3F8"/>
          </w:tcPr>
          <w:p>
            <w:pPr>
              <w:pStyle w:val="Compact"/>
              <w:spacing w:after="20" w:before="20"/>
              <w:jc w:val="left"/>
            </w:pPr>
            <w:r>
              <w:rPr>
                <w:rStyle w:val="VerbatimChar"/>
                <w:sz w:val="18"/>
              </w:rPr>
              <w:t xml:space="preserve">scripts/train_yolov10.py</w:t>
            </w:r>
          </w:p>
        </w:tc>
      </w:tr>
      <w:tr>
        <w:tc>
          <w:tcPr>
            <w:tcW w:type="dxa" w:w="1039"/>
          </w:tcPr>
          <w:p>
            <w:pPr>
              <w:pStyle w:val="Compact"/>
              <w:spacing w:after="20" w:before="20"/>
              <w:jc w:val="left"/>
            </w:pPr>
            <w:r>
              <w:rPr>
                <w:sz w:val="18"/>
              </w:rPr>
              <w:t xml:space="preserve">YOLO11</w:t>
            </w:r>
          </w:p>
        </w:tc>
        <w:tc>
          <w:tcPr>
            <w:tcW w:type="dxa" w:w="1336"/>
          </w:tcPr>
          <w:p>
            <w:pPr>
              <w:pStyle w:val="Compact"/>
              <w:spacing w:after="20" w:before="20"/>
              <w:jc w:val="left"/>
            </w:pPr>
            <w:r>
              <w:rPr>
                <w:sz w:val="18"/>
              </w:rPr>
              <w:t xml:space="preserve">YOLO11n</w:t>
            </w:r>
          </w:p>
        </w:tc>
        <w:tc>
          <w:tcPr>
            <w:tcW w:type="dxa" w:w="3415"/>
          </w:tcPr>
          <w:p>
            <w:pPr>
              <w:pStyle w:val="Compact"/>
              <w:spacing w:after="20" w:before="20"/>
              <w:jc w:val="left"/>
            </w:pPr>
            <w:r>
              <w:rPr>
                <w:rStyle w:val="VerbatimChar"/>
                <w:sz w:val="18"/>
              </w:rPr>
              <w:t xml:space="preserve">models/base/yolo11n.pt</w:t>
            </w:r>
          </w:p>
        </w:tc>
        <w:tc>
          <w:tcPr>
            <w:tcW w:type="dxa" w:w="3564"/>
          </w:tcPr>
          <w:p>
            <w:pPr>
              <w:pStyle w:val="Compact"/>
              <w:spacing w:after="20" w:before="20"/>
              <w:jc w:val="left"/>
            </w:pPr>
            <w:r>
              <w:rPr>
                <w:rStyle w:val="VerbatimChar"/>
                <w:sz w:val="18"/>
              </w:rPr>
              <w:t xml:space="preserve">scripts/train_yolov11.py</w:t>
            </w:r>
          </w:p>
        </w:tc>
      </w:tr>
      <w:tr>
        <w:tc>
          <w:tcPr>
            <w:tcW w:type="dxa" w:w="1039"/>
            <w:shd w:val="clear" w:color="auto" w:fill="EEF3F8"/>
          </w:tcPr>
          <w:p>
            <w:pPr>
              <w:pStyle w:val="Compact"/>
              <w:spacing w:after="20" w:before="20"/>
              <w:jc w:val="left"/>
            </w:pPr>
            <w:r>
              <w:rPr>
                <w:sz w:val="18"/>
              </w:rPr>
              <w:t xml:space="preserve">RT-DETR</w:t>
            </w:r>
          </w:p>
        </w:tc>
        <w:tc>
          <w:tcPr>
            <w:tcW w:type="dxa" w:w="1336"/>
            <w:shd w:val="clear" w:color="auto" w:fill="EEF3F8"/>
          </w:tcPr>
          <w:p>
            <w:pPr>
              <w:pStyle w:val="Compact"/>
              <w:spacing w:after="20" w:before="20"/>
              <w:jc w:val="left"/>
            </w:pPr>
            <w:r>
              <w:rPr>
                <w:sz w:val="18"/>
              </w:rPr>
              <w:t xml:space="preserve">RT-DETR-L</w:t>
            </w:r>
          </w:p>
        </w:tc>
        <w:tc>
          <w:tcPr>
            <w:tcW w:type="dxa" w:w="3415"/>
            <w:shd w:val="clear" w:color="auto" w:fill="EEF3F8"/>
          </w:tcPr>
          <w:p>
            <w:pPr>
              <w:pStyle w:val="Compact"/>
              <w:spacing w:after="20" w:before="20"/>
              <w:jc w:val="left"/>
            </w:pPr>
            <w:r>
              <w:rPr>
                <w:rStyle w:val="VerbatimChar"/>
                <w:sz w:val="18"/>
              </w:rPr>
              <w:t xml:space="preserve">models/base/rtdetr-l.pt</w:t>
            </w:r>
          </w:p>
        </w:tc>
        <w:tc>
          <w:tcPr>
            <w:tcW w:type="dxa" w:w="3564"/>
            <w:shd w:val="clear" w:color="auto" w:fill="EEF3F8"/>
          </w:tcPr>
          <w:p>
            <w:pPr>
              <w:pStyle w:val="Compact"/>
              <w:spacing w:after="20" w:before="20"/>
              <w:jc w:val="left"/>
            </w:pPr>
            <w:r>
              <w:rPr>
                <w:rStyle w:val="VerbatimChar"/>
                <w:sz w:val="18"/>
              </w:rPr>
              <w:t xml:space="preserve">scripts/train_rtdetr.py</w:t>
            </w:r>
          </w:p>
        </w:tc>
      </w:tr>
    </w:tbl>
    <w:p>
      <w:pPr>
        <w:pStyle w:val="BodyText"/>
      </w:pPr>
      <w:r>
        <w:t xml:space="preserve">La columna</w:t>
      </w:r>
      <w:r>
        <w:t xml:space="preserve"> </w:t>
      </w:r>
      <w:r>
        <w:t xml:space="preserve">“</w:t>
      </w:r>
      <w:r>
        <w:t xml:space="preserve">Variante</w:t>
      </w:r>
      <w:r>
        <w:t xml:space="preserve">”</w:t>
      </w:r>
      <w:r>
        <w:t xml:space="preserve"> </w:t>
      </w:r>
      <w:r>
        <w:t xml:space="preserve">indica el tamaño exacto del modelo entrenado en el experimento (</w:t>
      </w:r>
      <w:r>
        <w:rPr>
          <w:rStyle w:val="VerbatimChar"/>
        </w:rPr>
        <w:t xml:space="preserve">n</w:t>
      </w:r>
      <w:r>
        <w:t xml:space="preserve"> </w:t>
      </w:r>
      <w:r>
        <w:t xml:space="preserve">=</w:t>
      </w:r>
      <w:r>
        <w:t xml:space="preserve"> </w:t>
      </w:r>
      <w:r>
        <w:rPr>
          <w:iCs/>
          <w:i/>
        </w:rPr>
        <w:t xml:space="preserve">nano</w:t>
      </w:r>
      <w:r>
        <w:t xml:space="preserve">, la versión más ligera de cada familia). La columna</w:t>
      </w:r>
      <w:r>
        <w:t xml:space="preserve"> </w:t>
      </w:r>
      <w:r>
        <w:t xml:space="preserve">“</w:t>
      </w:r>
      <w:r>
        <w:t xml:space="preserve">Peso base</w:t>
      </w:r>
      <w:r>
        <w:t xml:space="preserve">”</w:t>
      </w:r>
      <w:r>
        <w:t xml:space="preserve"> </w:t>
      </w:r>
      <w:r>
        <w:t xml:space="preserve">señala el checkpoint preentrenado en COCO utilizado como punto de partida, y</w:t>
      </w:r>
      <w:r>
        <w:t xml:space="preserve"> </w:t>
      </w:r>
      <w:r>
        <w:t xml:space="preserve">“</w:t>
      </w:r>
      <w:r>
        <w:t xml:space="preserve">Script de entrenamiento</w:t>
      </w:r>
      <w:r>
        <w:t xml:space="preserve">”</w:t>
      </w:r>
      <w:r>
        <w:t xml:space="preserve"> </w:t>
      </w:r>
      <w:r>
        <w:t xml:space="preserve">el archivo de Python que orquesta la llamada a</w:t>
      </w:r>
      <w:r>
        <w:t xml:space="preserve"> </w:t>
      </w:r>
      <w:r>
        <w:rPr>
          <w:rStyle w:val="VerbatimChar"/>
        </w:rPr>
        <w:t xml:space="preserve">model.train()</w:t>
      </w:r>
      <w:r>
        <w:t xml:space="preserve"> </w:t>
      </w:r>
      <w:r>
        <w:t xml:space="preserve">dentro del proyecto.</w:t>
      </w:r>
    </w:p>
    <w:p>
      <w:r>
        <w:pict>
          <v:rect style="width:0;height:1.5pt" o:hralign="center" o:hrstd="t" o:hr="t"/>
        </w:pict>
      </w:r>
    </w:p>
    <w:bookmarkEnd w:id="61"/>
    <w:bookmarkEnd w:id="62"/>
    <w:bookmarkStart w:id="92" w:name="Xde1963e2cf7a7be41599221c195a7f4534079a1"/>
    <w:p>
      <w:pPr>
        <w:pStyle w:val="Heading2"/>
      </w:pPr>
      <w:r>
        <w:t xml:space="preserve">Capítulo 5. Metodología experimental, simulación y análisis de resultados</w:t>
      </w:r>
    </w:p>
    <w:bookmarkStart w:id="63" w:name="entorno-de-desarrollo-y-reproducibilidad"/>
    <w:p>
      <w:pPr>
        <w:pStyle w:val="Heading3"/>
      </w:pPr>
      <w:r>
        <w:t xml:space="preserve">5.1 Entorno de desarrollo y reproducibilidad</w:t>
      </w:r>
    </w:p>
    <w:p>
      <w:pPr>
        <w:pStyle w:val="FirstParagraph"/>
      </w:pPr>
      <w:r>
        <w:t xml:space="preserve">El proyecto se desarrolla en</w:t>
      </w:r>
      <w:r>
        <w:t xml:space="preserve"> </w:t>
      </w:r>
      <w:r>
        <w:rPr>
          <w:bCs/>
          <w:b/>
        </w:rPr>
        <w:t xml:space="preserve">Python</w:t>
      </w:r>
      <w:r>
        <w:t xml:space="preserve"> </w:t>
      </w:r>
      <w:r>
        <w:t xml:space="preserve">sobre el framework</w:t>
      </w:r>
      <w:r>
        <w:t xml:space="preserve"> </w:t>
      </w:r>
      <w:r>
        <w:rPr>
          <w:bCs/>
          <w:b/>
        </w:rPr>
        <w:t xml:space="preserve">PyTorch</w:t>
      </w:r>
      <w:r>
        <w:t xml:space="preserve">, utilizando la biblioteca</w:t>
      </w:r>
      <w:r>
        <w:t xml:space="preserve"> </w:t>
      </w:r>
      <w:r>
        <w:rPr>
          <w:bCs/>
          <w:b/>
        </w:rPr>
        <w:t xml:space="preserve">Ultralytics</w:t>
      </w:r>
      <w:r>
        <w:t xml:space="preserve"> </w:t>
      </w:r>
      <w:r>
        <w:t xml:space="preserve">como interfaz unificada para entrenar, validar y ejecutar inferencia con los modelos YOLOv8, YOLOv10, YOLO11 y RT-DETR. Los entrenamientos locales especifican</w:t>
      </w:r>
      <w:r>
        <w:t xml:space="preserve"> </w:t>
      </w:r>
      <w:r>
        <w:rPr>
          <w:rStyle w:val="VerbatimChar"/>
        </w:rPr>
        <w:t xml:space="preserve">device='0'</w:t>
      </w:r>
      <w:r>
        <w:t xml:space="preserve">, lo que indica una GPU NVIDIA disponible en la máquina de desarrollo. El entrenamiento de YOLO11n se ejecutó en</w:t>
      </w:r>
      <w:r>
        <w:t xml:space="preserve"> </w:t>
      </w:r>
      <w:r>
        <w:rPr>
          <w:bCs/>
          <w:b/>
        </w:rPr>
        <w:t xml:space="preserve">Google Colab</w:t>
      </w:r>
      <w:r>
        <w:t xml:space="preserve"> </w:t>
      </w:r>
      <w:r>
        <w:t xml:space="preserve">(</w:t>
      </w:r>
      <w:r>
        <w:rPr>
          <w:rStyle w:val="VerbatimChar"/>
        </w:rPr>
        <w:t xml:space="preserve">device='0'</w:t>
      </w:r>
      <w:r>
        <w:t xml:space="preserve">, ruta</w:t>
      </w:r>
      <w:r>
        <w:t xml:space="preserve"> </w:t>
      </w:r>
      <w:r>
        <w:rPr>
          <w:rStyle w:val="VerbatimChar"/>
        </w:rPr>
        <w:t xml:space="preserve">/content/...</w:t>
      </w:r>
      <w:r>
        <w:t xml:space="preserve">), lo que sugiere el uso de una GPU proporcionada por el entorno cloud.</w:t>
      </w:r>
    </w:p>
    <w:p>
      <w:pPr>
        <w:pStyle w:val="BodyText"/>
      </w:pPr>
      <w:r>
        <w:t xml:space="preserve">No se encontró en el repositorio un archivo</w:t>
      </w:r>
      <w:r>
        <w:t xml:space="preserve"> </w:t>
      </w:r>
      <w:r>
        <w:rPr>
          <w:rStyle w:val="VerbatimChar"/>
        </w:rPr>
        <w:t xml:space="preserve">requirements.txt</w:t>
      </w:r>
      <w:r>
        <w:t xml:space="preserve">,</w:t>
      </w:r>
      <w:r>
        <w:t xml:space="preserve"> </w:t>
      </w:r>
      <w:r>
        <w:rPr>
          <w:rStyle w:val="VerbatimChar"/>
        </w:rPr>
        <w:t xml:space="preserve">environment.yml</w:t>
      </w:r>
      <w:r>
        <w:t xml:space="preserve">,</w:t>
      </w:r>
      <w:r>
        <w:t xml:space="preserve"> </w:t>
      </w:r>
      <w:r>
        <w:rPr>
          <w:rStyle w:val="VerbatimChar"/>
        </w:rPr>
        <w:t xml:space="preserve">pyproject.toml</w:t>
      </w:r>
      <w:r>
        <w:t xml:space="preserve"> </w:t>
      </w:r>
      <w:r>
        <w:t xml:space="preserve">ni un log de instalación que documente las versiones exactas de Python, PyTorch, CUDA, cuDNN ni Ultralytics. Esta ausencia constituye un riesgo de reproducibilidad: sin fijar estas versiones, los resultados podrían variar al reejecutar el proyecto en otro entorno. Los</w:t>
      </w:r>
      <w:r>
        <w:t xml:space="preserve"> </w:t>
      </w:r>
      <w:r>
        <w:rPr>
          <w:rStyle w:val="VerbatimChar"/>
        </w:rPr>
        <w:t xml:space="preserve">args.yaml</w:t>
      </w:r>
      <w:r>
        <w:t xml:space="preserve"> </w:t>
      </w:r>
      <w:r>
        <w:t xml:space="preserve">de cada experimento sí conservan la configuración interna de Ultralytics (por ejemplo,</w:t>
      </w:r>
      <w:r>
        <w:t xml:space="preserve"> </w:t>
      </w:r>
      <w:r>
        <w:rPr>
          <w:rStyle w:val="VerbatimChar"/>
        </w:rPr>
        <w:t xml:space="preserve">amp: true</w:t>
      </w:r>
      <w:r>
        <w:t xml:space="preserve">,</w:t>
      </w:r>
      <w:r>
        <w:t xml:space="preserve"> </w:t>
      </w:r>
      <w:r>
        <w:rPr>
          <w:rStyle w:val="VerbatimChar"/>
        </w:rPr>
        <w:t xml:space="preserve">deterministic: true</w:t>
      </w:r>
      <w:r>
        <w:t xml:space="preserve">,</w:t>
      </w:r>
      <w:r>
        <w:t xml:space="preserve"> </w:t>
      </w:r>
      <w:r>
        <w:rPr>
          <w:rStyle w:val="VerbatimChar"/>
        </w:rPr>
        <w:t xml:space="preserve">mosaic: 1.0</w:t>
      </w:r>
      <w:r>
        <w:t xml:space="preserve">,</w:t>
      </w:r>
      <w:r>
        <w:t xml:space="preserve"> </w:t>
      </w:r>
      <w:r>
        <w:rPr>
          <w:rStyle w:val="VerbatimChar"/>
        </w:rPr>
        <w:t xml:space="preserve">close_mosaic: 10</w:t>
      </w:r>
      <w:r>
        <w:t xml:space="preserve">), pero no la versión del paquete.</w:t>
      </w:r>
    </w:p>
    <w:bookmarkEnd w:id="63"/>
    <w:bookmarkStart w:id="64" w:name="pipeline-general-de-entrenamiento"/>
    <w:p>
      <w:pPr>
        <w:pStyle w:val="Heading3"/>
      </w:pPr>
      <w:r>
        <w:t xml:space="preserve">5.2 Pipeline general de entrenamiento</w:t>
      </w:r>
    </w:p>
    <w:p>
      <w:pPr>
        <w:pStyle w:val="FirstParagraph"/>
      </w:pPr>
      <w:r>
        <w:t xml:space="preserve">El pipeline seguido por los cuatro modelos es homogéneo gracias a la API de Ultralytics:</w:t>
      </w:r>
    </w:p>
    <w:p>
      <w:pPr>
        <w:numPr>
          <w:ilvl w:val="0"/>
          <w:numId w:val="1021"/>
        </w:numPr>
        <w:pStyle w:val="Compact"/>
      </w:pPr>
      <w:r>
        <w:rPr>
          <w:bCs/>
          <w:b/>
        </w:rPr>
        <w:t xml:space="preserve">Carga del modelo base</w:t>
      </w:r>
      <w:r>
        <w:t xml:space="preserve"> </w:t>
      </w:r>
      <w:r>
        <w:t xml:space="preserve">desde</w:t>
      </w:r>
      <w:r>
        <w:t xml:space="preserve"> </w:t>
      </w:r>
      <w:r>
        <w:rPr>
          <w:rStyle w:val="VerbatimChar"/>
        </w:rPr>
        <w:t xml:space="preserve">models/base/</w:t>
      </w:r>
      <w:r>
        <w:t xml:space="preserve">.</w:t>
      </w:r>
    </w:p>
    <w:p>
      <w:pPr>
        <w:numPr>
          <w:ilvl w:val="0"/>
          <w:numId w:val="1021"/>
        </w:numPr>
        <w:pStyle w:val="Compact"/>
      </w:pPr>
      <w:r>
        <w:rPr>
          <w:bCs/>
          <w:b/>
        </w:rPr>
        <w:t xml:space="preserve">Configuración del dataset</w:t>
      </w:r>
      <w:r>
        <w:t xml:space="preserve"> </w:t>
      </w:r>
      <w:r>
        <w:t xml:space="preserve">a través de</w:t>
      </w:r>
      <w:r>
        <w:t xml:space="preserve"> </w:t>
      </w:r>
      <w:r>
        <w:rPr>
          <w:rStyle w:val="VerbatimChar"/>
        </w:rPr>
        <w:t xml:space="preserve">data.yaml</w:t>
      </w:r>
      <w:r>
        <w:t xml:space="preserve"> </w:t>
      </w:r>
      <w:r>
        <w:t xml:space="preserve">(local, temporal o en Colab).</w:t>
      </w:r>
    </w:p>
    <w:p>
      <w:pPr>
        <w:numPr>
          <w:ilvl w:val="0"/>
          <w:numId w:val="1021"/>
        </w:numPr>
        <w:pStyle w:val="Compact"/>
      </w:pPr>
      <w:r>
        <w:rPr>
          <w:bCs/>
          <w:b/>
        </w:rPr>
        <w:t xml:space="preserve">Entrenamiento</w:t>
      </w:r>
      <w:r>
        <w:t xml:space="preserve"> </w:t>
      </w:r>
      <w:r>
        <w:t xml:space="preserve">con</w:t>
      </w:r>
      <w:r>
        <w:t xml:space="preserve"> </w:t>
      </w:r>
      <w:r>
        <w:rPr>
          <w:rStyle w:val="VerbatimChar"/>
        </w:rPr>
        <w:t xml:space="preserve">model.train(...)</w:t>
      </w:r>
      <w:r>
        <w:t xml:space="preserve">, especificando</w:t>
      </w:r>
      <w:r>
        <w:t xml:space="preserve"> </w:t>
      </w:r>
      <w:r>
        <w:rPr>
          <w:rStyle w:val="VerbatimChar"/>
        </w:rPr>
        <w:t xml:space="preserve">project</w:t>
      </w:r>
      <w:r>
        <w:t xml:space="preserve">,</w:t>
      </w:r>
      <w:r>
        <w:t xml:space="preserve"> </w:t>
      </w:r>
      <w:r>
        <w:rPr>
          <w:rStyle w:val="VerbatimChar"/>
        </w:rPr>
        <w:t xml:space="preserve">name</w:t>
      </w:r>
      <w:r>
        <w:t xml:space="preserve">,</w:t>
      </w:r>
      <w:r>
        <w:t xml:space="preserve"> </w:t>
      </w:r>
      <w:r>
        <w:rPr>
          <w:rStyle w:val="VerbatimChar"/>
        </w:rPr>
        <w:t xml:space="preserve">epochs</w:t>
      </w:r>
      <w:r>
        <w:t xml:space="preserve">,</w:t>
      </w:r>
      <w:r>
        <w:t xml:space="preserve"> </w:t>
      </w:r>
      <w:r>
        <w:rPr>
          <w:rStyle w:val="VerbatimChar"/>
        </w:rPr>
        <w:t xml:space="preserve">imgsz</w:t>
      </w:r>
      <w:r>
        <w:t xml:space="preserve">,</w:t>
      </w:r>
      <w:r>
        <w:t xml:space="preserve"> </w:t>
      </w:r>
      <w:r>
        <w:rPr>
          <w:rStyle w:val="VerbatimChar"/>
        </w:rPr>
        <w:t xml:space="preserve">batch</w:t>
      </w:r>
      <w:r>
        <w:t xml:space="preserve">,</w:t>
      </w:r>
      <w:r>
        <w:t xml:space="preserve"> </w:t>
      </w:r>
      <w:r>
        <w:rPr>
          <w:rStyle w:val="VerbatimChar"/>
        </w:rPr>
        <w:t xml:space="preserve">device</w:t>
      </w:r>
      <w:r>
        <w:t xml:space="preserve">,</w:t>
      </w:r>
      <w:r>
        <w:t xml:space="preserve"> </w:t>
      </w:r>
      <w:r>
        <w:rPr>
          <w:rStyle w:val="VerbatimChar"/>
        </w:rPr>
        <w:t xml:space="preserve">seed</w:t>
      </w:r>
      <w:r>
        <w:t xml:space="preserve">,</w:t>
      </w:r>
      <w:r>
        <w:t xml:space="preserve"> </w:t>
      </w:r>
      <w:r>
        <w:rPr>
          <w:rStyle w:val="VerbatimChar"/>
        </w:rPr>
        <w:t xml:space="preserve">optimizer</w:t>
      </w:r>
      <w:r>
        <w:t xml:space="preserve">, etc.</w:t>
      </w:r>
    </w:p>
    <w:p>
      <w:pPr>
        <w:numPr>
          <w:ilvl w:val="0"/>
          <w:numId w:val="1021"/>
        </w:numPr>
        <w:pStyle w:val="Compact"/>
      </w:pPr>
      <w:r>
        <w:rPr>
          <w:bCs/>
          <w:b/>
        </w:rPr>
        <w:t xml:space="preserve">Validación interna</w:t>
      </w:r>
      <w:r>
        <w:t xml:space="preserve"> </w:t>
      </w:r>
      <w:r>
        <w:t xml:space="preserve">al final de cada época sobre el split de validación.</w:t>
      </w:r>
    </w:p>
    <w:p>
      <w:pPr>
        <w:numPr>
          <w:ilvl w:val="0"/>
          <w:numId w:val="1021"/>
        </w:numPr>
        <w:pStyle w:val="Compact"/>
      </w:pPr>
      <w:r>
        <w:rPr>
          <w:bCs/>
          <w:b/>
        </w:rPr>
        <w:t xml:space="preserve">Evaluación final sobre TEST</w:t>
      </w:r>
      <w:r>
        <w:t xml:space="preserve"> </w:t>
      </w:r>
      <w:r>
        <w:t xml:space="preserve">con</w:t>
      </w:r>
      <w:r>
        <w:t xml:space="preserve"> </w:t>
      </w:r>
      <w:r>
        <w:rPr>
          <w:rStyle w:val="VerbatimChar"/>
        </w:rPr>
        <w:t xml:space="preserve">model.val(split="test")</w:t>
      </w:r>
      <w:r>
        <w:t xml:space="preserve">.</w:t>
      </w:r>
    </w:p>
    <w:p>
      <w:pPr>
        <w:numPr>
          <w:ilvl w:val="0"/>
          <w:numId w:val="1021"/>
        </w:numPr>
        <w:pStyle w:val="Compact"/>
      </w:pPr>
      <w:r>
        <w:rPr>
          <w:bCs/>
          <w:b/>
        </w:rPr>
        <w:t xml:space="preserve">Predicciones visuales y pruebas con imágenes externas</w:t>
      </w:r>
      <w:r>
        <w:t xml:space="preserve"> </w:t>
      </w:r>
      <w:r>
        <w:t xml:space="preserve">mediante</w:t>
      </w:r>
      <w:r>
        <w:t xml:space="preserve"> </w:t>
      </w:r>
      <w:r>
        <w:rPr>
          <w:rStyle w:val="VerbatimChar"/>
        </w:rPr>
        <w:t xml:space="preserve">model.predict(...)</w:t>
      </w:r>
      <w:r>
        <w:t xml:space="preserve">.</w:t>
      </w:r>
    </w:p>
    <w:p>
      <w:pPr>
        <w:pStyle w:val="FirstParagraph"/>
      </w:pPr>
      <w:r>
        <w:t xml:space="preserve">Todos los scripts fijan</w:t>
      </w:r>
      <w:r>
        <w:t xml:space="preserve"> </w:t>
      </w:r>
      <w:r>
        <w:rPr>
          <w:rStyle w:val="VerbatimChar"/>
        </w:rPr>
        <w:t xml:space="preserve">imgsz=640</w:t>
      </w:r>
      <w:r>
        <w:t xml:space="preserve">,</w:t>
      </w:r>
      <w:r>
        <w:t xml:space="preserve"> </w:t>
      </w:r>
      <w:r>
        <w:rPr>
          <w:rStyle w:val="VerbatimChar"/>
        </w:rPr>
        <w:t xml:space="preserve">iou=0.7</w:t>
      </w:r>
      <w:r>
        <w:t xml:space="preserve"> </w:t>
      </w:r>
      <w:r>
        <w:t xml:space="preserve">y una confianza mínima de</w:t>
      </w:r>
      <w:r>
        <w:t xml:space="preserve"> </w:t>
      </w:r>
      <w:r>
        <w:rPr>
          <w:rStyle w:val="VerbatimChar"/>
        </w:rPr>
        <w:t xml:space="preserve">0.25</w:t>
      </w:r>
      <w:r>
        <w:t xml:space="preserve"> </w:t>
      </w:r>
      <w:r>
        <w:t xml:space="preserve">para las predicciones externas. La única excepción sustancial es YOLO11n, cuyo entrenamiento se reanudó (</w:t>
      </w:r>
      <w:r>
        <w:rPr>
          <w:rStyle w:val="VerbatimChar"/>
        </w:rPr>
        <w:t xml:space="preserve">resume: true</w:t>
      </w:r>
      <w:r>
        <w:t xml:space="preserve">) desde un checkpoint intermedio en Google Drive, con</w:t>
      </w:r>
      <w:r>
        <w:t xml:space="preserve"> </w:t>
      </w:r>
      <w:r>
        <w:rPr>
          <w:rStyle w:val="VerbatimChar"/>
        </w:rPr>
        <w:t xml:space="preserve">exist_ok: true</w:t>
      </w:r>
      <w:r>
        <w:t xml:space="preserve">.</w:t>
      </w:r>
    </w:p>
    <w:bookmarkEnd w:id="64"/>
    <w:bookmarkStart w:id="65" w:name="configuración-experimental-por-modelo"/>
    <w:p>
      <w:pPr>
        <w:pStyle w:val="Heading3"/>
      </w:pPr>
      <w:r>
        <w:t xml:space="preserve">5.3 Configuración experimental por modelo</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765"/>
        <w:gridCol w:w="765"/>
        <w:gridCol w:w="765"/>
        <w:gridCol w:w="765"/>
        <w:gridCol w:w="1122"/>
        <w:gridCol w:w="771"/>
        <w:gridCol w:w="765"/>
        <w:gridCol w:w="3634"/>
      </w:tblGrid>
      <w:tr>
        <w:trPr>
          <w:tblHeader w:val="true"/>
        </w:trPr>
        <w:tc>
          <w:tcPr>
            <w:tcW w:type="dxa" w:w="765"/>
            <w:shd w:val="clear" w:color="auto" w:fill="1F4E79"/>
          </w:tcPr>
          <w:p>
            <w:pPr>
              <w:pStyle w:val="Compact"/>
              <w:spacing w:after="20" w:before="20"/>
              <w:jc w:val="left"/>
            </w:pPr>
            <w:r>
              <w:rPr>
                <w:b/>
                <w:color w:val="FFFFFF"/>
                <w:sz w:val="15"/>
              </w:rPr>
              <w:t xml:space="preserve">Modelo</w:t>
            </w:r>
          </w:p>
        </w:tc>
        <w:tc>
          <w:tcPr>
            <w:tcW w:type="dxa" w:w="765"/>
            <w:shd w:val="clear" w:color="auto" w:fill="1F4E79"/>
          </w:tcPr>
          <w:p>
            <w:pPr>
              <w:pStyle w:val="Compact"/>
              <w:spacing w:after="20" w:before="20"/>
              <w:jc w:val="left"/>
            </w:pPr>
            <w:r>
              <w:rPr>
                <w:b/>
                <w:color w:val="FFFFFF"/>
                <w:sz w:val="15"/>
              </w:rPr>
              <w:t xml:space="preserve">Épocas</w:t>
            </w:r>
          </w:p>
        </w:tc>
        <w:tc>
          <w:tcPr>
            <w:tcW w:type="dxa" w:w="765"/>
            <w:shd w:val="clear" w:color="auto" w:fill="1F4E79"/>
          </w:tcPr>
          <w:p>
            <w:pPr>
              <w:pStyle w:val="Compact"/>
              <w:spacing w:after="20" w:before="20"/>
              <w:jc w:val="left"/>
            </w:pPr>
            <w:r>
              <w:rPr>
                <w:b/>
                <w:color w:val="FFFFFF"/>
                <w:sz w:val="15"/>
              </w:rPr>
              <w:t xml:space="preserve">imgsz</w:t>
            </w:r>
          </w:p>
        </w:tc>
        <w:tc>
          <w:tcPr>
            <w:tcW w:type="dxa" w:w="765"/>
            <w:shd w:val="clear" w:color="auto" w:fill="1F4E79"/>
          </w:tcPr>
          <w:p>
            <w:pPr>
              <w:pStyle w:val="Compact"/>
              <w:spacing w:after="20" w:before="20"/>
              <w:jc w:val="left"/>
            </w:pPr>
            <w:r>
              <w:rPr>
                <w:b/>
                <w:color w:val="FFFFFF"/>
                <w:sz w:val="15"/>
              </w:rPr>
              <w:t xml:space="preserve">batch</w:t>
            </w:r>
          </w:p>
        </w:tc>
        <w:tc>
          <w:tcPr>
            <w:tcW w:type="dxa" w:w="1122"/>
            <w:shd w:val="clear" w:color="auto" w:fill="1F4E79"/>
          </w:tcPr>
          <w:p>
            <w:pPr>
              <w:pStyle w:val="Compact"/>
              <w:spacing w:after="20" w:before="20"/>
              <w:jc w:val="left"/>
            </w:pPr>
            <w:r>
              <w:rPr>
                <w:b/>
                <w:color w:val="FFFFFF"/>
                <w:sz w:val="15"/>
              </w:rPr>
              <w:t xml:space="preserve">Dispositivo</w:t>
            </w:r>
          </w:p>
        </w:tc>
        <w:tc>
          <w:tcPr>
            <w:tcW w:type="dxa" w:w="772"/>
            <w:shd w:val="clear" w:color="auto" w:fill="1F4E79"/>
          </w:tcPr>
          <w:p>
            <w:pPr>
              <w:pStyle w:val="Compact"/>
              <w:spacing w:after="20" w:before="20"/>
              <w:jc w:val="left"/>
            </w:pPr>
            <w:r>
              <w:rPr>
                <w:b/>
                <w:color w:val="FFFFFF"/>
                <w:sz w:val="15"/>
              </w:rPr>
              <w:t xml:space="preserve">Optimizador</w:t>
            </w:r>
          </w:p>
        </w:tc>
        <w:tc>
          <w:tcPr>
            <w:tcW w:type="dxa" w:w="765"/>
            <w:shd w:val="clear" w:color="auto" w:fill="1F4E79"/>
          </w:tcPr>
          <w:p>
            <w:pPr>
              <w:pStyle w:val="Compact"/>
              <w:spacing w:after="20" w:before="20"/>
              <w:jc w:val="left"/>
            </w:pPr>
            <w:r>
              <w:rPr>
                <w:b/>
                <w:color w:val="FFFFFF"/>
                <w:sz w:val="15"/>
              </w:rPr>
              <w:t xml:space="preserve">Seed</w:t>
            </w:r>
          </w:p>
        </w:tc>
        <w:tc>
          <w:tcPr>
            <w:tcW w:type="dxa" w:w="3634"/>
            <w:shd w:val="clear" w:color="auto" w:fill="1F4E79"/>
          </w:tcPr>
          <w:p>
            <w:pPr>
              <w:pStyle w:val="Compact"/>
              <w:spacing w:after="20" w:before="20"/>
              <w:jc w:val="left"/>
            </w:pPr>
            <w:r>
              <w:rPr>
                <w:b/>
                <w:color w:val="FFFFFF"/>
                <w:sz w:val="15"/>
              </w:rPr>
              <w:t xml:space="preserve">Data YAML</w:t>
            </w:r>
          </w:p>
        </w:tc>
      </w:tr>
      <w:tr>
        <w:tc>
          <w:tcPr>
            <w:tcW w:type="dxa" w:w="765"/>
          </w:tcPr>
          <w:p>
            <w:pPr>
              <w:pStyle w:val="Compact"/>
              <w:spacing w:after="20" w:before="20"/>
              <w:jc w:val="left"/>
            </w:pPr>
            <w:r>
              <w:rPr>
                <w:sz w:val="15"/>
              </w:rPr>
              <w:t xml:space="preserve">YOLOv8n</w:t>
            </w:r>
          </w:p>
        </w:tc>
        <w:tc>
          <w:tcPr>
            <w:tcW w:type="dxa" w:w="765"/>
          </w:tcPr>
          <w:p>
            <w:pPr>
              <w:pStyle w:val="Compact"/>
              <w:spacing w:after="20" w:before="20"/>
              <w:jc w:val="left"/>
            </w:pPr>
            <w:r>
              <w:rPr>
                <w:sz w:val="15"/>
              </w:rPr>
              <w:t xml:space="preserve">20</w:t>
            </w:r>
          </w:p>
        </w:tc>
        <w:tc>
          <w:tcPr>
            <w:tcW w:type="dxa" w:w="765"/>
          </w:tcPr>
          <w:p>
            <w:pPr>
              <w:pStyle w:val="Compact"/>
              <w:spacing w:after="20" w:before="20"/>
              <w:jc w:val="left"/>
            </w:pPr>
            <w:r>
              <w:rPr>
                <w:sz w:val="15"/>
              </w:rPr>
              <w:t xml:space="preserve">640</w:t>
            </w:r>
          </w:p>
        </w:tc>
        <w:tc>
          <w:tcPr>
            <w:tcW w:type="dxa" w:w="765"/>
          </w:tcPr>
          <w:p>
            <w:pPr>
              <w:pStyle w:val="Compact"/>
              <w:spacing w:after="20" w:before="20"/>
              <w:jc w:val="left"/>
            </w:pPr>
            <w:r>
              <w:rPr>
                <w:sz w:val="15"/>
              </w:rPr>
              <w:t xml:space="preserve">2</w:t>
            </w:r>
          </w:p>
        </w:tc>
        <w:tc>
          <w:tcPr>
            <w:tcW w:type="dxa" w:w="1122"/>
          </w:tcPr>
          <w:p>
            <w:pPr>
              <w:pStyle w:val="Compact"/>
              <w:spacing w:after="20" w:before="20"/>
              <w:jc w:val="left"/>
            </w:pPr>
            <w:r>
              <w:rPr>
                <w:sz w:val="15"/>
              </w:rPr>
              <w:t xml:space="preserve">GPU local (</w:t>
            </w:r>
            <w:r>
              <w:rPr>
                <w:rStyle w:val="VerbatimChar"/>
                <w:sz w:val="15"/>
              </w:rPr>
              <w:t xml:space="preserve">device=0</w:t>
            </w:r>
            <w:r>
              <w:rPr>
                <w:sz w:val="15"/>
              </w:rPr>
              <w:t xml:space="preserve">)</w:t>
            </w:r>
          </w:p>
        </w:tc>
        <w:tc>
          <w:tcPr>
            <w:tcW w:type="dxa" w:w="772"/>
          </w:tcPr>
          <w:p>
            <w:pPr>
              <w:pStyle w:val="Compact"/>
              <w:spacing w:after="20" w:before="20"/>
              <w:jc w:val="left"/>
            </w:pPr>
            <w:r>
              <w:rPr>
                <w:sz w:val="15"/>
              </w:rPr>
              <w:t xml:space="preserve">auto</w:t>
            </w:r>
          </w:p>
        </w:tc>
        <w:tc>
          <w:tcPr>
            <w:tcW w:type="dxa" w:w="765"/>
          </w:tcPr>
          <w:p>
            <w:pPr>
              <w:pStyle w:val="Compact"/>
              <w:spacing w:after="20" w:before="20"/>
              <w:jc w:val="left"/>
            </w:pPr>
            <w:r>
              <w:rPr>
                <w:sz w:val="15"/>
              </w:rPr>
              <w:t xml:space="preserve">0</w:t>
            </w:r>
          </w:p>
        </w:tc>
        <w:tc>
          <w:tcPr>
            <w:tcW w:type="dxa" w:w="3634"/>
          </w:tcPr>
          <w:p>
            <w:pPr>
              <w:pStyle w:val="Compact"/>
              <w:spacing w:after="20" w:before="20"/>
              <w:jc w:val="left"/>
            </w:pPr>
            <w:r>
              <w:rPr>
                <w:rStyle w:val="VerbatimChar"/>
                <w:sz w:val="15"/>
              </w:rPr>
              <w:t xml:space="preserve">C:/Users/omarg/.../Entrenamiento_DataScience/dataset/data.yaml</w:t>
            </w:r>
          </w:p>
        </w:tc>
      </w:tr>
      <w:tr>
        <w:tc>
          <w:tcPr>
            <w:tcW w:type="dxa" w:w="765"/>
            <w:shd w:val="clear" w:color="auto" w:fill="EEF3F8"/>
          </w:tcPr>
          <w:p>
            <w:pPr>
              <w:pStyle w:val="Compact"/>
              <w:spacing w:after="20" w:before="20"/>
              <w:jc w:val="left"/>
            </w:pPr>
            <w:r>
              <w:rPr>
                <w:sz w:val="15"/>
              </w:rPr>
              <w:t xml:space="preserve">YOLOv10n</w:t>
            </w:r>
          </w:p>
        </w:tc>
        <w:tc>
          <w:tcPr>
            <w:tcW w:type="dxa" w:w="765"/>
            <w:shd w:val="clear" w:color="auto" w:fill="EEF3F8"/>
          </w:tcPr>
          <w:p>
            <w:pPr>
              <w:pStyle w:val="Compact"/>
              <w:spacing w:after="20" w:before="20"/>
              <w:jc w:val="left"/>
            </w:pPr>
            <w:r>
              <w:rPr>
                <w:sz w:val="15"/>
              </w:rPr>
              <w:t xml:space="preserve">20</w:t>
            </w:r>
          </w:p>
        </w:tc>
        <w:tc>
          <w:tcPr>
            <w:tcW w:type="dxa" w:w="765"/>
            <w:shd w:val="clear" w:color="auto" w:fill="EEF3F8"/>
          </w:tcPr>
          <w:p>
            <w:pPr>
              <w:pStyle w:val="Compact"/>
              <w:spacing w:after="20" w:before="20"/>
              <w:jc w:val="left"/>
            </w:pPr>
            <w:r>
              <w:rPr>
                <w:sz w:val="15"/>
              </w:rPr>
              <w:t xml:space="preserve">640</w:t>
            </w:r>
          </w:p>
        </w:tc>
        <w:tc>
          <w:tcPr>
            <w:tcW w:type="dxa" w:w="765"/>
            <w:shd w:val="clear" w:color="auto" w:fill="EEF3F8"/>
          </w:tcPr>
          <w:p>
            <w:pPr>
              <w:pStyle w:val="Compact"/>
              <w:spacing w:after="20" w:before="20"/>
              <w:jc w:val="left"/>
            </w:pPr>
            <w:r>
              <w:rPr>
                <w:sz w:val="15"/>
              </w:rPr>
              <w:t xml:space="preserve">2</w:t>
            </w:r>
          </w:p>
        </w:tc>
        <w:tc>
          <w:tcPr>
            <w:tcW w:type="dxa" w:w="1122"/>
            <w:shd w:val="clear" w:color="auto" w:fill="EEF3F8"/>
          </w:tcPr>
          <w:p>
            <w:pPr>
              <w:pStyle w:val="Compact"/>
              <w:spacing w:after="20" w:before="20"/>
              <w:jc w:val="left"/>
            </w:pPr>
            <w:r>
              <w:rPr>
                <w:sz w:val="15"/>
              </w:rPr>
              <w:t xml:space="preserve">GPU local (</w:t>
            </w:r>
            <w:r>
              <w:rPr>
                <w:rStyle w:val="VerbatimChar"/>
                <w:sz w:val="15"/>
              </w:rPr>
              <w:t xml:space="preserve">device=0</w:t>
            </w:r>
            <w:r>
              <w:rPr>
                <w:sz w:val="15"/>
              </w:rPr>
              <w:t xml:space="preserve">)</w:t>
            </w:r>
          </w:p>
        </w:tc>
        <w:tc>
          <w:tcPr>
            <w:tcW w:type="dxa" w:w="772"/>
            <w:shd w:val="clear" w:color="auto" w:fill="EEF3F8"/>
          </w:tcPr>
          <w:p>
            <w:pPr>
              <w:pStyle w:val="Compact"/>
              <w:spacing w:after="20" w:before="20"/>
              <w:jc w:val="left"/>
            </w:pPr>
            <w:r>
              <w:rPr>
                <w:sz w:val="15"/>
              </w:rPr>
              <w:t xml:space="preserve">auto</w:t>
            </w:r>
          </w:p>
        </w:tc>
        <w:tc>
          <w:tcPr>
            <w:tcW w:type="dxa" w:w="765"/>
            <w:shd w:val="clear" w:color="auto" w:fill="EEF3F8"/>
          </w:tcPr>
          <w:p>
            <w:pPr>
              <w:pStyle w:val="Compact"/>
              <w:spacing w:after="20" w:before="20"/>
              <w:jc w:val="left"/>
            </w:pPr>
            <w:r>
              <w:rPr>
                <w:sz w:val="15"/>
              </w:rPr>
              <w:t xml:space="preserve">42</w:t>
            </w:r>
          </w:p>
        </w:tc>
        <w:tc>
          <w:tcPr>
            <w:tcW w:type="dxa" w:w="3634"/>
            <w:shd w:val="clear" w:color="auto" w:fill="EEF3F8"/>
          </w:tcPr>
          <w:p>
            <w:pPr>
              <w:pStyle w:val="Compact"/>
              <w:spacing w:after="20" w:before="20"/>
              <w:jc w:val="left"/>
            </w:pPr>
            <w:r>
              <w:rPr>
                <w:sz w:val="15"/>
              </w:rPr>
              <w:t xml:space="preserve">YAML temporal (</w:t>
            </w:r>
            <w:r>
              <w:rPr>
                <w:rStyle w:val="VerbatimChar"/>
                <w:sz w:val="15"/>
              </w:rPr>
              <w:t xml:space="preserve">AppData/Local/Temp/data_gtr_vqp5_smartroad_yolov10.yaml</w:t>
            </w:r>
            <w:r>
              <w:rPr>
                <w:sz w:val="15"/>
              </w:rPr>
              <w:t xml:space="preserve">)</w:t>
            </w:r>
          </w:p>
        </w:tc>
      </w:tr>
      <w:tr>
        <w:tc>
          <w:tcPr>
            <w:tcW w:type="dxa" w:w="765"/>
          </w:tcPr>
          <w:p>
            <w:pPr>
              <w:pStyle w:val="Compact"/>
              <w:spacing w:after="20" w:before="20"/>
              <w:jc w:val="left"/>
            </w:pPr>
            <w:r>
              <w:rPr>
                <w:sz w:val="15"/>
              </w:rPr>
              <w:t xml:space="preserve">YOLO11n</w:t>
            </w:r>
          </w:p>
        </w:tc>
        <w:tc>
          <w:tcPr>
            <w:tcW w:type="dxa" w:w="765"/>
          </w:tcPr>
          <w:p>
            <w:pPr>
              <w:pStyle w:val="Compact"/>
              <w:spacing w:after="20" w:before="20"/>
              <w:jc w:val="left"/>
            </w:pPr>
            <w:r>
              <w:rPr>
                <w:sz w:val="15"/>
              </w:rPr>
              <w:t xml:space="preserve">50</w:t>
            </w:r>
          </w:p>
        </w:tc>
        <w:tc>
          <w:tcPr>
            <w:tcW w:type="dxa" w:w="765"/>
          </w:tcPr>
          <w:p>
            <w:pPr>
              <w:pStyle w:val="Compact"/>
              <w:spacing w:after="20" w:before="20"/>
              <w:jc w:val="left"/>
            </w:pPr>
            <w:r>
              <w:rPr>
                <w:sz w:val="15"/>
              </w:rPr>
              <w:t xml:space="preserve">640</w:t>
            </w:r>
          </w:p>
        </w:tc>
        <w:tc>
          <w:tcPr>
            <w:tcW w:type="dxa" w:w="765"/>
          </w:tcPr>
          <w:p>
            <w:pPr>
              <w:pStyle w:val="Compact"/>
              <w:spacing w:after="20" w:before="20"/>
              <w:jc w:val="left"/>
            </w:pPr>
            <w:r>
              <w:rPr>
                <w:sz w:val="15"/>
              </w:rPr>
              <w:t xml:space="preserve">16</w:t>
            </w:r>
          </w:p>
        </w:tc>
        <w:tc>
          <w:tcPr>
            <w:tcW w:type="dxa" w:w="1122"/>
          </w:tcPr>
          <w:p>
            <w:pPr>
              <w:pStyle w:val="Compact"/>
              <w:spacing w:after="20" w:before="20"/>
              <w:jc w:val="left"/>
            </w:pPr>
            <w:r>
              <w:rPr>
                <w:sz w:val="15"/>
              </w:rPr>
              <w:t xml:space="preserve">GPU Colab (</w:t>
            </w:r>
            <w:r>
              <w:rPr>
                <w:rStyle w:val="VerbatimChar"/>
                <w:sz w:val="15"/>
              </w:rPr>
              <w:t xml:space="preserve">device=0</w:t>
            </w:r>
            <w:r>
              <w:rPr>
                <w:sz w:val="15"/>
              </w:rPr>
              <w:t xml:space="preserve">)</w:t>
            </w:r>
          </w:p>
        </w:tc>
        <w:tc>
          <w:tcPr>
            <w:tcW w:type="dxa" w:w="772"/>
          </w:tcPr>
          <w:p>
            <w:pPr>
              <w:pStyle w:val="Compact"/>
              <w:spacing w:after="20" w:before="20"/>
              <w:jc w:val="left"/>
            </w:pPr>
            <w:r>
              <w:rPr>
                <w:sz w:val="15"/>
              </w:rPr>
              <w:t xml:space="preserve">MuSGD</w:t>
            </w:r>
          </w:p>
        </w:tc>
        <w:tc>
          <w:tcPr>
            <w:tcW w:type="dxa" w:w="765"/>
          </w:tcPr>
          <w:p>
            <w:pPr>
              <w:pStyle w:val="Compact"/>
              <w:spacing w:after="20" w:before="20"/>
              <w:jc w:val="left"/>
            </w:pPr>
            <w:r>
              <w:rPr>
                <w:sz w:val="15"/>
              </w:rPr>
              <w:t xml:space="preserve">0</w:t>
            </w:r>
          </w:p>
        </w:tc>
        <w:tc>
          <w:tcPr>
            <w:tcW w:type="dxa" w:w="3634"/>
          </w:tcPr>
          <w:p>
            <w:pPr>
              <w:pStyle w:val="Compact"/>
              <w:spacing w:after="20" w:before="20"/>
              <w:jc w:val="left"/>
            </w:pPr>
            <w:r>
              <w:rPr>
                <w:rStyle w:val="VerbatimChar"/>
                <w:sz w:val="15"/>
              </w:rPr>
              <w:t xml:space="preserve">/content/data_colab.yaml</w:t>
            </w:r>
            <w:r>
              <w:rPr>
                <w:sz w:val="15"/>
              </w:rPr>
              <w:t xml:space="preserve"> </w:t>
            </w:r>
            <w:r>
              <w:rPr>
                <w:sz w:val="15"/>
              </w:rPr>
              <w:t xml:space="preserve">(reanudado desde Google Drive)</w:t>
            </w:r>
          </w:p>
        </w:tc>
      </w:tr>
      <w:tr>
        <w:tc>
          <w:tcPr>
            <w:tcW w:type="dxa" w:w="765"/>
            <w:shd w:val="clear" w:color="auto" w:fill="EEF3F8"/>
          </w:tcPr>
          <w:p>
            <w:pPr>
              <w:pStyle w:val="Compact"/>
              <w:spacing w:after="20" w:before="20"/>
              <w:jc w:val="left"/>
            </w:pPr>
            <w:r>
              <w:rPr>
                <w:sz w:val="15"/>
              </w:rPr>
              <w:t xml:space="preserve">RT-DETR-L</w:t>
            </w:r>
          </w:p>
        </w:tc>
        <w:tc>
          <w:tcPr>
            <w:tcW w:type="dxa" w:w="765"/>
            <w:shd w:val="clear" w:color="auto" w:fill="EEF3F8"/>
          </w:tcPr>
          <w:p>
            <w:pPr>
              <w:pStyle w:val="Compact"/>
              <w:spacing w:after="20" w:before="20"/>
              <w:jc w:val="left"/>
            </w:pPr>
            <w:r>
              <w:rPr>
                <w:sz w:val="15"/>
              </w:rPr>
              <w:t xml:space="preserve">25</w:t>
            </w:r>
          </w:p>
        </w:tc>
        <w:tc>
          <w:tcPr>
            <w:tcW w:type="dxa" w:w="765"/>
            <w:shd w:val="clear" w:color="auto" w:fill="EEF3F8"/>
          </w:tcPr>
          <w:p>
            <w:pPr>
              <w:pStyle w:val="Compact"/>
              <w:spacing w:after="20" w:before="20"/>
              <w:jc w:val="left"/>
            </w:pPr>
            <w:r>
              <w:rPr>
                <w:sz w:val="15"/>
              </w:rPr>
              <w:t xml:space="preserve">640</w:t>
            </w:r>
          </w:p>
        </w:tc>
        <w:tc>
          <w:tcPr>
            <w:tcW w:type="dxa" w:w="765"/>
            <w:shd w:val="clear" w:color="auto" w:fill="EEF3F8"/>
          </w:tcPr>
          <w:p>
            <w:pPr>
              <w:pStyle w:val="Compact"/>
              <w:spacing w:after="20" w:before="20"/>
              <w:jc w:val="left"/>
            </w:pPr>
            <w:r>
              <w:rPr>
                <w:sz w:val="15"/>
              </w:rPr>
              <w:t xml:space="preserve">2</w:t>
            </w:r>
          </w:p>
        </w:tc>
        <w:tc>
          <w:tcPr>
            <w:tcW w:type="dxa" w:w="1122"/>
            <w:shd w:val="clear" w:color="auto" w:fill="EEF3F8"/>
          </w:tcPr>
          <w:p>
            <w:pPr>
              <w:pStyle w:val="Compact"/>
              <w:spacing w:after="20" w:before="20"/>
              <w:jc w:val="left"/>
            </w:pPr>
            <w:r>
              <w:rPr>
                <w:sz w:val="15"/>
              </w:rPr>
              <w:t xml:space="preserve">GPU local (</w:t>
            </w:r>
            <w:r>
              <w:rPr>
                <w:rStyle w:val="VerbatimChar"/>
                <w:sz w:val="15"/>
              </w:rPr>
              <w:t xml:space="preserve">device=0</w:t>
            </w:r>
            <w:r>
              <w:rPr>
                <w:sz w:val="15"/>
              </w:rPr>
              <w:t xml:space="preserve">)</w:t>
            </w:r>
          </w:p>
        </w:tc>
        <w:tc>
          <w:tcPr>
            <w:tcW w:type="dxa" w:w="772"/>
            <w:shd w:val="clear" w:color="auto" w:fill="EEF3F8"/>
          </w:tcPr>
          <w:p>
            <w:pPr>
              <w:pStyle w:val="Compact"/>
              <w:spacing w:after="20" w:before="20"/>
              <w:jc w:val="left"/>
            </w:pPr>
            <w:r>
              <w:rPr>
                <w:sz w:val="15"/>
              </w:rPr>
              <w:t xml:space="preserve">auto</w:t>
            </w:r>
          </w:p>
        </w:tc>
        <w:tc>
          <w:tcPr>
            <w:tcW w:type="dxa" w:w="765"/>
            <w:shd w:val="clear" w:color="auto" w:fill="EEF3F8"/>
          </w:tcPr>
          <w:p>
            <w:pPr>
              <w:pStyle w:val="Compact"/>
              <w:spacing w:after="20" w:before="20"/>
              <w:jc w:val="left"/>
            </w:pPr>
            <w:r>
              <w:rPr>
                <w:sz w:val="15"/>
              </w:rPr>
              <w:t xml:space="preserve">0</w:t>
            </w:r>
          </w:p>
        </w:tc>
        <w:tc>
          <w:tcPr>
            <w:tcW w:type="dxa" w:w="3634"/>
            <w:shd w:val="clear" w:color="auto" w:fill="EEF3F8"/>
          </w:tcPr>
          <w:p>
            <w:pPr>
              <w:pStyle w:val="Compact"/>
              <w:spacing w:after="20" w:before="20"/>
              <w:jc w:val="left"/>
            </w:pPr>
            <w:r>
              <w:rPr>
                <w:rStyle w:val="VerbatimChar"/>
                <w:sz w:val="15"/>
              </w:rPr>
              <w:t xml:space="preserve">dataset/data.yaml</w:t>
            </w:r>
          </w:p>
        </w:tc>
      </w:tr>
    </w:tbl>
    <w:p>
      <w:pPr>
        <w:pStyle w:val="BodyText"/>
      </w:pPr>
      <w:r>
        <w:t xml:space="preserve">Tres aspectos de esta tabla son importantes para la interpretación posterior:</w:t>
      </w:r>
    </w:p>
    <w:p>
      <w:pPr>
        <w:numPr>
          <w:ilvl w:val="0"/>
          <w:numId w:val="1022"/>
        </w:numPr>
        <w:pStyle w:val="Compact"/>
      </w:pPr>
      <w:r>
        <w:rPr>
          <w:bCs/>
          <w:b/>
        </w:rPr>
        <w:t xml:space="preserve">Dataset binario no uniforme:</w:t>
      </w:r>
      <w:r>
        <w:t xml:space="preserve"> </w:t>
      </w:r>
      <w:r>
        <w:t xml:space="preserve">YOLOv8n apunta a una ruta en el equipo de Omar, YOLO11n a una copia en Colab (</w:t>
      </w:r>
      <w:r>
        <w:rPr>
          <w:rStyle w:val="VerbatimChar"/>
        </w:rPr>
        <w:t xml:space="preserve">/content/data_colab.yaml</w:t>
      </w:r>
      <w:r>
        <w:t xml:space="preserve">) y YOLOv10n/RT-DETR-L a una copia local. El equipo afirma que todos usaron la versión actual del dataset, pero el repositorio no permite verificarlo binariamente.</w:t>
      </w:r>
    </w:p>
    <w:p>
      <w:pPr>
        <w:numPr>
          <w:ilvl w:val="0"/>
          <w:numId w:val="1022"/>
        </w:numPr>
        <w:pStyle w:val="Compact"/>
      </w:pPr>
      <w:r>
        <w:rPr>
          <w:bCs/>
          <w:b/>
        </w:rPr>
        <w:t xml:space="preserve">Batch size diferente:</w:t>
      </w:r>
      <w:r>
        <w:t xml:space="preserve"> </w:t>
      </w:r>
      <w:r>
        <w:t xml:space="preserve">YOLO11n usó batch 16, mientras que los modelos locales usaron batch 2. Esto afecta la estimación de estadísticas de batch normalization y la estabilidad del gradiente.</w:t>
      </w:r>
    </w:p>
    <w:p>
      <w:pPr>
        <w:numPr>
          <w:ilvl w:val="0"/>
          <w:numId w:val="1022"/>
        </w:numPr>
        <w:pStyle w:val="Compact"/>
      </w:pPr>
      <w:r>
        <w:rPr>
          <w:bCs/>
          <w:b/>
        </w:rPr>
        <w:t xml:space="preserve">Reanudación:</w:t>
      </w:r>
      <w:r>
        <w:t xml:space="preserve"> </w:t>
      </w:r>
      <w:r>
        <w:t xml:space="preserve">YOLO11n se entrenó con</w:t>
      </w:r>
      <w:r>
        <w:t xml:space="preserve"> </w:t>
      </w:r>
      <w:r>
        <w:rPr>
          <w:rStyle w:val="VerbatimChar"/>
        </w:rPr>
        <w:t xml:space="preserve">resume: true</w:t>
      </w:r>
      <w:r>
        <w:t xml:space="preserve"> </w:t>
      </w:r>
      <w:r>
        <w:t xml:space="preserve">desde</w:t>
      </w:r>
      <w:r>
        <w:t xml:space="preserve"> </w:t>
      </w:r>
      <w:r>
        <w:rPr>
          <w:rStyle w:val="VerbatimChar"/>
        </w:rPr>
        <w:t xml:space="preserve">last.pt</w:t>
      </w:r>
      <w:r>
        <w:t xml:space="preserve">. Los demás modelos partieron de cero desde el peso base preentrenado en COCO.</w:t>
      </w:r>
    </w:p>
    <w:bookmarkEnd w:id="65"/>
    <w:bookmarkStart w:id="66" w:name="métricas-de-evaluación"/>
    <w:p>
      <w:pPr>
        <w:pStyle w:val="Heading3"/>
      </w:pPr>
      <w:r>
        <w:t xml:space="preserve">5.4 Métricas de evaluación</w:t>
      </w:r>
    </w:p>
    <w:p>
      <w:pPr>
        <w:pStyle w:val="FirstParagraph"/>
      </w:pPr>
      <w:r>
        <w:t xml:space="preserve">Las métricas empleadas son las estándar en detección de objetos:</w:t>
      </w:r>
    </w:p>
    <w:p>
      <w:pPr>
        <w:numPr>
          <w:ilvl w:val="0"/>
          <w:numId w:val="1023"/>
        </w:numPr>
        <w:pStyle w:val="Compact"/>
      </w:pPr>
      <w:r>
        <w:rPr>
          <w:bCs/>
          <w:b/>
        </w:rPr>
        <w:t xml:space="preserve">IoU (</w:t>
      </w:r>
      <w:r>
        <w:rPr>
          <w:iCs/>
          <w:i/>
          <w:bCs/>
          <w:b/>
        </w:rPr>
        <w:t xml:space="preserve">Intersection over Union</w:t>
      </w:r>
      <w:r>
        <w:rPr>
          <w:bCs/>
          <w:b/>
        </w:rPr>
        <w:t xml:space="preserve">):</w:t>
      </w:r>
      <w:r>
        <w:t xml:space="preserve"> </w:t>
      </w:r>
      <w:r>
        <w:t xml:space="preserve">razón entre el área de intersección y el área de unión de una caja predicha y su ground-truth. Una detección se considera verdadero positivo cuando IoU ≥ umbral (típicamente 0.5).</w:t>
      </w:r>
    </w:p>
    <w:p>
      <w:pPr>
        <w:numPr>
          <w:ilvl w:val="0"/>
          <w:numId w:val="1023"/>
        </w:numPr>
        <w:pStyle w:val="Compact"/>
      </w:pPr>
      <w:r>
        <w:rPr>
          <w:bCs/>
          <w:b/>
        </w:rPr>
        <w:t xml:space="preserve">Precision:</w:t>
      </w:r>
      <w:r>
        <w:t xml:space="preserve"> </w:t>
      </w:r>
      <w:r>
        <w:t xml:space="preserve">proporción de detecciones predichas que son correctas,</w:t>
      </w:r>
      <w:r>
        <w:t xml:space="preserve"> </w:t>
      </w:r>
      <m:oMath>
        <m:r>
          <m:t>P</m:t>
        </m:r>
        <m:r>
          <m:t>r</m:t>
        </m:r>
        <m:r>
          <m:t>e</m:t>
        </m:r>
        <m:r>
          <m:t>c</m:t>
        </m:r>
        <m:r>
          <m:t>i</m:t>
        </m:r>
        <m:r>
          <m:t>s</m:t>
        </m:r>
        <m:r>
          <m:t>i</m:t>
        </m:r>
        <m:r>
          <m:t>o</m:t>
        </m:r>
        <m:r>
          <m:t>n</m:t>
        </m:r>
        <m:r>
          <m:rPr>
            <m:sty m:val="p"/>
          </m:rPr>
          <m:t>=</m:t>
        </m:r>
        <m:r>
          <m:t>T</m:t>
        </m:r>
        <m:r>
          <m:t>P</m:t>
        </m:r>
        <m:r>
          <m:rPr>
            <m:sty m:val="p"/>
          </m:rPr>
          <m:t>/</m:t>
        </m:r>
        <m:d>
          <m:dPr>
            <m:begChr m:val="("/>
            <m:endChr m:val=")"/>
            <m:sepChr m:val=""/>
            <m:grow/>
          </m:dPr>
          <m:e>
            <m:r>
              <m:t>T</m:t>
            </m:r>
            <m:r>
              <m:t>P</m:t>
            </m:r>
            <m:r>
              <m:rPr>
                <m:sty m:val="p"/>
              </m:rPr>
              <m:t>+</m:t>
            </m:r>
            <m:r>
              <m:t>F</m:t>
            </m:r>
            <m:r>
              <m:t>P</m:t>
            </m:r>
          </m:e>
        </m:d>
      </m:oMath>
      <w:r>
        <w:t xml:space="preserve">.</w:t>
      </w:r>
    </w:p>
    <w:p>
      <w:pPr>
        <w:numPr>
          <w:ilvl w:val="0"/>
          <w:numId w:val="1023"/>
        </w:numPr>
        <w:pStyle w:val="Compact"/>
      </w:pPr>
      <w:r>
        <w:rPr>
          <w:bCs/>
          <w:b/>
        </w:rPr>
        <w:t xml:space="preserve">Recall:</w:t>
      </w:r>
      <w:r>
        <w:t xml:space="preserve"> </w:t>
      </w:r>
      <w:r>
        <w:t xml:space="preserve">proporción de objetos reales detectados,</w:t>
      </w:r>
      <w:r>
        <w:t xml:space="preserve"> </w:t>
      </w:r>
      <m:oMath>
        <m:r>
          <m:t>R</m:t>
        </m:r>
        <m:r>
          <m:t>e</m:t>
        </m:r>
        <m:r>
          <m:t>c</m:t>
        </m:r>
        <m:r>
          <m:t>a</m:t>
        </m:r>
        <m:r>
          <m:t>l</m:t>
        </m:r>
        <m:r>
          <m:t>l</m:t>
        </m:r>
        <m:r>
          <m:rPr>
            <m:sty m:val="p"/>
          </m:rPr>
          <m:t>=</m:t>
        </m:r>
        <m:r>
          <m:t>T</m:t>
        </m:r>
        <m:r>
          <m:t>P</m:t>
        </m:r>
        <m:r>
          <m:rPr>
            <m:sty m:val="p"/>
          </m:rPr>
          <m:t>/</m:t>
        </m:r>
        <m:d>
          <m:dPr>
            <m:begChr m:val="("/>
            <m:endChr m:val=")"/>
            <m:sepChr m:val=""/>
            <m:grow/>
          </m:dPr>
          <m:e>
            <m:r>
              <m:t>T</m:t>
            </m:r>
            <m:r>
              <m:t>P</m:t>
            </m:r>
            <m:r>
              <m:rPr>
                <m:sty m:val="p"/>
              </m:rPr>
              <m:t>+</m:t>
            </m:r>
            <m:r>
              <m:t>F</m:t>
            </m:r>
            <m:r>
              <m:t>N</m:t>
            </m:r>
          </m:e>
        </m:d>
      </m:oMath>
      <w:r>
        <w:t xml:space="preserve">.</w:t>
      </w:r>
    </w:p>
    <w:p>
      <w:pPr>
        <w:numPr>
          <w:ilvl w:val="0"/>
          <w:numId w:val="1023"/>
        </w:numPr>
        <w:pStyle w:val="Compact"/>
      </w:pPr>
      <w:r>
        <w:rPr>
          <w:bCs/>
          <w:b/>
        </w:rPr>
        <w:t xml:space="preserve">mAP@50:</w:t>
      </w:r>
      <w:r>
        <w:t xml:space="preserve"> </w:t>
      </w:r>
      <w:r>
        <w:rPr>
          <w:iCs/>
          <w:i/>
        </w:rPr>
        <w:t xml:space="preserve">mean Average Precision</w:t>
      </w:r>
      <w:r>
        <w:t xml:space="preserve"> </w:t>
      </w:r>
      <w:r>
        <w:t xml:space="preserve">promediado sobre las seis clases, usando IoU ≥ 0.5 como criterio de acierto.</w:t>
      </w:r>
    </w:p>
    <w:p>
      <w:pPr>
        <w:numPr>
          <w:ilvl w:val="0"/>
          <w:numId w:val="1023"/>
        </w:numPr>
        <w:pStyle w:val="Compact"/>
      </w:pPr>
      <w:r>
        <w:rPr>
          <w:bCs/>
          <w:b/>
        </w:rPr>
        <w:t xml:space="preserve">mAP@50-95:</w:t>
      </w:r>
      <w:r>
        <w:t xml:space="preserve"> </w:t>
      </w:r>
      <w:r>
        <w:t xml:space="preserve">promedio de mAP calculado a 10 umbrales de IoU entre 0.50 y 0.95, con paso 0.05. Es una métrica más estricta que refleja la calidad de localización.</w:t>
      </w:r>
    </w:p>
    <w:p>
      <w:pPr>
        <w:pStyle w:val="FirstParagraph"/>
      </w:pPr>
      <w:r>
        <w:t xml:space="preserve">Es fundamental distinguir entre</w:t>
      </w:r>
      <w:r>
        <w:t xml:space="preserve"> </w:t>
      </w:r>
      <w:r>
        <w:rPr>
          <w:bCs/>
          <w:b/>
        </w:rPr>
        <w:t xml:space="preserve">métricas de validación</w:t>
      </w:r>
      <w:r>
        <w:t xml:space="preserve"> </w:t>
      </w:r>
      <w:r>
        <w:t xml:space="preserve">(calculadas por Ultralytics al final de cada época sobre el split</w:t>
      </w:r>
      <w:r>
        <w:t xml:space="preserve"> </w:t>
      </w:r>
      <w:r>
        <w:rPr>
          <w:rStyle w:val="VerbatimChar"/>
        </w:rPr>
        <w:t xml:space="preserve">valid</w:t>
      </w:r>
      <w:r>
        <w:t xml:space="preserve">) y</w:t>
      </w:r>
      <w:r>
        <w:t xml:space="preserve"> </w:t>
      </w:r>
      <w:r>
        <w:rPr>
          <w:bCs/>
          <w:b/>
        </w:rPr>
        <w:t xml:space="preserve">métricas de TEST</w:t>
      </w:r>
      <w:r>
        <w:t xml:space="preserve"> </w:t>
      </w:r>
      <w:r>
        <w:t xml:space="preserve">(calculadas una vez terminado el entrenamiento con</w:t>
      </w:r>
      <w:r>
        <w:t xml:space="preserve"> </w:t>
      </w:r>
      <w:r>
        <w:rPr>
          <w:rStyle w:val="VerbatimChar"/>
        </w:rPr>
        <w:t xml:space="preserve">split="test"</w:t>
      </w:r>
      <w:r>
        <w:t xml:space="preserve">). En un informe académico no deben mezclarse: la validación guía el ajuste del modelo, mientras que TEST mide la generalización sobre datos no vistos durante el entrenamiento ni la selección de hiperparámetros.</w:t>
      </w:r>
    </w:p>
    <w:bookmarkEnd w:id="66"/>
    <w:bookmarkStart w:id="76" w:name="resultados-de-entrenamiento-y-validación"/>
    <w:p>
      <w:pPr>
        <w:pStyle w:val="Heading3"/>
      </w:pPr>
      <w:r>
        <w:t xml:space="preserve">5.5 Resultados de entrenamiento y validación</w:t>
      </w:r>
    </w:p>
    <w:p>
      <w:pPr>
        <w:pStyle w:val="FirstParagraph"/>
      </w:pPr>
      <w:r>
        <w:t xml:space="preserve">La tabla siguiente resume las métricas finales de validación extraídas de la última fila de cada</w:t>
      </w:r>
      <w:r>
        <w:t xml:space="preserve"> </w:t>
      </w:r>
      <w:r>
        <w:rPr>
          <w:rStyle w:val="VerbatimChar"/>
        </w:rPr>
        <w:t xml:space="preserve">results.csv</w:t>
      </w:r>
      <w:r>
        <w:t xml:space="preserv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150"/>
        <w:gridCol w:w="766"/>
        <w:gridCol w:w="792"/>
        <w:gridCol w:w="792"/>
        <w:gridCol w:w="1226"/>
        <w:gridCol w:w="1610"/>
        <w:gridCol w:w="3016"/>
      </w:tblGrid>
      <w:tr>
        <w:trPr>
          <w:tblHeader w:val="true"/>
        </w:trPr>
        <w:tc>
          <w:tcPr>
            <w:tcW w:type="dxa" w:w="1150"/>
            <w:shd w:val="clear" w:color="auto" w:fill="1F4E79"/>
          </w:tcPr>
          <w:p>
            <w:pPr>
              <w:pStyle w:val="Compact"/>
              <w:spacing w:after="20" w:before="20"/>
              <w:jc w:val="left"/>
            </w:pPr>
            <w:r>
              <w:rPr>
                <w:b/>
                <w:color w:val="FFFFFF"/>
                <w:sz w:val="15"/>
              </w:rPr>
              <w:t xml:space="preserve">Modelo</w:t>
            </w:r>
          </w:p>
        </w:tc>
        <w:tc>
          <w:tcPr>
            <w:tcW w:type="dxa" w:w="767"/>
            <w:shd w:val="clear" w:color="auto" w:fill="1F4E79"/>
          </w:tcPr>
          <w:p>
            <w:pPr>
              <w:pStyle w:val="Compact"/>
              <w:spacing w:after="20" w:before="20"/>
              <w:jc w:val="right"/>
            </w:pPr>
            <w:r>
              <w:rPr>
                <w:b/>
                <w:color w:val="FFFFFF"/>
                <w:sz w:val="15"/>
              </w:rPr>
              <w:t xml:space="preserve">Épocas</w:t>
            </w:r>
          </w:p>
        </w:tc>
        <w:tc>
          <w:tcPr>
            <w:tcW w:type="dxa" w:w="792"/>
            <w:shd w:val="clear" w:color="auto" w:fill="1F4E79"/>
          </w:tcPr>
          <w:p>
            <w:pPr>
              <w:pStyle w:val="Compact"/>
              <w:spacing w:after="20" w:before="20"/>
              <w:jc w:val="right"/>
            </w:pPr>
            <w:r>
              <w:rPr>
                <w:b/>
                <w:color w:val="FFFFFF"/>
                <w:sz w:val="15"/>
              </w:rPr>
              <w:t xml:space="preserve">P (val)</w:t>
            </w:r>
          </w:p>
        </w:tc>
        <w:tc>
          <w:tcPr>
            <w:tcW w:type="dxa" w:w="792"/>
            <w:shd w:val="clear" w:color="auto" w:fill="1F4E79"/>
          </w:tcPr>
          <w:p>
            <w:pPr>
              <w:pStyle w:val="Compact"/>
              <w:spacing w:after="20" w:before="20"/>
              <w:jc w:val="right"/>
            </w:pPr>
            <w:r>
              <w:rPr>
                <w:b/>
                <w:color w:val="FFFFFF"/>
                <w:sz w:val="15"/>
              </w:rPr>
              <w:t xml:space="preserve">R (val)</w:t>
            </w:r>
          </w:p>
        </w:tc>
        <w:tc>
          <w:tcPr>
            <w:tcW w:type="dxa" w:w="1227"/>
            <w:shd w:val="clear" w:color="auto" w:fill="1F4E79"/>
          </w:tcPr>
          <w:p>
            <w:pPr>
              <w:pStyle w:val="Compact"/>
              <w:spacing w:after="20" w:before="20"/>
              <w:jc w:val="right"/>
            </w:pPr>
            <w:r>
              <w:rPr>
                <w:b/>
                <w:color w:val="FFFFFF"/>
                <w:sz w:val="15"/>
              </w:rPr>
              <w:t xml:space="preserve">mAP@50 (val)</w:t>
            </w:r>
          </w:p>
        </w:tc>
        <w:tc>
          <w:tcPr>
            <w:tcW w:type="dxa" w:w="1610"/>
            <w:shd w:val="clear" w:color="auto" w:fill="1F4E79"/>
          </w:tcPr>
          <w:p>
            <w:pPr>
              <w:pStyle w:val="Compact"/>
              <w:spacing w:after="20" w:before="20"/>
              <w:jc w:val="right"/>
            </w:pPr>
            <w:r>
              <w:rPr>
                <w:b/>
                <w:color w:val="FFFFFF"/>
                <w:sz w:val="15"/>
              </w:rPr>
              <w:t xml:space="preserve">mAP@50-95 (val)</w:t>
            </w:r>
          </w:p>
        </w:tc>
        <w:tc>
          <w:tcPr>
            <w:tcW w:type="dxa" w:w="3016"/>
            <w:shd w:val="clear" w:color="auto" w:fill="1F4E79"/>
          </w:tcPr>
          <w:p>
            <w:pPr>
              <w:pStyle w:val="Compact"/>
              <w:spacing w:after="20" w:before="20"/>
              <w:jc w:val="left"/>
            </w:pPr>
            <w:r>
              <w:rPr>
                <w:b/>
                <w:color w:val="FFFFFF"/>
                <w:sz w:val="15"/>
              </w:rPr>
              <w:t xml:space="preserve">Pérdidas finales (box / cls / dfl)</w:t>
            </w:r>
          </w:p>
        </w:tc>
      </w:tr>
      <w:tr>
        <w:tc>
          <w:tcPr>
            <w:tcW w:type="dxa" w:w="1150"/>
          </w:tcPr>
          <w:p>
            <w:pPr>
              <w:pStyle w:val="Compact"/>
              <w:spacing w:after="20" w:before="20"/>
              <w:jc w:val="left"/>
            </w:pPr>
            <w:r>
              <w:rPr>
                <w:sz w:val="15"/>
              </w:rPr>
              <w:t xml:space="preserve">YOLOv8n</w:t>
            </w:r>
          </w:p>
        </w:tc>
        <w:tc>
          <w:tcPr>
            <w:tcW w:type="dxa" w:w="767"/>
          </w:tcPr>
          <w:p>
            <w:pPr>
              <w:pStyle w:val="Compact"/>
              <w:spacing w:after="20" w:before="20"/>
              <w:jc w:val="right"/>
            </w:pPr>
            <w:r>
              <w:rPr>
                <w:sz w:val="15"/>
              </w:rPr>
              <w:t xml:space="preserve">20</w:t>
            </w:r>
          </w:p>
        </w:tc>
        <w:tc>
          <w:tcPr>
            <w:tcW w:type="dxa" w:w="792"/>
          </w:tcPr>
          <w:p>
            <w:pPr>
              <w:pStyle w:val="Compact"/>
              <w:spacing w:after="20" w:before="20"/>
              <w:jc w:val="right"/>
            </w:pPr>
            <w:r>
              <w:rPr>
                <w:sz w:val="15"/>
              </w:rPr>
              <w:t xml:space="preserve">0,782</w:t>
            </w:r>
          </w:p>
        </w:tc>
        <w:tc>
          <w:tcPr>
            <w:tcW w:type="dxa" w:w="792"/>
          </w:tcPr>
          <w:p>
            <w:pPr>
              <w:pStyle w:val="Compact"/>
              <w:spacing w:after="20" w:before="20"/>
              <w:jc w:val="right"/>
            </w:pPr>
            <w:r>
              <w:rPr>
                <w:sz w:val="15"/>
              </w:rPr>
              <w:t xml:space="preserve">0,729</w:t>
            </w:r>
          </w:p>
        </w:tc>
        <w:tc>
          <w:tcPr>
            <w:tcW w:type="dxa" w:w="1227"/>
          </w:tcPr>
          <w:p>
            <w:pPr>
              <w:pStyle w:val="Compact"/>
              <w:spacing w:after="20" w:before="20"/>
              <w:jc w:val="right"/>
            </w:pPr>
            <w:r>
              <w:rPr>
                <w:sz w:val="15"/>
              </w:rPr>
              <w:t xml:space="preserve">0,801</w:t>
            </w:r>
          </w:p>
        </w:tc>
        <w:tc>
          <w:tcPr>
            <w:tcW w:type="dxa" w:w="1610"/>
          </w:tcPr>
          <w:p>
            <w:pPr>
              <w:pStyle w:val="Compact"/>
              <w:spacing w:after="20" w:before="20"/>
              <w:jc w:val="right"/>
            </w:pPr>
            <w:r>
              <w:rPr>
                <w:sz w:val="15"/>
              </w:rPr>
              <w:t xml:space="preserve">0,545</w:t>
            </w:r>
          </w:p>
        </w:tc>
        <w:tc>
          <w:tcPr>
            <w:tcW w:type="dxa" w:w="3016"/>
          </w:tcPr>
          <w:p>
            <w:pPr>
              <w:pStyle w:val="Compact"/>
              <w:spacing w:after="20" w:before="20"/>
              <w:jc w:val="left"/>
            </w:pPr>
            <w:r>
              <w:rPr>
                <w:sz w:val="15"/>
              </w:rPr>
              <w:t xml:space="preserve">1,096 / 0,918 / 1,190</w:t>
            </w:r>
          </w:p>
        </w:tc>
      </w:tr>
      <w:tr>
        <w:tc>
          <w:tcPr>
            <w:tcW w:type="dxa" w:w="1150"/>
            <w:shd w:val="clear" w:color="auto" w:fill="EEF3F8"/>
          </w:tcPr>
          <w:p>
            <w:pPr>
              <w:pStyle w:val="Compact"/>
              <w:spacing w:after="20" w:before="20"/>
              <w:jc w:val="left"/>
            </w:pPr>
            <w:r>
              <w:rPr>
                <w:sz w:val="15"/>
              </w:rPr>
              <w:t xml:space="preserve">YOLOv10n</w:t>
            </w:r>
          </w:p>
        </w:tc>
        <w:tc>
          <w:tcPr>
            <w:tcW w:type="dxa" w:w="767"/>
            <w:shd w:val="clear" w:color="auto" w:fill="EEF3F8"/>
          </w:tcPr>
          <w:p>
            <w:pPr>
              <w:pStyle w:val="Compact"/>
              <w:spacing w:after="20" w:before="20"/>
              <w:jc w:val="right"/>
            </w:pPr>
            <w:r>
              <w:rPr>
                <w:sz w:val="15"/>
              </w:rPr>
              <w:t xml:space="preserve">20</w:t>
            </w:r>
          </w:p>
        </w:tc>
        <w:tc>
          <w:tcPr>
            <w:tcW w:type="dxa" w:w="792"/>
            <w:shd w:val="clear" w:color="auto" w:fill="EEF3F8"/>
          </w:tcPr>
          <w:p>
            <w:pPr>
              <w:pStyle w:val="Compact"/>
              <w:spacing w:after="20" w:before="20"/>
              <w:jc w:val="right"/>
            </w:pPr>
            <w:r>
              <w:rPr>
                <w:sz w:val="15"/>
              </w:rPr>
              <w:t xml:space="preserve">0,805</w:t>
            </w:r>
          </w:p>
        </w:tc>
        <w:tc>
          <w:tcPr>
            <w:tcW w:type="dxa" w:w="792"/>
            <w:shd w:val="clear" w:color="auto" w:fill="EEF3F8"/>
          </w:tcPr>
          <w:p>
            <w:pPr>
              <w:pStyle w:val="Compact"/>
              <w:spacing w:after="20" w:before="20"/>
              <w:jc w:val="right"/>
            </w:pPr>
            <w:r>
              <w:rPr>
                <w:sz w:val="15"/>
              </w:rPr>
              <w:t xml:space="preserve">0,759</w:t>
            </w:r>
          </w:p>
        </w:tc>
        <w:tc>
          <w:tcPr>
            <w:tcW w:type="dxa" w:w="1227"/>
            <w:shd w:val="clear" w:color="auto" w:fill="EEF3F8"/>
          </w:tcPr>
          <w:p>
            <w:pPr>
              <w:pStyle w:val="Compact"/>
              <w:spacing w:after="20" w:before="20"/>
              <w:jc w:val="right"/>
            </w:pPr>
            <w:r>
              <w:rPr>
                <w:sz w:val="15"/>
              </w:rPr>
              <w:t xml:space="preserve">0,820</w:t>
            </w:r>
          </w:p>
        </w:tc>
        <w:tc>
          <w:tcPr>
            <w:tcW w:type="dxa" w:w="1610"/>
            <w:shd w:val="clear" w:color="auto" w:fill="EEF3F8"/>
          </w:tcPr>
          <w:p>
            <w:pPr>
              <w:pStyle w:val="Compact"/>
              <w:spacing w:after="20" w:before="20"/>
              <w:jc w:val="right"/>
            </w:pPr>
            <w:r>
              <w:rPr>
                <w:sz w:val="15"/>
              </w:rPr>
              <w:t xml:space="preserve">0,540</w:t>
            </w:r>
          </w:p>
        </w:tc>
        <w:tc>
          <w:tcPr>
            <w:tcW w:type="dxa" w:w="3016"/>
            <w:shd w:val="clear" w:color="auto" w:fill="EEF3F8"/>
          </w:tcPr>
          <w:p>
            <w:pPr>
              <w:pStyle w:val="Compact"/>
              <w:spacing w:after="20" w:before="20"/>
              <w:jc w:val="left"/>
            </w:pPr>
            <w:r>
              <w:rPr>
                <w:sz w:val="15"/>
              </w:rPr>
              <w:t xml:space="preserve">1,300 / 0,736 / 1,236</w:t>
            </w:r>
          </w:p>
        </w:tc>
      </w:tr>
      <w:tr>
        <w:tc>
          <w:tcPr>
            <w:tcW w:type="dxa" w:w="1150"/>
          </w:tcPr>
          <w:p>
            <w:pPr>
              <w:pStyle w:val="Compact"/>
              <w:spacing w:after="20" w:before="20"/>
              <w:jc w:val="left"/>
            </w:pPr>
            <w:r>
              <w:rPr>
                <w:sz w:val="15"/>
              </w:rPr>
              <w:t xml:space="preserve">YOLO11n</w:t>
            </w:r>
          </w:p>
        </w:tc>
        <w:tc>
          <w:tcPr>
            <w:tcW w:type="dxa" w:w="767"/>
          </w:tcPr>
          <w:p>
            <w:pPr>
              <w:pStyle w:val="Compact"/>
              <w:spacing w:after="20" w:before="20"/>
              <w:jc w:val="right"/>
            </w:pPr>
            <w:r>
              <w:rPr>
                <w:sz w:val="15"/>
              </w:rPr>
              <w:t xml:space="preserve">50</w:t>
            </w:r>
          </w:p>
        </w:tc>
        <w:tc>
          <w:tcPr>
            <w:tcW w:type="dxa" w:w="792"/>
          </w:tcPr>
          <w:p>
            <w:pPr>
              <w:pStyle w:val="Compact"/>
              <w:spacing w:after="20" w:before="20"/>
              <w:jc w:val="right"/>
            </w:pPr>
            <w:r>
              <w:rPr>
                <w:sz w:val="15"/>
              </w:rPr>
              <w:t xml:space="preserve">0,832</w:t>
            </w:r>
          </w:p>
        </w:tc>
        <w:tc>
          <w:tcPr>
            <w:tcW w:type="dxa" w:w="792"/>
          </w:tcPr>
          <w:p>
            <w:pPr>
              <w:pStyle w:val="Compact"/>
              <w:spacing w:after="20" w:before="20"/>
              <w:jc w:val="right"/>
            </w:pPr>
            <w:r>
              <w:rPr>
                <w:sz w:val="15"/>
              </w:rPr>
              <w:t xml:space="preserve">0,805</w:t>
            </w:r>
          </w:p>
        </w:tc>
        <w:tc>
          <w:tcPr>
            <w:tcW w:type="dxa" w:w="1227"/>
          </w:tcPr>
          <w:p>
            <w:pPr>
              <w:pStyle w:val="Compact"/>
              <w:spacing w:after="20" w:before="20"/>
              <w:jc w:val="right"/>
            </w:pPr>
            <w:r>
              <w:rPr>
                <w:sz w:val="15"/>
              </w:rPr>
              <w:t xml:space="preserve">0,871</w:t>
            </w:r>
          </w:p>
        </w:tc>
        <w:tc>
          <w:tcPr>
            <w:tcW w:type="dxa" w:w="1610"/>
          </w:tcPr>
          <w:p>
            <w:pPr>
              <w:pStyle w:val="Compact"/>
              <w:spacing w:after="20" w:before="20"/>
              <w:jc w:val="right"/>
            </w:pPr>
            <w:r>
              <w:rPr>
                <w:sz w:val="15"/>
              </w:rPr>
              <w:t xml:space="preserve">0,622</w:t>
            </w:r>
          </w:p>
        </w:tc>
        <w:tc>
          <w:tcPr>
            <w:tcW w:type="dxa" w:w="3016"/>
          </w:tcPr>
          <w:p>
            <w:pPr>
              <w:pStyle w:val="Compact"/>
              <w:spacing w:after="20" w:before="20"/>
              <w:jc w:val="left"/>
            </w:pPr>
            <w:r>
              <w:rPr>
                <w:sz w:val="15"/>
              </w:rPr>
              <w:t xml:space="preserve">1,011 / 0,665 / 1,052</w:t>
            </w:r>
          </w:p>
        </w:tc>
      </w:tr>
      <w:tr>
        <w:tc>
          <w:tcPr>
            <w:tcW w:type="dxa" w:w="1150"/>
            <w:shd w:val="clear" w:color="auto" w:fill="EEF3F8"/>
          </w:tcPr>
          <w:p>
            <w:pPr>
              <w:pStyle w:val="Compact"/>
              <w:spacing w:after="20" w:before="20"/>
              <w:jc w:val="left"/>
            </w:pPr>
            <w:r>
              <w:rPr>
                <w:sz w:val="15"/>
              </w:rPr>
              <w:t xml:space="preserve">RT-DETR-L</w:t>
            </w:r>
          </w:p>
        </w:tc>
        <w:tc>
          <w:tcPr>
            <w:tcW w:type="dxa" w:w="767"/>
            <w:shd w:val="clear" w:color="auto" w:fill="EEF3F8"/>
          </w:tcPr>
          <w:p>
            <w:pPr>
              <w:pStyle w:val="Compact"/>
              <w:spacing w:after="20" w:before="20"/>
              <w:jc w:val="right"/>
            </w:pPr>
            <w:r>
              <w:rPr>
                <w:sz w:val="15"/>
              </w:rPr>
              <w:t xml:space="preserve">25</w:t>
            </w:r>
          </w:p>
        </w:tc>
        <w:tc>
          <w:tcPr>
            <w:tcW w:type="dxa" w:w="792"/>
            <w:shd w:val="clear" w:color="auto" w:fill="EEF3F8"/>
          </w:tcPr>
          <w:p>
            <w:pPr>
              <w:pStyle w:val="Compact"/>
              <w:spacing w:after="20" w:before="20"/>
              <w:jc w:val="right"/>
            </w:pPr>
            <w:r>
              <w:rPr>
                <w:sz w:val="15"/>
              </w:rPr>
              <w:t xml:space="preserve">0,831</w:t>
            </w:r>
          </w:p>
        </w:tc>
        <w:tc>
          <w:tcPr>
            <w:tcW w:type="dxa" w:w="792"/>
            <w:shd w:val="clear" w:color="auto" w:fill="EEF3F8"/>
          </w:tcPr>
          <w:p>
            <w:pPr>
              <w:pStyle w:val="Compact"/>
              <w:spacing w:after="20" w:before="20"/>
              <w:jc w:val="right"/>
            </w:pPr>
            <w:r>
              <w:rPr>
                <w:sz w:val="15"/>
              </w:rPr>
              <w:t xml:space="preserve">0,799</w:t>
            </w:r>
          </w:p>
        </w:tc>
        <w:tc>
          <w:tcPr>
            <w:tcW w:type="dxa" w:w="1227"/>
            <w:shd w:val="clear" w:color="auto" w:fill="EEF3F8"/>
          </w:tcPr>
          <w:p>
            <w:pPr>
              <w:pStyle w:val="Compact"/>
              <w:spacing w:after="20" w:before="20"/>
              <w:jc w:val="right"/>
            </w:pPr>
            <w:r>
              <w:rPr>
                <w:sz w:val="15"/>
              </w:rPr>
              <w:t xml:space="preserve">0,855</w:t>
            </w:r>
          </w:p>
        </w:tc>
        <w:tc>
          <w:tcPr>
            <w:tcW w:type="dxa" w:w="1610"/>
            <w:shd w:val="clear" w:color="auto" w:fill="EEF3F8"/>
          </w:tcPr>
          <w:p>
            <w:pPr>
              <w:pStyle w:val="Compact"/>
              <w:spacing w:after="20" w:before="20"/>
              <w:jc w:val="right"/>
            </w:pPr>
            <w:r>
              <w:rPr>
                <w:sz w:val="15"/>
              </w:rPr>
              <w:t xml:space="preserve">0,606</w:t>
            </w:r>
          </w:p>
        </w:tc>
        <w:tc>
          <w:tcPr>
            <w:tcW w:type="dxa" w:w="3016"/>
            <w:shd w:val="clear" w:color="auto" w:fill="EEF3F8"/>
          </w:tcPr>
          <w:p>
            <w:pPr>
              <w:pStyle w:val="Compact"/>
              <w:spacing w:after="20" w:before="20"/>
              <w:jc w:val="left"/>
            </w:pPr>
            <w:r>
              <w:rPr>
                <w:sz w:val="15"/>
              </w:rPr>
              <w:t xml:space="preserve">0,353 / 0,437 / 0,150*</w:t>
            </w:r>
          </w:p>
        </w:tc>
      </w:tr>
    </w:tbl>
    <w:p>
      <w:pPr>
        <w:pStyle w:val="BodyText"/>
      </w:pPr>
      <w:r>
        <w:t xml:space="preserve">* Las pérdidas de RT-DETR-L corresponden a</w:t>
      </w:r>
      <w:r>
        <w:t xml:space="preserve"> </w:t>
      </w:r>
      <w:r>
        <w:rPr>
          <w:rStyle w:val="VerbatimChar"/>
        </w:rPr>
        <w:t xml:space="preserve">giou_loss</w:t>
      </w:r>
      <w:r>
        <w:t xml:space="preserve">,</w:t>
      </w:r>
      <w:r>
        <w:t xml:space="preserve"> </w:t>
      </w:r>
      <w:r>
        <w:rPr>
          <w:rStyle w:val="VerbatimChar"/>
        </w:rPr>
        <w:t xml:space="preserve">cls_loss</w:t>
      </w:r>
      <w:r>
        <w:t xml:space="preserve"> </w:t>
      </w:r>
      <w:r>
        <w:t xml:space="preserve">y</w:t>
      </w:r>
      <w:r>
        <w:t xml:space="preserve"> </w:t>
      </w:r>
      <w:r>
        <w:rPr>
          <w:rStyle w:val="VerbatimChar"/>
        </w:rPr>
        <w:t xml:space="preserve">l1_loss</w:t>
      </w:r>
      <w:r>
        <w:t xml:space="preserve">, respectivamente, ya que esta arquitectura no utiliza</w:t>
      </w:r>
      <w:r>
        <w:t xml:space="preserve"> </w:t>
      </w:r>
      <w:r>
        <w:rPr>
          <w:rStyle w:val="VerbatimChar"/>
        </w:rPr>
        <w:t xml:space="preserve">dfl_loss</w:t>
      </w:r>
      <w:r>
        <w:t xml:space="preserve">.</w:t>
      </w:r>
    </w:p>
    <w:p>
      <w:pPr>
        <w:pStyle w:val="CaptionedFigure"/>
      </w:pPr>
      <w:r>
        <w:drawing>
          <wp:inline>
            <wp:extent cx="5759999" cy="2116749"/>
            <wp:effectExtent b="0" l="0" r="0" t="0"/>
            <wp:docPr descr="Figura 4. Evolución por época de mAP@50, mAP@50-95 y recall sobre el split de validación para los cuatro modelos. Fuente: results.csv de cada experimento." title="" id="68" name="Picture"/>
            <a:graphic>
              <a:graphicData uri="http://schemas.openxmlformats.org/drawingml/2006/picture">
                <pic:pic>
                  <pic:nvPicPr>
                    <pic:cNvPr descr="/tmp/claude-0/-home-claude/d884fb3f-dc74-53d2-be49-dbca4d4bf72a/scratchpad/fig/fig_curvas_validacion.png" id="69" name="Picture"/>
                    <pic:cNvPicPr>
                      <a:picLocks noChangeArrowheads="1" noChangeAspect="1"/>
                    </pic:cNvPicPr>
                  </pic:nvPicPr>
                  <pic:blipFill>
                    <a:blip r:embed="rId67"/>
                    <a:stretch>
                      <a:fillRect/>
                    </a:stretch>
                  </pic:blipFill>
                  <pic:spPr bwMode="auto">
                    <a:xfrm>
                      <a:off x="0" y="0"/>
                      <a:ext cx="5759999" cy="2116749"/>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Evolución por época de mAP@50, mAP@50-95 y recall sobre el split de validación para los cuatro modelos. Fuente:</w:t>
      </w:r>
      <w:r>
        <w:t xml:space="preserve"> </w:t>
      </w:r>
      <w:r>
        <w:rPr>
          <w:rStyle w:val="VerbatimChar"/>
        </w:rPr>
        <w:t xml:space="preserve">results.csv</w:t>
      </w:r>
      <w:r>
        <w:t xml:space="preserve"> </w:t>
      </w:r>
      <w:r>
        <w:t xml:space="preserve">de cada experimento.</w:t>
      </w:r>
    </w:p>
    <w:p>
      <w:pPr>
        <w:pStyle w:val="CaptionedFigure"/>
      </w:pPr>
      <w:r>
        <w:drawing>
          <wp:inline>
            <wp:extent cx="5399999" cy="2728838"/>
            <wp:effectExtent b="0" l="0" r="0" t="0"/>
            <wp:docPr descr="Figura 5. Comparación de las métricas finales de validación (última época) de los cuatro modelos." title="" id="71" name="Picture"/>
            <a:graphic>
              <a:graphicData uri="http://schemas.openxmlformats.org/drawingml/2006/picture">
                <pic:pic>
                  <pic:nvPicPr>
                    <pic:cNvPr descr="/tmp/claude-0/-home-claude/d884fb3f-dc74-53d2-be49-dbca4d4bf72a/scratchpad/fig/fig_metricas_val.png" id="72" name="Picture"/>
                    <pic:cNvPicPr>
                      <a:picLocks noChangeArrowheads="1" noChangeAspect="1"/>
                    </pic:cNvPicPr>
                  </pic:nvPicPr>
                  <pic:blipFill>
                    <a:blip r:embed="rId70"/>
                    <a:stretch>
                      <a:fillRect/>
                    </a:stretch>
                  </pic:blipFill>
                  <pic:spPr bwMode="auto">
                    <a:xfrm>
                      <a:off x="0" y="0"/>
                      <a:ext cx="5399999" cy="2728838"/>
                    </a:xfrm>
                    <a:prstGeom prst="rect">
                      <a:avLst/>
                    </a:prstGeom>
                    <a:noFill/>
                    <a:ln w="9525">
                      <a:noFill/>
                      <a:headEnd/>
                      <a:tailEnd/>
                    </a:ln>
                  </pic:spPr>
                </pic:pic>
              </a:graphicData>
            </a:graphic>
          </wp:inline>
        </w:drawing>
      </w:r>
    </w:p>
    <w:p>
      <w:pPr>
        <w:pStyle w:val="ImageCaption"/>
      </w:pPr>
      <w:r>
        <w:rPr>
          <w:bCs/>
          <w:b/>
        </w:rPr>
        <w:t xml:space="preserve">Figura 5.</w:t>
      </w:r>
      <w:r>
        <w:t xml:space="preserve"> </w:t>
      </w:r>
      <w:r>
        <w:t xml:space="preserve">Comparación de las métricas finales de validación (última época) de los cuatro modelos.</w:t>
      </w:r>
    </w:p>
    <w:p>
      <w:pPr>
        <w:pStyle w:val="CaptionedFigure"/>
      </w:pPr>
      <w:r>
        <w:drawing>
          <wp:inline>
            <wp:extent cx="5759999" cy="3442333"/>
            <wp:effectExtent b="0" l="0" r="0" t="0"/>
            <wp:docPr descr="Figura 6. Curvas completas de entrenamiento generadas por Ultralytics (pérdidas de entrenamiento y validación, precisión, recall y mAP por época). Fuente: experiments/*/results.png." title="" id="74" name="Picture"/>
            <a:graphic>
              <a:graphicData uri="http://schemas.openxmlformats.org/drawingml/2006/picture">
                <pic:pic>
                  <pic:nvPicPr>
                    <pic:cNvPr descr="/tmp/claude-0/-home-claude/d884fb3f-dc74-53d2-be49-dbca4d4bf72a/scratchpad/fig/fig_results_4.png" id="75" name="Picture"/>
                    <pic:cNvPicPr>
                      <a:picLocks noChangeArrowheads="1" noChangeAspect="1"/>
                    </pic:cNvPicPr>
                  </pic:nvPicPr>
                  <pic:blipFill>
                    <a:blip r:embed="rId73"/>
                    <a:stretch>
                      <a:fillRect/>
                    </a:stretch>
                  </pic:blipFill>
                  <pic:spPr bwMode="auto">
                    <a:xfrm>
                      <a:off x="0" y="0"/>
                      <a:ext cx="5759999" cy="3442333"/>
                    </a:xfrm>
                    <a:prstGeom prst="rect">
                      <a:avLst/>
                    </a:prstGeom>
                    <a:noFill/>
                    <a:ln w="9525">
                      <a:noFill/>
                      <a:headEnd/>
                      <a:tailEnd/>
                    </a:ln>
                  </pic:spPr>
                </pic:pic>
              </a:graphicData>
            </a:graphic>
          </wp:inline>
        </w:drawing>
      </w:r>
    </w:p>
    <w:p>
      <w:pPr>
        <w:pStyle w:val="ImageCaption"/>
      </w:pPr>
      <w:r>
        <w:rPr>
          <w:bCs/>
          <w:b/>
        </w:rPr>
        <w:t xml:space="preserve">Figura 6.</w:t>
      </w:r>
      <w:r>
        <w:t xml:space="preserve"> </w:t>
      </w:r>
      <w:r>
        <w:t xml:space="preserve">Curvas completas de entrenamiento generadas por Ultralytics (pérdidas de entrenamiento y validación, precisión, recall y mAP por época). Fuente:</w:t>
      </w:r>
      <w:r>
        <w:t xml:space="preserve"> </w:t>
      </w:r>
      <w:r>
        <w:rPr>
          <w:rStyle w:val="VerbatimChar"/>
        </w:rPr>
        <w:t xml:space="preserve">experiments/*/results.png</w:t>
      </w:r>
      <w:r>
        <w:t xml:space="preserve">.</w:t>
      </w:r>
    </w:p>
    <w:p>
      <w:pPr>
        <w:pStyle w:val="BodyText"/>
      </w:pPr>
      <w:r>
        <w:t xml:space="preserve">Todas las curvas de pérdida descendieron de forma estable a lo largo del entrenamiento, sin signos evidentes de divergencia. YOLO11n obtuvo la mejor validación en ambas métricas de mAP, seguido de cerca por RT-DETR-L. YOLOv10n superó ligeramente a YOLOv8n en mAP@50, aunque ambos modelos de 20 épocas quedaron por debajo de YOLO11n y RT-DETR-L.</w:t>
      </w:r>
    </w:p>
    <w:bookmarkEnd w:id="76"/>
    <w:bookmarkStart w:id="86" w:name="resultados-de-evaluación-sobre-test"/>
    <w:p>
      <w:pPr>
        <w:pStyle w:val="Heading3"/>
      </w:pPr>
      <w:r>
        <w:t xml:space="preserve">5.6 Resultados de evaluación sobre TEST</w:t>
      </w:r>
    </w:p>
    <w:p>
      <w:pPr>
        <w:pStyle w:val="FirstParagraph"/>
      </w:pPr>
      <w:r>
        <w:t xml:space="preserve">YOLO11n es el único modelo con un archivo de métricas de TEST persistido en texto (</w:t>
      </w:r>
      <w:r>
        <w:rPr>
          <w:rStyle w:val="VerbatimChar"/>
        </w:rPr>
        <w:t xml:space="preserve">evaluation/yolov11/test_final/metrics_summary.txt</w:t>
      </w:r>
      <w:r>
        <w:t xml:space="preserv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5613"/>
        <w:gridCol w:w="3742"/>
      </w:tblGrid>
      <w:tr>
        <w:trPr>
          <w:tblHeader w:val="true"/>
        </w:trPr>
        <w:tc>
          <w:tcPr>
            <w:tcW w:type="dxa" w:w="5613"/>
            <w:shd w:val="clear" w:color="auto" w:fill="1F4E79"/>
          </w:tcPr>
          <w:p>
            <w:pPr>
              <w:pStyle w:val="Compact"/>
              <w:spacing w:after="20" w:before="20"/>
              <w:jc w:val="left"/>
            </w:pPr>
            <w:r>
              <w:rPr>
                <w:b/>
                <w:color w:val="FFFFFF"/>
                <w:sz w:val="18"/>
              </w:rPr>
              <w:t xml:space="preserve">Métrica</w:t>
            </w:r>
          </w:p>
        </w:tc>
        <w:tc>
          <w:tcPr>
            <w:tcW w:type="dxa" w:w="3742"/>
            <w:shd w:val="clear" w:color="auto" w:fill="1F4E79"/>
          </w:tcPr>
          <w:p>
            <w:pPr>
              <w:pStyle w:val="Compact"/>
              <w:spacing w:after="20" w:before="20"/>
              <w:jc w:val="right"/>
            </w:pPr>
            <w:r>
              <w:rPr>
                <w:b/>
                <w:color w:val="FFFFFF"/>
                <w:sz w:val="18"/>
              </w:rPr>
              <w:t xml:space="preserve">Valor</w:t>
            </w:r>
          </w:p>
        </w:tc>
      </w:tr>
      <w:tr>
        <w:tc>
          <w:tcPr>
            <w:tcW w:type="dxa" w:w="5613"/>
          </w:tcPr>
          <w:p>
            <w:pPr>
              <w:pStyle w:val="Compact"/>
              <w:spacing w:after="20" w:before="20"/>
              <w:jc w:val="left"/>
            </w:pPr>
            <w:r>
              <w:rPr>
                <w:sz w:val="18"/>
              </w:rPr>
              <w:t xml:space="preserve">Precision</w:t>
            </w:r>
          </w:p>
        </w:tc>
        <w:tc>
          <w:tcPr>
            <w:tcW w:type="dxa" w:w="3742"/>
          </w:tcPr>
          <w:p>
            <w:pPr>
              <w:pStyle w:val="Compact"/>
              <w:spacing w:after="20" w:before="20"/>
              <w:jc w:val="right"/>
            </w:pPr>
            <w:r>
              <w:rPr>
                <w:sz w:val="18"/>
              </w:rPr>
              <w:t xml:space="preserve">0,8358</w:t>
            </w:r>
          </w:p>
        </w:tc>
      </w:tr>
      <w:tr>
        <w:tc>
          <w:tcPr>
            <w:tcW w:type="dxa" w:w="5613"/>
            <w:shd w:val="clear" w:color="auto" w:fill="EEF3F8"/>
          </w:tcPr>
          <w:p>
            <w:pPr>
              <w:pStyle w:val="Compact"/>
              <w:spacing w:after="20" w:before="20"/>
              <w:jc w:val="left"/>
            </w:pPr>
            <w:r>
              <w:rPr>
                <w:sz w:val="18"/>
              </w:rPr>
              <w:t xml:space="preserve">Recall</w:t>
            </w:r>
          </w:p>
        </w:tc>
        <w:tc>
          <w:tcPr>
            <w:tcW w:type="dxa" w:w="3742"/>
            <w:shd w:val="clear" w:color="auto" w:fill="EEF3F8"/>
          </w:tcPr>
          <w:p>
            <w:pPr>
              <w:pStyle w:val="Compact"/>
              <w:spacing w:after="20" w:before="20"/>
              <w:jc w:val="right"/>
            </w:pPr>
            <w:r>
              <w:rPr>
                <w:sz w:val="18"/>
              </w:rPr>
              <w:t xml:space="preserve">0,8068</w:t>
            </w:r>
          </w:p>
        </w:tc>
      </w:tr>
      <w:tr>
        <w:tc>
          <w:tcPr>
            <w:tcW w:type="dxa" w:w="5613"/>
          </w:tcPr>
          <w:p>
            <w:pPr>
              <w:pStyle w:val="Compact"/>
              <w:spacing w:after="20" w:before="20"/>
              <w:jc w:val="left"/>
            </w:pPr>
            <w:r>
              <w:rPr>
                <w:sz w:val="18"/>
              </w:rPr>
              <w:t xml:space="preserve">mAP@50</w:t>
            </w:r>
          </w:p>
        </w:tc>
        <w:tc>
          <w:tcPr>
            <w:tcW w:type="dxa" w:w="3742"/>
          </w:tcPr>
          <w:p>
            <w:pPr>
              <w:pStyle w:val="Compact"/>
              <w:spacing w:after="20" w:before="20"/>
              <w:jc w:val="right"/>
            </w:pPr>
            <w:r>
              <w:rPr>
                <w:sz w:val="18"/>
              </w:rPr>
              <w:t xml:space="preserve">0,8716</w:t>
            </w:r>
          </w:p>
        </w:tc>
      </w:tr>
      <w:tr>
        <w:tc>
          <w:tcPr>
            <w:tcW w:type="dxa" w:w="5613"/>
            <w:shd w:val="clear" w:color="auto" w:fill="EEF3F8"/>
          </w:tcPr>
          <w:p>
            <w:pPr>
              <w:pStyle w:val="Compact"/>
              <w:spacing w:after="20" w:before="20"/>
              <w:jc w:val="left"/>
            </w:pPr>
            <w:r>
              <w:rPr>
                <w:sz w:val="18"/>
              </w:rPr>
              <w:t xml:space="preserve">mAP@50-95</w:t>
            </w:r>
          </w:p>
        </w:tc>
        <w:tc>
          <w:tcPr>
            <w:tcW w:type="dxa" w:w="3742"/>
            <w:shd w:val="clear" w:color="auto" w:fill="EEF3F8"/>
          </w:tcPr>
          <w:p>
            <w:pPr>
              <w:pStyle w:val="Compact"/>
              <w:spacing w:after="20" w:before="20"/>
              <w:jc w:val="right"/>
            </w:pPr>
            <w:r>
              <w:rPr>
                <w:sz w:val="18"/>
              </w:rPr>
              <w:t xml:space="preserve">0,6225</w:t>
            </w:r>
          </w:p>
        </w:tc>
      </w:tr>
    </w:tbl>
    <w:p>
      <w:pPr>
        <w:pStyle w:val="BodyText"/>
      </w:pPr>
      <w:r>
        <w:t xml:space="preserve">El desempeño por clase (mAP@50-95) sobre TEST fue: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4677"/>
        <w:gridCol w:w="4677"/>
      </w:tblGrid>
      <w:tr>
        <w:trPr>
          <w:tblHeader w:val="true"/>
        </w:trPr>
        <w:tc>
          <w:tcPr>
            <w:tcW w:type="dxa" w:w="4677"/>
            <w:shd w:val="clear" w:color="auto" w:fill="1F4E79"/>
          </w:tcPr>
          <w:p>
            <w:pPr>
              <w:pStyle w:val="Compact"/>
              <w:spacing w:after="20" w:before="20"/>
              <w:jc w:val="left"/>
            </w:pPr>
            <w:r>
              <w:rPr>
                <w:b/>
                <w:color w:val="FFFFFF"/>
                <w:sz w:val="18"/>
              </w:rPr>
              <w:t xml:space="preserve">Clase</w:t>
            </w:r>
          </w:p>
        </w:tc>
        <w:tc>
          <w:tcPr>
            <w:tcW w:type="dxa" w:w="4677"/>
            <w:shd w:val="clear" w:color="auto" w:fill="1F4E79"/>
          </w:tcPr>
          <w:p>
            <w:pPr>
              <w:pStyle w:val="Compact"/>
              <w:spacing w:after="20" w:before="20"/>
              <w:jc w:val="right"/>
            </w:pPr>
            <w:r>
              <w:rPr>
                <w:b/>
                <w:color w:val="FFFFFF"/>
                <w:sz w:val="18"/>
              </w:rPr>
              <w:t xml:space="preserve">mAP@50-95</w:t>
            </w:r>
          </w:p>
        </w:tc>
      </w:tr>
      <w:tr>
        <w:tc>
          <w:tcPr>
            <w:tcW w:type="dxa" w:w="4677"/>
          </w:tcPr>
          <w:p>
            <w:pPr>
              <w:pStyle w:val="Compact"/>
              <w:spacing w:after="20" w:before="20"/>
              <w:jc w:val="left"/>
            </w:pPr>
            <w:r>
              <w:rPr>
                <w:sz w:val="18"/>
              </w:rPr>
              <w:t xml:space="preserve">Accidente</w:t>
            </w:r>
          </w:p>
        </w:tc>
        <w:tc>
          <w:tcPr>
            <w:tcW w:type="dxa" w:w="4677"/>
          </w:tcPr>
          <w:p>
            <w:pPr>
              <w:pStyle w:val="Compact"/>
              <w:spacing w:after="20" w:before="20"/>
              <w:jc w:val="right"/>
            </w:pPr>
            <w:r>
              <w:rPr>
                <w:sz w:val="18"/>
              </w:rPr>
              <w:t xml:space="preserve">0,7411</w:t>
            </w:r>
          </w:p>
        </w:tc>
      </w:tr>
      <w:tr>
        <w:tc>
          <w:tcPr>
            <w:tcW w:type="dxa" w:w="4677"/>
            <w:shd w:val="clear" w:color="auto" w:fill="EEF3F8"/>
          </w:tcPr>
          <w:p>
            <w:pPr>
              <w:pStyle w:val="Compact"/>
              <w:spacing w:after="20" w:before="20"/>
              <w:jc w:val="left"/>
            </w:pPr>
            <w:r>
              <w:rPr>
                <w:sz w:val="18"/>
              </w:rPr>
              <w:t xml:space="preserve">Bus</w:t>
            </w:r>
          </w:p>
        </w:tc>
        <w:tc>
          <w:tcPr>
            <w:tcW w:type="dxa" w:w="4677"/>
            <w:shd w:val="clear" w:color="auto" w:fill="EEF3F8"/>
          </w:tcPr>
          <w:p>
            <w:pPr>
              <w:pStyle w:val="Compact"/>
              <w:spacing w:after="20" w:before="20"/>
              <w:jc w:val="right"/>
            </w:pPr>
            <w:r>
              <w:rPr>
                <w:sz w:val="18"/>
              </w:rPr>
              <w:t xml:space="preserve">0,7311</w:t>
            </w:r>
          </w:p>
        </w:tc>
      </w:tr>
      <w:tr>
        <w:tc>
          <w:tcPr>
            <w:tcW w:type="dxa" w:w="4677"/>
          </w:tcPr>
          <w:p>
            <w:pPr>
              <w:pStyle w:val="Compact"/>
              <w:spacing w:after="20" w:before="20"/>
              <w:jc w:val="left"/>
            </w:pPr>
            <w:r>
              <w:rPr>
                <w:sz w:val="18"/>
              </w:rPr>
              <w:t xml:space="preserve">Camion</w:t>
            </w:r>
          </w:p>
        </w:tc>
        <w:tc>
          <w:tcPr>
            <w:tcW w:type="dxa" w:w="4677"/>
          </w:tcPr>
          <w:p>
            <w:pPr>
              <w:pStyle w:val="Compact"/>
              <w:spacing w:after="20" w:before="20"/>
              <w:jc w:val="right"/>
            </w:pPr>
            <w:r>
              <w:rPr>
                <w:sz w:val="18"/>
              </w:rPr>
              <w:t xml:space="preserve">0,6472</w:t>
            </w:r>
          </w:p>
        </w:tc>
      </w:tr>
      <w:tr>
        <w:tc>
          <w:tcPr>
            <w:tcW w:type="dxa" w:w="4677"/>
            <w:shd w:val="clear" w:color="auto" w:fill="EEF3F8"/>
          </w:tcPr>
          <w:p>
            <w:pPr>
              <w:pStyle w:val="Compact"/>
              <w:spacing w:after="20" w:before="20"/>
              <w:jc w:val="left"/>
            </w:pPr>
            <w:r>
              <w:rPr>
                <w:sz w:val="18"/>
              </w:rPr>
              <w:t xml:space="preserve">Carro</w:t>
            </w:r>
          </w:p>
        </w:tc>
        <w:tc>
          <w:tcPr>
            <w:tcW w:type="dxa" w:w="4677"/>
            <w:shd w:val="clear" w:color="auto" w:fill="EEF3F8"/>
          </w:tcPr>
          <w:p>
            <w:pPr>
              <w:pStyle w:val="Compact"/>
              <w:spacing w:after="20" w:before="20"/>
              <w:jc w:val="right"/>
            </w:pPr>
            <w:r>
              <w:rPr>
                <w:sz w:val="18"/>
              </w:rPr>
              <w:t xml:space="preserve">0,7078</w:t>
            </w:r>
          </w:p>
        </w:tc>
      </w:tr>
      <w:tr>
        <w:tc>
          <w:tcPr>
            <w:tcW w:type="dxa" w:w="4677"/>
          </w:tcPr>
          <w:p>
            <w:pPr>
              <w:pStyle w:val="Compact"/>
              <w:spacing w:after="20" w:before="20"/>
              <w:jc w:val="left"/>
            </w:pPr>
            <w:r>
              <w:rPr>
                <w:sz w:val="18"/>
              </w:rPr>
              <w:t xml:space="preserve">Fire</w:t>
            </w:r>
          </w:p>
        </w:tc>
        <w:tc>
          <w:tcPr>
            <w:tcW w:type="dxa" w:w="4677"/>
          </w:tcPr>
          <w:p>
            <w:pPr>
              <w:pStyle w:val="Compact"/>
              <w:spacing w:after="20" w:before="20"/>
              <w:jc w:val="right"/>
            </w:pPr>
            <w:r>
              <w:rPr>
                <w:sz w:val="18"/>
              </w:rPr>
              <w:t xml:space="preserve">0,3698</w:t>
            </w:r>
          </w:p>
        </w:tc>
      </w:tr>
      <w:tr>
        <w:tc>
          <w:tcPr>
            <w:tcW w:type="dxa" w:w="4677"/>
            <w:shd w:val="clear" w:color="auto" w:fill="EEF3F8"/>
          </w:tcPr>
          <w:p>
            <w:pPr>
              <w:pStyle w:val="Compact"/>
              <w:spacing w:after="20" w:before="20"/>
              <w:jc w:val="left"/>
            </w:pPr>
            <w:r>
              <w:rPr>
                <w:sz w:val="18"/>
              </w:rPr>
              <w:t xml:space="preserve">Moto</w:t>
            </w:r>
          </w:p>
        </w:tc>
        <w:tc>
          <w:tcPr>
            <w:tcW w:type="dxa" w:w="4677"/>
            <w:shd w:val="clear" w:color="auto" w:fill="EEF3F8"/>
          </w:tcPr>
          <w:p>
            <w:pPr>
              <w:pStyle w:val="Compact"/>
              <w:spacing w:after="20" w:before="20"/>
              <w:jc w:val="right"/>
            </w:pPr>
            <w:r>
              <w:rPr>
                <w:sz w:val="18"/>
              </w:rPr>
              <w:t xml:space="preserve">0,5382</w:t>
            </w:r>
          </w:p>
        </w:tc>
      </w:tr>
    </w:tbl>
    <w:p>
      <w:pPr>
        <w:pStyle w:val="BodyText"/>
      </w:pPr>
      <w:r>
        <w:t xml:space="preserve">La clase</w:t>
      </w:r>
      <w:r>
        <w:t xml:space="preserve"> </w:t>
      </w:r>
      <w:r>
        <w:rPr>
          <w:rStyle w:val="VerbatimChar"/>
        </w:rPr>
        <w:t xml:space="preserve">Fire</w:t>
      </w:r>
      <w:r>
        <w:t xml:space="preserve"> </w:t>
      </w:r>
      <w:r>
        <w:t xml:space="preserve">presenta el valor más bajo (0,3698), lo que sugiere que, a pesar de contar con más de 22.000 instancias de entrenamiento, la localización precisa o la separación visual de fuego frente a fondos similares sigue siendo un desafío.</w:t>
      </w:r>
      <w:r>
        <w:t xml:space="preserve"> </w:t>
      </w:r>
      <w:r>
        <w:rPr>
          <w:rStyle w:val="VerbatimChar"/>
        </w:rPr>
        <w:t xml:space="preserve">Accidente</w:t>
      </w:r>
      <w:r>
        <w:t xml:space="preserve"> </w:t>
      </w:r>
      <w:r>
        <w:t xml:space="preserve">y</w:t>
      </w:r>
      <w:r>
        <w:t xml:space="preserve"> </w:t>
      </w:r>
      <w:r>
        <w:rPr>
          <w:rStyle w:val="VerbatimChar"/>
        </w:rPr>
        <w:t xml:space="preserve">Bus</w:t>
      </w:r>
      <w:r>
        <w:t xml:space="preserve"> </w:t>
      </w:r>
      <w:r>
        <w:t xml:space="preserve">obtienen los mejores resultados por clase, mientras que</w:t>
      </w:r>
      <w:r>
        <w:t xml:space="preserve"> </w:t>
      </w:r>
      <w:r>
        <w:rPr>
          <w:rStyle w:val="VerbatimChar"/>
        </w:rPr>
        <w:t xml:space="preserve">Moto</w:t>
      </w:r>
      <w:r>
        <w:t xml:space="preserve"> </w:t>
      </w:r>
      <w:r>
        <w:t xml:space="preserve">y</w:t>
      </w:r>
      <w:r>
        <w:t xml:space="preserve"> </w:t>
      </w:r>
      <w:r>
        <w:rPr>
          <w:rStyle w:val="VerbatimChar"/>
        </w:rPr>
        <w:t xml:space="preserve">Camion</w:t>
      </w:r>
      <w:r>
        <w:t xml:space="preserve"> </w:t>
      </w:r>
      <w:r>
        <w:t xml:space="preserve">quedan en niveles intermedios.</w:t>
      </w:r>
    </w:p>
    <w:p>
      <w:pPr>
        <w:pStyle w:val="BodyText"/>
      </w:pPr>
      <w:r>
        <w:t xml:space="preserve">Para YOLOv8n, YOLOv10n y RT-DETR-L no existe un archivo de texto equivalente; sin embargo, las carpetas</w:t>
      </w:r>
      <w:r>
        <w:t xml:space="preserve"> </w:t>
      </w:r>
      <w:r>
        <w:rPr>
          <w:rStyle w:val="VerbatimChar"/>
        </w:rPr>
        <w:t xml:space="preserve">evaluation/{yolov8,yolov10,rtdetr}/test_final/</w:t>
      </w:r>
      <w:r>
        <w:t xml:space="preserve"> </w:t>
      </w:r>
      <w:r>
        <w:t xml:space="preserve">conservan la curva Precisión–Recall (</w:t>
      </w:r>
      <w:r>
        <w:rPr>
          <w:rStyle w:val="VerbatimChar"/>
        </w:rPr>
        <w:t xml:space="preserve">BoxPR_curve.png</w:t>
      </w:r>
      <w:r>
        <w:t xml:space="preserve">) que Ultralytics genera durante</w:t>
      </w:r>
      <w:r>
        <w:t xml:space="preserve"> </w:t>
      </w:r>
      <w:r>
        <w:rPr>
          <w:rStyle w:val="VerbatimChar"/>
        </w:rPr>
        <w:t xml:space="preserve">model.val(split="test")</w:t>
      </w:r>
      <w:r>
        <w:t xml:space="preserve">. La leyenda de esa curva registra el AP@50 de cada clase y el mAP@50 global sobre TEST, lo que permite reconstruir de forma trazable la comparación de los cuatro modelos en esta métrica:</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2316"/>
        <w:gridCol w:w="1589"/>
        <w:gridCol w:w="1816"/>
        <w:gridCol w:w="1589"/>
        <w:gridCol w:w="2043"/>
      </w:tblGrid>
      <w:tr>
        <w:trPr>
          <w:tblHeader w:val="true"/>
        </w:trPr>
        <w:tc>
          <w:tcPr>
            <w:tcW w:type="dxa" w:w="2316"/>
            <w:shd w:val="clear" w:color="auto" w:fill="1F4E79"/>
          </w:tcPr>
          <w:p>
            <w:pPr>
              <w:pStyle w:val="Compact"/>
              <w:spacing w:after="20" w:before="20"/>
              <w:jc w:val="left"/>
            </w:pPr>
            <w:r>
              <w:rPr>
                <w:b/>
                <w:color w:val="FFFFFF"/>
                <w:sz w:val="18"/>
              </w:rPr>
              <w:t xml:space="preserve">Clase</w:t>
            </w:r>
          </w:p>
        </w:tc>
        <w:tc>
          <w:tcPr>
            <w:tcW w:type="dxa" w:w="1589"/>
            <w:shd w:val="clear" w:color="auto" w:fill="1F4E79"/>
          </w:tcPr>
          <w:p>
            <w:pPr>
              <w:pStyle w:val="Compact"/>
              <w:spacing w:after="20" w:before="20"/>
              <w:jc w:val="right"/>
            </w:pPr>
            <w:r>
              <w:rPr>
                <w:b/>
                <w:color w:val="FFFFFF"/>
                <w:sz w:val="18"/>
              </w:rPr>
              <w:t xml:space="preserve">YOLOv8n</w:t>
            </w:r>
          </w:p>
        </w:tc>
        <w:tc>
          <w:tcPr>
            <w:tcW w:type="dxa" w:w="1816"/>
            <w:shd w:val="clear" w:color="auto" w:fill="1F4E79"/>
          </w:tcPr>
          <w:p>
            <w:pPr>
              <w:pStyle w:val="Compact"/>
              <w:spacing w:after="20" w:before="20"/>
              <w:jc w:val="right"/>
            </w:pPr>
            <w:r>
              <w:rPr>
                <w:b/>
                <w:color w:val="FFFFFF"/>
                <w:sz w:val="18"/>
              </w:rPr>
              <w:t xml:space="preserve">YOLOv10n</w:t>
            </w:r>
          </w:p>
        </w:tc>
        <w:tc>
          <w:tcPr>
            <w:tcW w:type="dxa" w:w="1589"/>
            <w:shd w:val="clear" w:color="auto" w:fill="1F4E79"/>
          </w:tcPr>
          <w:p>
            <w:pPr>
              <w:pStyle w:val="Compact"/>
              <w:spacing w:after="20" w:before="20"/>
              <w:jc w:val="right"/>
            </w:pPr>
            <w:r>
              <w:rPr>
                <w:b/>
                <w:color w:val="FFFFFF"/>
                <w:sz w:val="18"/>
              </w:rPr>
              <w:t xml:space="preserve">YOLO11n</w:t>
            </w:r>
          </w:p>
        </w:tc>
        <w:tc>
          <w:tcPr>
            <w:tcW w:type="dxa" w:w="2043"/>
            <w:shd w:val="clear" w:color="auto" w:fill="1F4E79"/>
          </w:tcPr>
          <w:p>
            <w:pPr>
              <w:pStyle w:val="Compact"/>
              <w:spacing w:after="20" w:before="20"/>
              <w:jc w:val="right"/>
            </w:pPr>
            <w:r>
              <w:rPr>
                <w:b/>
                <w:color w:val="FFFFFF"/>
                <w:sz w:val="18"/>
              </w:rPr>
              <w:t xml:space="preserve">RT-DETR-L</w:t>
            </w:r>
          </w:p>
        </w:tc>
      </w:tr>
      <w:tr>
        <w:tc>
          <w:tcPr>
            <w:tcW w:type="dxa" w:w="2316"/>
          </w:tcPr>
          <w:p>
            <w:pPr>
              <w:pStyle w:val="Compact"/>
              <w:spacing w:after="20" w:before="20"/>
              <w:jc w:val="left"/>
            </w:pPr>
            <w:r>
              <w:rPr>
                <w:sz w:val="18"/>
              </w:rPr>
              <w:t xml:space="preserve">Accidente</w:t>
            </w:r>
          </w:p>
        </w:tc>
        <w:tc>
          <w:tcPr>
            <w:tcW w:type="dxa" w:w="1589"/>
          </w:tcPr>
          <w:p>
            <w:pPr>
              <w:pStyle w:val="Compact"/>
              <w:spacing w:after="20" w:before="20"/>
              <w:jc w:val="right"/>
            </w:pPr>
            <w:r>
              <w:rPr>
                <w:sz w:val="18"/>
              </w:rPr>
              <w:t xml:space="preserve">0,924</w:t>
            </w:r>
          </w:p>
        </w:tc>
        <w:tc>
          <w:tcPr>
            <w:tcW w:type="dxa" w:w="1816"/>
          </w:tcPr>
          <w:p>
            <w:pPr>
              <w:pStyle w:val="Compact"/>
              <w:spacing w:after="20" w:before="20"/>
              <w:jc w:val="right"/>
            </w:pPr>
            <w:r>
              <w:rPr>
                <w:sz w:val="18"/>
              </w:rPr>
              <w:t xml:space="preserve">0,934</w:t>
            </w:r>
          </w:p>
        </w:tc>
        <w:tc>
          <w:tcPr>
            <w:tcW w:type="dxa" w:w="1589"/>
          </w:tcPr>
          <w:p>
            <w:pPr>
              <w:pStyle w:val="Compact"/>
              <w:spacing w:after="20" w:before="20"/>
              <w:jc w:val="right"/>
            </w:pPr>
            <w:r>
              <w:rPr>
                <w:sz w:val="18"/>
              </w:rPr>
              <w:t xml:space="preserve">0,950</w:t>
            </w:r>
          </w:p>
        </w:tc>
        <w:tc>
          <w:tcPr>
            <w:tcW w:type="dxa" w:w="2043"/>
          </w:tcPr>
          <w:p>
            <w:pPr>
              <w:pStyle w:val="Compact"/>
              <w:spacing w:after="20" w:before="20"/>
              <w:jc w:val="right"/>
            </w:pPr>
            <w:r>
              <w:rPr>
                <w:bCs/>
                <w:b/>
                <w:sz w:val="18"/>
              </w:rPr>
              <w:t xml:space="preserve">0,958</w:t>
            </w:r>
          </w:p>
        </w:tc>
      </w:tr>
      <w:tr>
        <w:tc>
          <w:tcPr>
            <w:tcW w:type="dxa" w:w="2316"/>
            <w:shd w:val="clear" w:color="auto" w:fill="EEF3F8"/>
          </w:tcPr>
          <w:p>
            <w:pPr>
              <w:pStyle w:val="Compact"/>
              <w:spacing w:after="20" w:before="20"/>
              <w:jc w:val="left"/>
            </w:pPr>
            <w:r>
              <w:rPr>
                <w:sz w:val="18"/>
              </w:rPr>
              <w:t xml:space="preserve">Bus</w:t>
            </w:r>
          </w:p>
        </w:tc>
        <w:tc>
          <w:tcPr>
            <w:tcW w:type="dxa" w:w="1589"/>
            <w:shd w:val="clear" w:color="auto" w:fill="EEF3F8"/>
          </w:tcPr>
          <w:p>
            <w:pPr>
              <w:pStyle w:val="Compact"/>
              <w:spacing w:after="20" w:before="20"/>
              <w:jc w:val="right"/>
            </w:pPr>
            <w:r>
              <w:rPr>
                <w:sz w:val="18"/>
              </w:rPr>
              <w:t xml:space="preserve">0,809</w:t>
            </w:r>
          </w:p>
        </w:tc>
        <w:tc>
          <w:tcPr>
            <w:tcW w:type="dxa" w:w="1816"/>
            <w:shd w:val="clear" w:color="auto" w:fill="EEF3F8"/>
          </w:tcPr>
          <w:p>
            <w:pPr>
              <w:pStyle w:val="Compact"/>
              <w:spacing w:after="20" w:before="20"/>
              <w:jc w:val="right"/>
            </w:pPr>
            <w:r>
              <w:rPr>
                <w:sz w:val="18"/>
              </w:rPr>
              <w:t xml:space="preserve">0,819</w:t>
            </w:r>
          </w:p>
        </w:tc>
        <w:tc>
          <w:tcPr>
            <w:tcW w:type="dxa" w:w="1589"/>
            <w:shd w:val="clear" w:color="auto" w:fill="EEF3F8"/>
          </w:tcPr>
          <w:p>
            <w:pPr>
              <w:pStyle w:val="Compact"/>
              <w:spacing w:after="20" w:before="20"/>
              <w:jc w:val="right"/>
            </w:pPr>
            <w:r>
              <w:rPr>
                <w:bCs/>
                <w:b/>
                <w:sz w:val="18"/>
              </w:rPr>
              <w:t xml:space="preserve">0,897</w:t>
            </w:r>
          </w:p>
        </w:tc>
        <w:tc>
          <w:tcPr>
            <w:tcW w:type="dxa" w:w="2043"/>
            <w:shd w:val="clear" w:color="auto" w:fill="EEF3F8"/>
          </w:tcPr>
          <w:p>
            <w:pPr>
              <w:pStyle w:val="Compact"/>
              <w:spacing w:after="20" w:before="20"/>
              <w:jc w:val="right"/>
            </w:pPr>
            <w:r>
              <w:rPr>
                <w:sz w:val="18"/>
              </w:rPr>
              <w:t xml:space="preserve">0,894</w:t>
            </w:r>
          </w:p>
        </w:tc>
      </w:tr>
      <w:tr>
        <w:tc>
          <w:tcPr>
            <w:tcW w:type="dxa" w:w="2316"/>
          </w:tcPr>
          <w:p>
            <w:pPr>
              <w:pStyle w:val="Compact"/>
              <w:spacing w:after="20" w:before="20"/>
              <w:jc w:val="left"/>
            </w:pPr>
            <w:r>
              <w:rPr>
                <w:sz w:val="18"/>
              </w:rPr>
              <w:t xml:space="preserve">Camion</w:t>
            </w:r>
          </w:p>
        </w:tc>
        <w:tc>
          <w:tcPr>
            <w:tcW w:type="dxa" w:w="1589"/>
          </w:tcPr>
          <w:p>
            <w:pPr>
              <w:pStyle w:val="Compact"/>
              <w:spacing w:after="20" w:before="20"/>
              <w:jc w:val="right"/>
            </w:pPr>
            <w:r>
              <w:rPr>
                <w:sz w:val="18"/>
              </w:rPr>
              <w:t xml:space="preserve">0,868</w:t>
            </w:r>
          </w:p>
        </w:tc>
        <w:tc>
          <w:tcPr>
            <w:tcW w:type="dxa" w:w="1816"/>
          </w:tcPr>
          <w:p>
            <w:pPr>
              <w:pStyle w:val="Compact"/>
              <w:spacing w:after="20" w:before="20"/>
              <w:jc w:val="right"/>
            </w:pPr>
            <w:r>
              <w:rPr>
                <w:bCs/>
                <w:b/>
                <w:sz w:val="18"/>
              </w:rPr>
              <w:t xml:space="preserve">0,875</w:t>
            </w:r>
          </w:p>
        </w:tc>
        <w:tc>
          <w:tcPr>
            <w:tcW w:type="dxa" w:w="1589"/>
          </w:tcPr>
          <w:p>
            <w:pPr>
              <w:pStyle w:val="Compact"/>
              <w:spacing w:after="20" w:before="20"/>
              <w:jc w:val="right"/>
            </w:pPr>
            <w:r>
              <w:rPr>
                <w:sz w:val="18"/>
              </w:rPr>
              <w:t xml:space="preserve">0,853</w:t>
            </w:r>
          </w:p>
        </w:tc>
        <w:tc>
          <w:tcPr>
            <w:tcW w:type="dxa" w:w="2043"/>
          </w:tcPr>
          <w:p>
            <w:pPr>
              <w:pStyle w:val="Compact"/>
              <w:spacing w:after="20" w:before="20"/>
              <w:jc w:val="right"/>
            </w:pPr>
            <w:r>
              <w:rPr>
                <w:sz w:val="18"/>
              </w:rPr>
              <w:t xml:space="preserve">0,825</w:t>
            </w:r>
          </w:p>
        </w:tc>
      </w:tr>
      <w:tr>
        <w:tc>
          <w:tcPr>
            <w:tcW w:type="dxa" w:w="2316"/>
            <w:shd w:val="clear" w:color="auto" w:fill="EEF3F8"/>
          </w:tcPr>
          <w:p>
            <w:pPr>
              <w:pStyle w:val="Compact"/>
              <w:spacing w:after="20" w:before="20"/>
              <w:jc w:val="left"/>
            </w:pPr>
            <w:r>
              <w:rPr>
                <w:sz w:val="18"/>
              </w:rPr>
              <w:t xml:space="preserve">Carro</w:t>
            </w:r>
          </w:p>
        </w:tc>
        <w:tc>
          <w:tcPr>
            <w:tcW w:type="dxa" w:w="1589"/>
            <w:shd w:val="clear" w:color="auto" w:fill="EEF3F8"/>
          </w:tcPr>
          <w:p>
            <w:pPr>
              <w:pStyle w:val="Compact"/>
              <w:spacing w:after="20" w:before="20"/>
              <w:jc w:val="right"/>
            </w:pPr>
            <w:r>
              <w:rPr>
                <w:sz w:val="18"/>
              </w:rPr>
              <w:t xml:space="preserve">0,888</w:t>
            </w:r>
          </w:p>
        </w:tc>
        <w:tc>
          <w:tcPr>
            <w:tcW w:type="dxa" w:w="1816"/>
            <w:shd w:val="clear" w:color="auto" w:fill="EEF3F8"/>
          </w:tcPr>
          <w:p>
            <w:pPr>
              <w:pStyle w:val="Compact"/>
              <w:spacing w:after="20" w:before="20"/>
              <w:jc w:val="right"/>
            </w:pPr>
            <w:r>
              <w:rPr>
                <w:sz w:val="18"/>
              </w:rPr>
              <w:t xml:space="preserve">0,891</w:t>
            </w:r>
          </w:p>
        </w:tc>
        <w:tc>
          <w:tcPr>
            <w:tcW w:type="dxa" w:w="1589"/>
            <w:shd w:val="clear" w:color="auto" w:fill="EEF3F8"/>
          </w:tcPr>
          <w:p>
            <w:pPr>
              <w:pStyle w:val="Compact"/>
              <w:spacing w:after="20" w:before="20"/>
              <w:jc w:val="right"/>
            </w:pPr>
            <w:r>
              <w:rPr>
                <w:bCs/>
                <w:b/>
                <w:sz w:val="18"/>
              </w:rPr>
              <w:t xml:space="preserve">0,904</w:t>
            </w:r>
          </w:p>
        </w:tc>
        <w:tc>
          <w:tcPr>
            <w:tcW w:type="dxa" w:w="2043"/>
            <w:shd w:val="clear" w:color="auto" w:fill="EEF3F8"/>
          </w:tcPr>
          <w:p>
            <w:pPr>
              <w:pStyle w:val="Compact"/>
              <w:spacing w:after="20" w:before="20"/>
              <w:jc w:val="right"/>
            </w:pPr>
            <w:r>
              <w:rPr>
                <w:sz w:val="18"/>
              </w:rPr>
              <w:t xml:space="preserve">0,889</w:t>
            </w:r>
          </w:p>
        </w:tc>
      </w:tr>
      <w:tr>
        <w:tc>
          <w:tcPr>
            <w:tcW w:type="dxa" w:w="2316"/>
          </w:tcPr>
          <w:p>
            <w:pPr>
              <w:pStyle w:val="Compact"/>
              <w:spacing w:after="20" w:before="20"/>
              <w:jc w:val="left"/>
            </w:pPr>
            <w:r>
              <w:rPr>
                <w:sz w:val="18"/>
              </w:rPr>
              <w:t xml:space="preserve">Fire</w:t>
            </w:r>
          </w:p>
        </w:tc>
        <w:tc>
          <w:tcPr>
            <w:tcW w:type="dxa" w:w="1589"/>
          </w:tcPr>
          <w:p>
            <w:pPr>
              <w:pStyle w:val="Compact"/>
              <w:spacing w:after="20" w:before="20"/>
              <w:jc w:val="right"/>
            </w:pPr>
            <w:r>
              <w:rPr>
                <w:sz w:val="18"/>
              </w:rPr>
              <w:t xml:space="preserve">0,538</w:t>
            </w:r>
          </w:p>
        </w:tc>
        <w:tc>
          <w:tcPr>
            <w:tcW w:type="dxa" w:w="1816"/>
          </w:tcPr>
          <w:p>
            <w:pPr>
              <w:pStyle w:val="Compact"/>
              <w:spacing w:after="20" w:before="20"/>
              <w:jc w:val="right"/>
            </w:pPr>
            <w:r>
              <w:rPr>
                <w:sz w:val="18"/>
              </w:rPr>
              <w:t xml:space="preserve">0,614</w:t>
            </w:r>
          </w:p>
        </w:tc>
        <w:tc>
          <w:tcPr>
            <w:tcW w:type="dxa" w:w="1589"/>
          </w:tcPr>
          <w:p>
            <w:pPr>
              <w:pStyle w:val="Compact"/>
              <w:spacing w:after="20" w:before="20"/>
              <w:jc w:val="right"/>
            </w:pPr>
            <w:r>
              <w:rPr>
                <w:sz w:val="18"/>
              </w:rPr>
              <w:t xml:space="preserve">0,695</w:t>
            </w:r>
          </w:p>
        </w:tc>
        <w:tc>
          <w:tcPr>
            <w:tcW w:type="dxa" w:w="2043"/>
          </w:tcPr>
          <w:p>
            <w:pPr>
              <w:pStyle w:val="Compact"/>
              <w:spacing w:after="20" w:before="20"/>
              <w:jc w:val="right"/>
            </w:pPr>
            <w:r>
              <w:rPr>
                <w:bCs/>
                <w:b/>
                <w:sz w:val="18"/>
              </w:rPr>
              <w:t xml:space="preserve">0,726</w:t>
            </w:r>
          </w:p>
        </w:tc>
      </w:tr>
      <w:tr>
        <w:tc>
          <w:tcPr>
            <w:tcW w:type="dxa" w:w="2316"/>
            <w:shd w:val="clear" w:color="auto" w:fill="EEF3F8"/>
          </w:tcPr>
          <w:p>
            <w:pPr>
              <w:pStyle w:val="Compact"/>
              <w:spacing w:after="20" w:before="20"/>
              <w:jc w:val="left"/>
            </w:pPr>
            <w:r>
              <w:rPr>
                <w:sz w:val="18"/>
              </w:rPr>
              <w:t xml:space="preserve">Moto</w:t>
            </w:r>
          </w:p>
        </w:tc>
        <w:tc>
          <w:tcPr>
            <w:tcW w:type="dxa" w:w="1589"/>
            <w:shd w:val="clear" w:color="auto" w:fill="EEF3F8"/>
          </w:tcPr>
          <w:p>
            <w:pPr>
              <w:pStyle w:val="Compact"/>
              <w:spacing w:after="20" w:before="20"/>
              <w:jc w:val="right"/>
            </w:pPr>
            <w:r>
              <w:rPr>
                <w:sz w:val="18"/>
              </w:rPr>
              <w:t xml:space="preserve">0,926</w:t>
            </w:r>
          </w:p>
        </w:tc>
        <w:tc>
          <w:tcPr>
            <w:tcW w:type="dxa" w:w="1816"/>
            <w:shd w:val="clear" w:color="auto" w:fill="EEF3F8"/>
          </w:tcPr>
          <w:p>
            <w:pPr>
              <w:pStyle w:val="Compact"/>
              <w:spacing w:after="20" w:before="20"/>
              <w:jc w:val="right"/>
            </w:pPr>
            <w:r>
              <w:rPr>
                <w:sz w:val="18"/>
              </w:rPr>
              <w:t xml:space="preserve">0,918</w:t>
            </w:r>
          </w:p>
        </w:tc>
        <w:tc>
          <w:tcPr>
            <w:tcW w:type="dxa" w:w="1589"/>
            <w:shd w:val="clear" w:color="auto" w:fill="EEF3F8"/>
          </w:tcPr>
          <w:p>
            <w:pPr>
              <w:pStyle w:val="Compact"/>
              <w:spacing w:after="20" w:before="20"/>
              <w:jc w:val="right"/>
            </w:pPr>
            <w:r>
              <w:rPr>
                <w:bCs/>
                <w:b/>
                <w:sz w:val="18"/>
              </w:rPr>
              <w:t xml:space="preserve">0,931</w:t>
            </w:r>
          </w:p>
        </w:tc>
        <w:tc>
          <w:tcPr>
            <w:tcW w:type="dxa" w:w="2043"/>
            <w:shd w:val="clear" w:color="auto" w:fill="EEF3F8"/>
          </w:tcPr>
          <w:p>
            <w:pPr>
              <w:pStyle w:val="Compact"/>
              <w:spacing w:after="20" w:before="20"/>
              <w:jc w:val="right"/>
            </w:pPr>
            <w:r>
              <w:rPr>
                <w:sz w:val="18"/>
              </w:rPr>
              <w:t xml:space="preserve">0,861</w:t>
            </w:r>
          </w:p>
        </w:tc>
      </w:tr>
      <w:tr>
        <w:tc>
          <w:tcPr>
            <w:tcW w:type="dxa" w:w="2316"/>
          </w:tcPr>
          <w:p>
            <w:pPr>
              <w:pStyle w:val="Compact"/>
              <w:spacing w:after="20" w:before="20"/>
              <w:jc w:val="left"/>
            </w:pPr>
            <w:r>
              <w:rPr>
                <w:bCs/>
                <w:b/>
                <w:sz w:val="18"/>
              </w:rPr>
              <w:t xml:space="preserve">mAP@50 global</w:t>
            </w:r>
          </w:p>
        </w:tc>
        <w:tc>
          <w:tcPr>
            <w:tcW w:type="dxa" w:w="1589"/>
          </w:tcPr>
          <w:p>
            <w:pPr>
              <w:pStyle w:val="Compact"/>
              <w:spacing w:after="20" w:before="20"/>
              <w:jc w:val="right"/>
            </w:pPr>
            <w:r>
              <w:rPr>
                <w:sz w:val="18"/>
              </w:rPr>
              <w:t xml:space="preserve">0,825</w:t>
            </w:r>
          </w:p>
        </w:tc>
        <w:tc>
          <w:tcPr>
            <w:tcW w:type="dxa" w:w="1816"/>
          </w:tcPr>
          <w:p>
            <w:pPr>
              <w:pStyle w:val="Compact"/>
              <w:spacing w:after="20" w:before="20"/>
              <w:jc w:val="right"/>
            </w:pPr>
            <w:r>
              <w:rPr>
                <w:sz w:val="18"/>
              </w:rPr>
              <w:t xml:space="preserve">0,842</w:t>
            </w:r>
          </w:p>
        </w:tc>
        <w:tc>
          <w:tcPr>
            <w:tcW w:type="dxa" w:w="1589"/>
          </w:tcPr>
          <w:p>
            <w:pPr>
              <w:pStyle w:val="Compact"/>
              <w:spacing w:after="20" w:before="20"/>
              <w:jc w:val="right"/>
            </w:pPr>
            <w:r>
              <w:rPr>
                <w:bCs/>
                <w:b/>
                <w:sz w:val="18"/>
              </w:rPr>
              <w:t xml:space="preserve">0,872</w:t>
            </w:r>
          </w:p>
        </w:tc>
        <w:tc>
          <w:tcPr>
            <w:tcW w:type="dxa" w:w="2043"/>
          </w:tcPr>
          <w:p>
            <w:pPr>
              <w:pStyle w:val="Compact"/>
              <w:spacing w:after="20" w:before="20"/>
              <w:jc w:val="right"/>
            </w:pPr>
            <w:r>
              <w:rPr>
                <w:sz w:val="18"/>
              </w:rPr>
              <w:t xml:space="preserve">0,859</w:t>
            </w:r>
          </w:p>
        </w:tc>
      </w:tr>
    </w:tbl>
    <w:p>
      <w:pPr>
        <w:pStyle w:val="BodyText"/>
      </w:pPr>
      <w:r>
        <w:t xml:space="preserve">Fuente: leyendas de</w:t>
      </w:r>
      <w:r>
        <w:t xml:space="preserve"> </w:t>
      </w:r>
      <w:r>
        <w:rPr>
          <w:rStyle w:val="VerbatimChar"/>
        </w:rPr>
        <w:t xml:space="preserve">evaluation/&lt;modelo&gt;/test_final/BoxPR_curve.png</w:t>
      </w:r>
      <w:r>
        <w:t xml:space="preserve"> </w:t>
      </w:r>
      <w:r>
        <w:t xml:space="preserve">(el valor de YOLO11n coincide con el 0,8716 de</w:t>
      </w:r>
      <w:r>
        <w:t xml:space="preserve"> </w:t>
      </w:r>
      <w:r>
        <w:rPr>
          <w:rStyle w:val="VerbatimChar"/>
        </w:rPr>
        <w:t xml:space="preserve">metrics_summary.txt</w:t>
      </w:r>
      <w:r>
        <w:t xml:space="preserve">). La sección 7.9 complementa esta tabla con precisión, recall y mAP@50 de los cuatro modelos calculados con un evaluador común sobre el split TEST actual.</w:t>
      </w:r>
    </w:p>
    <w:p>
      <w:pPr>
        <w:pStyle w:val="CaptionedFigure"/>
      </w:pPr>
      <w:r>
        <w:drawing>
          <wp:inline>
            <wp:extent cx="5759999" cy="2685957"/>
            <wp:effectExtent b="0" l="0" r="0" t="0"/>
            <wp:docPr descr="Figura 7. mAP@50 por clase y global sobre el split TEST para los cuatro modelos." title="" id="78" name="Picture"/>
            <a:graphic>
              <a:graphicData uri="http://schemas.openxmlformats.org/drawingml/2006/picture">
                <pic:pic>
                  <pic:nvPicPr>
                    <pic:cNvPr descr="/tmp/claude-0/-home-claude/d884fb3f-dc74-53d2-be49-dbca4d4bf72a/scratchpad/fig/fig_test_map50_clase.png" id="79" name="Picture"/>
                    <pic:cNvPicPr>
                      <a:picLocks noChangeArrowheads="1" noChangeAspect="1"/>
                    </pic:cNvPicPr>
                  </pic:nvPicPr>
                  <pic:blipFill>
                    <a:blip r:embed="rId77"/>
                    <a:stretch>
                      <a:fillRect/>
                    </a:stretch>
                  </pic:blipFill>
                  <pic:spPr bwMode="auto">
                    <a:xfrm>
                      <a:off x="0" y="0"/>
                      <a:ext cx="5759999" cy="2685957"/>
                    </a:xfrm>
                    <a:prstGeom prst="rect">
                      <a:avLst/>
                    </a:prstGeom>
                    <a:noFill/>
                    <a:ln w="9525">
                      <a:noFill/>
                      <a:headEnd/>
                      <a:tailEnd/>
                    </a:ln>
                  </pic:spPr>
                </pic:pic>
              </a:graphicData>
            </a:graphic>
          </wp:inline>
        </w:drawing>
      </w:r>
    </w:p>
    <w:p>
      <w:pPr>
        <w:pStyle w:val="ImageCaption"/>
      </w:pPr>
      <w:r>
        <w:rPr>
          <w:bCs/>
          <w:b/>
        </w:rPr>
        <w:t xml:space="preserve">Figura 7.</w:t>
      </w:r>
      <w:r>
        <w:t xml:space="preserve"> </w:t>
      </w:r>
      <w:r>
        <w:t xml:space="preserve">mAP@50 por clase y global sobre el split TEST para los cuatro modelos.</w:t>
      </w:r>
    </w:p>
    <w:p>
      <w:pPr>
        <w:pStyle w:val="BodyText"/>
      </w:pPr>
      <w:r>
        <w:t xml:space="preserve">El resultado más relevante de la tabla es que</w:t>
      </w:r>
      <w:r>
        <w:t xml:space="preserve"> </w:t>
      </w:r>
      <w:r>
        <w:rPr>
          <w:bCs/>
          <w:b/>
        </w:rPr>
        <w:t xml:space="preserve">ningún modelo domina en todas las clases</w:t>
      </w:r>
      <w:r>
        <w:t xml:space="preserve">: YOLO11n obtiene el mejor mAP@50 global y lidera en</w:t>
      </w:r>
      <w:r>
        <w:t xml:space="preserve"> </w:t>
      </w:r>
      <w:r>
        <w:rPr>
          <w:rStyle w:val="VerbatimChar"/>
        </w:rPr>
        <w:t xml:space="preserve">Bus</w:t>
      </w:r>
      <w:r>
        <w:t xml:space="preserve">,</w:t>
      </w:r>
      <w:r>
        <w:t xml:space="preserve"> </w:t>
      </w:r>
      <w:r>
        <w:rPr>
          <w:rStyle w:val="VerbatimChar"/>
        </w:rPr>
        <w:t xml:space="preserve">Carro</w:t>
      </w:r>
      <w:r>
        <w:t xml:space="preserve"> </w:t>
      </w:r>
      <w:r>
        <w:t xml:space="preserve">y</w:t>
      </w:r>
      <w:r>
        <w:t xml:space="preserve"> </w:t>
      </w:r>
      <w:r>
        <w:rPr>
          <w:rStyle w:val="VerbatimChar"/>
        </w:rPr>
        <w:t xml:space="preserve">Moto</w:t>
      </w:r>
      <w:r>
        <w:t xml:space="preserve">; RT-DETR-L lidera en las dos clases críticas de riesgo (</w:t>
      </w:r>
      <w:r>
        <w:rPr>
          <w:rStyle w:val="VerbatimChar"/>
        </w:rPr>
        <w:t xml:space="preserve">Accidente</w:t>
      </w:r>
      <w:r>
        <w:t xml:space="preserve"> </w:t>
      </w:r>
      <w:r>
        <w:t xml:space="preserve">y</w:t>
      </w:r>
      <w:r>
        <w:t xml:space="preserve"> </w:t>
      </w:r>
      <w:r>
        <w:rPr>
          <w:rStyle w:val="VerbatimChar"/>
        </w:rPr>
        <w:t xml:space="preserve">Fire</w:t>
      </w:r>
      <w:r>
        <w:t xml:space="preserve">), y YOLOv10n en</w:t>
      </w:r>
      <w:r>
        <w:t xml:space="preserve"> </w:t>
      </w:r>
      <w:r>
        <w:rPr>
          <w:rStyle w:val="VerbatimChar"/>
        </w:rPr>
        <w:t xml:space="preserve">Camion</w:t>
      </w:r>
      <w:r>
        <w:t xml:space="preserve">. Esta complementariedad por clase es la evidencia empírica que motiva el modelo de acoplamiento del Capítulo 6.</w:t>
      </w:r>
    </w:p>
    <w:p>
      <w:pPr>
        <w:pStyle w:val="CaptionedFigure"/>
      </w:pPr>
      <w:r>
        <w:drawing>
          <wp:inline>
            <wp:extent cx="5759999" cy="4043104"/>
            <wp:effectExtent b="0" l="0" r="0" t="0"/>
            <wp:docPr descr="Figura 8. Curvas Precisión–Recall sobre TEST por modelo. El área bajo cada curva corresponde al AP@50 de la clase. Fuente: evaluation/*/test_final/BoxPR_curve.png." title="" id="81" name="Picture"/>
            <a:graphic>
              <a:graphicData uri="http://schemas.openxmlformats.org/drawingml/2006/picture">
                <pic:pic>
                  <pic:nvPicPr>
                    <pic:cNvPr descr="/tmp/claude-0/-home-claude/d884fb3f-dc74-53d2-be49-dbca4d4bf72a/scratchpad/fig/fig_pr_test_4.png" id="82" name="Picture"/>
                    <pic:cNvPicPr>
                      <a:picLocks noChangeArrowheads="1" noChangeAspect="1"/>
                    </pic:cNvPicPr>
                  </pic:nvPicPr>
                  <pic:blipFill>
                    <a:blip r:embed="rId80"/>
                    <a:stretch>
                      <a:fillRect/>
                    </a:stretch>
                  </pic:blipFill>
                  <pic:spPr bwMode="auto">
                    <a:xfrm>
                      <a:off x="0" y="0"/>
                      <a:ext cx="5759999" cy="4043104"/>
                    </a:xfrm>
                    <a:prstGeom prst="rect">
                      <a:avLst/>
                    </a:prstGeom>
                    <a:noFill/>
                    <a:ln w="9525">
                      <a:noFill/>
                      <a:headEnd/>
                      <a:tailEnd/>
                    </a:ln>
                  </pic:spPr>
                </pic:pic>
              </a:graphicData>
            </a:graphic>
          </wp:inline>
        </w:drawing>
      </w:r>
    </w:p>
    <w:p>
      <w:pPr>
        <w:pStyle w:val="ImageCaption"/>
      </w:pPr>
      <w:r>
        <w:rPr>
          <w:bCs/>
          <w:b/>
        </w:rPr>
        <w:t xml:space="preserve">Figura 8.</w:t>
      </w:r>
      <w:r>
        <w:t xml:space="preserve"> </w:t>
      </w:r>
      <w:r>
        <w:t xml:space="preserve">Curvas Precisión–Recall sobre TEST por modelo. El área bajo cada curva corresponde al AP@50 de la clase. Fuente:</w:t>
      </w:r>
      <w:r>
        <w:t xml:space="preserve"> </w:t>
      </w:r>
      <w:r>
        <w:rPr>
          <w:rStyle w:val="VerbatimChar"/>
        </w:rPr>
        <w:t xml:space="preserve">evaluation/*/test_final/BoxPR_curve.png</w:t>
      </w:r>
      <w:r>
        <w:t xml:space="preserve">.</w:t>
      </w:r>
    </w:p>
    <w:p>
      <w:pPr>
        <w:pStyle w:val="CaptionedFigure"/>
      </w:pPr>
      <w:r>
        <w:drawing>
          <wp:inline>
            <wp:extent cx="5759999" cy="4350835"/>
            <wp:effectExtent b="0" l="0" r="0" t="0"/>
            <wp:docPr descr="Figura 9. Matrices de confusión normalizadas sobre TEST. La fila/columna background recoge objetos no detectados (falsos negativos) y detecciones sin objeto real (falsos positivos). Fuente: evaluation/*/test_final/confusion_matrix_normalized.png." title="" id="84" name="Picture"/>
            <a:graphic>
              <a:graphicData uri="http://schemas.openxmlformats.org/drawingml/2006/picture">
                <pic:pic>
                  <pic:nvPicPr>
                    <pic:cNvPr descr="/tmp/claude-0/-home-claude/d884fb3f-dc74-53d2-be49-dbca4d4bf72a/scratchpad/fig/fig_cm_test_4.png" id="85" name="Picture"/>
                    <pic:cNvPicPr>
                      <a:picLocks noChangeArrowheads="1" noChangeAspect="1"/>
                    </pic:cNvPicPr>
                  </pic:nvPicPr>
                  <pic:blipFill>
                    <a:blip r:embed="rId83"/>
                    <a:stretch>
                      <a:fillRect/>
                    </a:stretch>
                  </pic:blipFill>
                  <pic:spPr bwMode="auto">
                    <a:xfrm>
                      <a:off x="0" y="0"/>
                      <a:ext cx="5759999" cy="4350835"/>
                    </a:xfrm>
                    <a:prstGeom prst="rect">
                      <a:avLst/>
                    </a:prstGeom>
                    <a:noFill/>
                    <a:ln w="9525">
                      <a:noFill/>
                      <a:headEnd/>
                      <a:tailEnd/>
                    </a:ln>
                  </pic:spPr>
                </pic:pic>
              </a:graphicData>
            </a:graphic>
          </wp:inline>
        </w:drawing>
      </w:r>
    </w:p>
    <w:p>
      <w:pPr>
        <w:pStyle w:val="ImageCaption"/>
      </w:pPr>
      <w:r>
        <w:rPr>
          <w:bCs/>
          <w:b/>
        </w:rPr>
        <w:t xml:space="preserve">Figura 9.</w:t>
      </w:r>
      <w:r>
        <w:t xml:space="preserve"> </w:t>
      </w:r>
      <w:r>
        <w:t xml:space="preserve">Matrices de confusión normalizadas sobre TEST. La fila/columna</w:t>
      </w:r>
      <w:r>
        <w:t xml:space="preserve"> </w:t>
      </w:r>
      <w:r>
        <w:rPr>
          <w:iCs/>
          <w:i/>
        </w:rPr>
        <w:t xml:space="preserve">background</w:t>
      </w:r>
      <w:r>
        <w:t xml:space="preserve"> </w:t>
      </w:r>
      <w:r>
        <w:t xml:space="preserve">recoge objetos no detectados (falsos negativos) y detecciones sin objeto real (falsos positivos). Fuente:</w:t>
      </w:r>
      <w:r>
        <w:t xml:space="preserve"> </w:t>
      </w:r>
      <w:r>
        <w:rPr>
          <w:rStyle w:val="VerbatimChar"/>
        </w:rPr>
        <w:t xml:space="preserve">evaluation/*/test_final/confusion_matrix_normalized.png</w:t>
      </w:r>
      <w:r>
        <w:t xml:space="preserve">.</w:t>
      </w:r>
    </w:p>
    <w:bookmarkEnd w:id="86"/>
    <w:bookmarkStart w:id="90" w:name="pruebas-con-imágenes-externas"/>
    <w:p>
      <w:pPr>
        <w:pStyle w:val="Heading3"/>
      </w:pPr>
      <w:r>
        <w:t xml:space="preserve">5.7 Pruebas con imágenes externas</w:t>
      </w:r>
    </w:p>
    <w:p>
      <w:pPr>
        <w:pStyle w:val="FirstParagraph"/>
      </w:pPr>
      <w:r>
        <w:t xml:space="preserve">Se dispone de 25 imágenes en</w:t>
      </w:r>
      <w:r>
        <w:t xml:space="preserve"> </w:t>
      </w:r>
      <w:r>
        <w:rPr>
          <w:rStyle w:val="VerbatimChar"/>
        </w:rPr>
        <w:t xml:space="preserve">external_data/images/</w:t>
      </w:r>
      <w:r>
        <w:t xml:space="preserve">, sin etiquetas ground-truth. Sobre ellas se ejecutaron inferencias con YOLOv8n, YOLOv10n y RT-DETR-L. Los resúmenes cualitativos son: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011"/>
        <w:gridCol w:w="1730"/>
        <w:gridCol w:w="1775"/>
        <w:gridCol w:w="1011"/>
        <w:gridCol w:w="765"/>
        <w:gridCol w:w="765"/>
        <w:gridCol w:w="765"/>
        <w:gridCol w:w="765"/>
        <w:gridCol w:w="765"/>
      </w:tblGrid>
      <w:tr>
        <w:trPr>
          <w:tblHeader w:val="true"/>
        </w:trPr>
        <w:tc>
          <w:tcPr>
            <w:tcW w:type="dxa" w:w="1011"/>
            <w:shd w:val="clear" w:color="auto" w:fill="1F4E79"/>
          </w:tcPr>
          <w:p>
            <w:pPr>
              <w:pStyle w:val="Compact"/>
              <w:spacing w:after="20" w:before="20"/>
              <w:jc w:val="left"/>
            </w:pPr>
            <w:r>
              <w:rPr>
                <w:b/>
                <w:color w:val="FFFFFF"/>
                <w:sz w:val="15"/>
              </w:rPr>
              <w:t xml:space="preserve">Modelo</w:t>
            </w:r>
          </w:p>
        </w:tc>
        <w:tc>
          <w:tcPr>
            <w:tcW w:type="dxa" w:w="1730"/>
            <w:shd w:val="clear" w:color="auto" w:fill="1F4E79"/>
          </w:tcPr>
          <w:p>
            <w:pPr>
              <w:pStyle w:val="Compact"/>
              <w:spacing w:after="20" w:before="20"/>
              <w:jc w:val="right"/>
            </w:pPr>
            <w:r>
              <w:rPr>
                <w:b/>
                <w:color w:val="FFFFFF"/>
                <w:sz w:val="15"/>
              </w:rPr>
              <w:t xml:space="preserve">Imágenes procesadas</w:t>
            </w:r>
          </w:p>
        </w:tc>
        <w:tc>
          <w:tcPr>
            <w:tcW w:type="dxa" w:w="1775"/>
            <w:shd w:val="clear" w:color="auto" w:fill="1F4E79"/>
          </w:tcPr>
          <w:p>
            <w:pPr>
              <w:pStyle w:val="Compact"/>
              <w:spacing w:after="20" w:before="20"/>
              <w:jc w:val="right"/>
            </w:pPr>
            <w:r>
              <w:rPr>
                <w:b/>
                <w:color w:val="FFFFFF"/>
                <w:sz w:val="15"/>
              </w:rPr>
              <w:t xml:space="preserve">Detecciones totales</w:t>
            </w:r>
          </w:p>
        </w:tc>
        <w:tc>
          <w:tcPr>
            <w:tcW w:type="dxa" w:w="1011"/>
            <w:shd w:val="clear" w:color="auto" w:fill="1F4E79"/>
          </w:tcPr>
          <w:p>
            <w:pPr>
              <w:pStyle w:val="Compact"/>
              <w:spacing w:after="20" w:before="20"/>
              <w:jc w:val="right"/>
            </w:pPr>
            <w:r>
              <w:rPr>
                <w:b/>
                <w:color w:val="FFFFFF"/>
                <w:sz w:val="15"/>
              </w:rPr>
              <w:t xml:space="preserve">Accidente</w:t>
            </w:r>
          </w:p>
        </w:tc>
        <w:tc>
          <w:tcPr>
            <w:tcW w:type="dxa" w:w="765"/>
            <w:shd w:val="clear" w:color="auto" w:fill="1F4E79"/>
          </w:tcPr>
          <w:p>
            <w:pPr>
              <w:pStyle w:val="Compact"/>
              <w:spacing w:after="20" w:before="20"/>
              <w:jc w:val="right"/>
            </w:pPr>
            <w:r>
              <w:rPr>
                <w:b/>
                <w:color w:val="FFFFFF"/>
                <w:sz w:val="15"/>
              </w:rPr>
              <w:t xml:space="preserve">Bus</w:t>
            </w:r>
          </w:p>
        </w:tc>
        <w:tc>
          <w:tcPr>
            <w:tcW w:type="dxa" w:w="765"/>
            <w:shd w:val="clear" w:color="auto" w:fill="1F4E79"/>
          </w:tcPr>
          <w:p>
            <w:pPr>
              <w:pStyle w:val="Compact"/>
              <w:spacing w:after="20" w:before="20"/>
              <w:jc w:val="right"/>
            </w:pPr>
            <w:r>
              <w:rPr>
                <w:b/>
                <w:color w:val="FFFFFF"/>
                <w:sz w:val="15"/>
              </w:rPr>
              <w:t xml:space="preserve">Camion</w:t>
            </w:r>
          </w:p>
        </w:tc>
        <w:tc>
          <w:tcPr>
            <w:tcW w:type="dxa" w:w="765"/>
            <w:shd w:val="clear" w:color="auto" w:fill="1F4E79"/>
          </w:tcPr>
          <w:p>
            <w:pPr>
              <w:pStyle w:val="Compact"/>
              <w:spacing w:after="20" w:before="20"/>
              <w:jc w:val="right"/>
            </w:pPr>
            <w:r>
              <w:rPr>
                <w:b/>
                <w:color w:val="FFFFFF"/>
                <w:sz w:val="15"/>
              </w:rPr>
              <w:t xml:space="preserve">Carro</w:t>
            </w:r>
          </w:p>
        </w:tc>
        <w:tc>
          <w:tcPr>
            <w:tcW w:type="dxa" w:w="765"/>
            <w:shd w:val="clear" w:color="auto" w:fill="1F4E79"/>
          </w:tcPr>
          <w:p>
            <w:pPr>
              <w:pStyle w:val="Compact"/>
              <w:spacing w:after="20" w:before="20"/>
              <w:jc w:val="right"/>
            </w:pPr>
            <w:r>
              <w:rPr>
                <w:b/>
                <w:color w:val="FFFFFF"/>
                <w:sz w:val="15"/>
              </w:rPr>
              <w:t xml:space="preserve">Fire</w:t>
            </w:r>
          </w:p>
        </w:tc>
        <w:tc>
          <w:tcPr>
            <w:tcW w:type="dxa" w:w="765"/>
            <w:shd w:val="clear" w:color="auto" w:fill="1F4E79"/>
          </w:tcPr>
          <w:p>
            <w:pPr>
              <w:pStyle w:val="Compact"/>
              <w:spacing w:after="20" w:before="20"/>
              <w:jc w:val="right"/>
            </w:pPr>
            <w:r>
              <w:rPr>
                <w:b/>
                <w:color w:val="FFFFFF"/>
                <w:sz w:val="15"/>
              </w:rPr>
              <w:t xml:space="preserve">Moto</w:t>
            </w:r>
          </w:p>
        </w:tc>
      </w:tr>
      <w:tr>
        <w:tc>
          <w:tcPr>
            <w:tcW w:type="dxa" w:w="1011"/>
          </w:tcPr>
          <w:p>
            <w:pPr>
              <w:pStyle w:val="Compact"/>
              <w:spacing w:after="20" w:before="20"/>
              <w:jc w:val="left"/>
            </w:pPr>
            <w:r>
              <w:rPr>
                <w:sz w:val="15"/>
              </w:rPr>
              <w:t xml:space="preserve">YOLOv8n</w:t>
            </w:r>
          </w:p>
        </w:tc>
        <w:tc>
          <w:tcPr>
            <w:tcW w:type="dxa" w:w="1730"/>
          </w:tcPr>
          <w:p>
            <w:pPr>
              <w:pStyle w:val="Compact"/>
              <w:spacing w:after="20" w:before="20"/>
              <w:jc w:val="right"/>
            </w:pPr>
            <w:r>
              <w:rPr>
                <w:sz w:val="15"/>
              </w:rPr>
              <w:t xml:space="preserve">19</w:t>
            </w:r>
          </w:p>
        </w:tc>
        <w:tc>
          <w:tcPr>
            <w:tcW w:type="dxa" w:w="1775"/>
          </w:tcPr>
          <w:p>
            <w:pPr>
              <w:pStyle w:val="Compact"/>
              <w:spacing w:after="20" w:before="20"/>
              <w:jc w:val="right"/>
            </w:pPr>
            <w:r>
              <w:rPr>
                <w:sz w:val="15"/>
              </w:rPr>
              <w:t xml:space="preserve">34</w:t>
            </w:r>
          </w:p>
        </w:tc>
        <w:tc>
          <w:tcPr>
            <w:tcW w:type="dxa" w:w="1011"/>
          </w:tcPr>
          <w:p>
            <w:pPr>
              <w:pStyle w:val="Compact"/>
              <w:spacing w:after="20" w:before="20"/>
              <w:jc w:val="right"/>
            </w:pPr>
            <w:r>
              <w:rPr>
                <w:sz w:val="15"/>
              </w:rPr>
              <w:t xml:space="preserve">7</w:t>
            </w:r>
          </w:p>
        </w:tc>
        <w:tc>
          <w:tcPr>
            <w:tcW w:type="dxa" w:w="765"/>
          </w:tcPr>
          <w:p>
            <w:pPr>
              <w:pStyle w:val="Compact"/>
              <w:spacing w:after="20" w:before="20"/>
              <w:jc w:val="right"/>
            </w:pPr>
            <w:r>
              <w:rPr>
                <w:sz w:val="15"/>
              </w:rPr>
              <w:t xml:space="preserve">2</w:t>
            </w:r>
          </w:p>
        </w:tc>
        <w:tc>
          <w:tcPr>
            <w:tcW w:type="dxa" w:w="765"/>
          </w:tcPr>
          <w:p>
            <w:pPr>
              <w:pStyle w:val="Compact"/>
              <w:spacing w:after="20" w:before="20"/>
              <w:jc w:val="right"/>
            </w:pPr>
            <w:r>
              <w:rPr>
                <w:sz w:val="15"/>
              </w:rPr>
              <w:t xml:space="preserve">1</w:t>
            </w:r>
          </w:p>
        </w:tc>
        <w:tc>
          <w:tcPr>
            <w:tcW w:type="dxa" w:w="765"/>
          </w:tcPr>
          <w:p>
            <w:pPr>
              <w:pStyle w:val="Compact"/>
              <w:spacing w:after="20" w:before="20"/>
              <w:jc w:val="right"/>
            </w:pPr>
            <w:r>
              <w:rPr>
                <w:sz w:val="15"/>
              </w:rPr>
              <w:t xml:space="preserve">9</w:t>
            </w:r>
          </w:p>
        </w:tc>
        <w:tc>
          <w:tcPr>
            <w:tcW w:type="dxa" w:w="765"/>
          </w:tcPr>
          <w:p>
            <w:pPr>
              <w:pStyle w:val="Compact"/>
              <w:spacing w:after="20" w:before="20"/>
              <w:jc w:val="right"/>
            </w:pPr>
            <w:r>
              <w:rPr>
                <w:sz w:val="15"/>
              </w:rPr>
              <w:t xml:space="preserve">5</w:t>
            </w:r>
          </w:p>
        </w:tc>
        <w:tc>
          <w:tcPr>
            <w:tcW w:type="dxa" w:w="765"/>
          </w:tcPr>
          <w:p>
            <w:pPr>
              <w:pStyle w:val="Compact"/>
              <w:spacing w:after="20" w:before="20"/>
              <w:jc w:val="right"/>
            </w:pPr>
            <w:r>
              <w:rPr>
                <w:sz w:val="15"/>
              </w:rPr>
              <w:t xml:space="preserve">10</w:t>
            </w:r>
          </w:p>
        </w:tc>
      </w:tr>
      <w:tr>
        <w:tc>
          <w:tcPr>
            <w:tcW w:type="dxa" w:w="1011"/>
            <w:shd w:val="clear" w:color="auto" w:fill="EEF3F8"/>
          </w:tcPr>
          <w:p>
            <w:pPr>
              <w:pStyle w:val="Compact"/>
              <w:spacing w:after="20" w:before="20"/>
              <w:jc w:val="left"/>
            </w:pPr>
            <w:r>
              <w:rPr>
                <w:sz w:val="15"/>
              </w:rPr>
              <w:t xml:space="preserve">YOLOv10n</w:t>
            </w:r>
          </w:p>
        </w:tc>
        <w:tc>
          <w:tcPr>
            <w:tcW w:type="dxa" w:w="1730"/>
            <w:shd w:val="clear" w:color="auto" w:fill="EEF3F8"/>
          </w:tcPr>
          <w:p>
            <w:pPr>
              <w:pStyle w:val="Compact"/>
              <w:spacing w:after="20" w:before="20"/>
              <w:jc w:val="right"/>
            </w:pPr>
            <w:r>
              <w:rPr>
                <w:sz w:val="15"/>
              </w:rPr>
              <w:t xml:space="preserve">19</w:t>
            </w:r>
          </w:p>
        </w:tc>
        <w:tc>
          <w:tcPr>
            <w:tcW w:type="dxa" w:w="1775"/>
            <w:shd w:val="clear" w:color="auto" w:fill="EEF3F8"/>
          </w:tcPr>
          <w:p>
            <w:pPr>
              <w:pStyle w:val="Compact"/>
              <w:spacing w:after="20" w:before="20"/>
              <w:jc w:val="right"/>
            </w:pPr>
            <w:r>
              <w:rPr>
                <w:sz w:val="15"/>
              </w:rPr>
              <w:t xml:space="preserve">50</w:t>
            </w:r>
          </w:p>
        </w:tc>
        <w:tc>
          <w:tcPr>
            <w:tcW w:type="dxa" w:w="1011"/>
            <w:shd w:val="clear" w:color="auto" w:fill="EEF3F8"/>
          </w:tcPr>
          <w:p>
            <w:pPr>
              <w:pStyle w:val="Compact"/>
              <w:spacing w:after="20" w:before="20"/>
              <w:jc w:val="right"/>
            </w:pPr>
            <w:r>
              <w:rPr>
                <w:sz w:val="15"/>
              </w:rPr>
              <w:t xml:space="preserve">4</w:t>
            </w:r>
          </w:p>
        </w:tc>
        <w:tc>
          <w:tcPr>
            <w:tcW w:type="dxa" w:w="765"/>
            <w:shd w:val="clear" w:color="auto" w:fill="EEF3F8"/>
          </w:tcPr>
          <w:p>
            <w:pPr>
              <w:pStyle w:val="Compact"/>
              <w:spacing w:after="20" w:before="20"/>
              <w:jc w:val="right"/>
            </w:pPr>
            <w:r>
              <w:rPr>
                <w:sz w:val="15"/>
              </w:rPr>
              <w:t xml:space="preserve">5</w:t>
            </w:r>
          </w:p>
        </w:tc>
        <w:tc>
          <w:tcPr>
            <w:tcW w:type="dxa" w:w="765"/>
            <w:shd w:val="clear" w:color="auto" w:fill="EEF3F8"/>
          </w:tcPr>
          <w:p>
            <w:pPr>
              <w:pStyle w:val="Compact"/>
              <w:spacing w:after="20" w:before="20"/>
              <w:jc w:val="right"/>
            </w:pPr>
            <w:r>
              <w:rPr>
                <w:sz w:val="15"/>
              </w:rPr>
              <w:t xml:space="preserve">0</w:t>
            </w:r>
          </w:p>
        </w:tc>
        <w:tc>
          <w:tcPr>
            <w:tcW w:type="dxa" w:w="765"/>
            <w:shd w:val="clear" w:color="auto" w:fill="EEF3F8"/>
          </w:tcPr>
          <w:p>
            <w:pPr>
              <w:pStyle w:val="Compact"/>
              <w:spacing w:after="20" w:before="20"/>
              <w:jc w:val="right"/>
            </w:pPr>
            <w:r>
              <w:rPr>
                <w:sz w:val="15"/>
              </w:rPr>
              <w:t xml:space="preserve">11</w:t>
            </w:r>
          </w:p>
        </w:tc>
        <w:tc>
          <w:tcPr>
            <w:tcW w:type="dxa" w:w="765"/>
            <w:shd w:val="clear" w:color="auto" w:fill="EEF3F8"/>
          </w:tcPr>
          <w:p>
            <w:pPr>
              <w:pStyle w:val="Compact"/>
              <w:spacing w:after="20" w:before="20"/>
              <w:jc w:val="right"/>
            </w:pPr>
            <w:r>
              <w:rPr>
                <w:sz w:val="15"/>
              </w:rPr>
              <w:t xml:space="preserve">4</w:t>
            </w:r>
          </w:p>
        </w:tc>
        <w:tc>
          <w:tcPr>
            <w:tcW w:type="dxa" w:w="765"/>
            <w:shd w:val="clear" w:color="auto" w:fill="EEF3F8"/>
          </w:tcPr>
          <w:p>
            <w:pPr>
              <w:pStyle w:val="Compact"/>
              <w:spacing w:after="20" w:before="20"/>
              <w:jc w:val="right"/>
            </w:pPr>
            <w:r>
              <w:rPr>
                <w:sz w:val="15"/>
              </w:rPr>
              <w:t xml:space="preserve">26</w:t>
            </w:r>
          </w:p>
        </w:tc>
      </w:tr>
      <w:tr>
        <w:tc>
          <w:tcPr>
            <w:tcW w:type="dxa" w:w="1011"/>
          </w:tcPr>
          <w:p>
            <w:pPr>
              <w:pStyle w:val="Compact"/>
              <w:spacing w:after="20" w:before="20"/>
              <w:jc w:val="left"/>
            </w:pPr>
            <w:r>
              <w:rPr>
                <w:sz w:val="15"/>
              </w:rPr>
              <w:t xml:space="preserve">RT-DETR-L</w:t>
            </w:r>
          </w:p>
        </w:tc>
        <w:tc>
          <w:tcPr>
            <w:tcW w:type="dxa" w:w="1730"/>
          </w:tcPr>
          <w:p>
            <w:pPr>
              <w:pStyle w:val="Compact"/>
              <w:spacing w:after="20" w:before="20"/>
              <w:jc w:val="right"/>
            </w:pPr>
            <w:r>
              <w:rPr>
                <w:sz w:val="15"/>
              </w:rPr>
              <w:t xml:space="preserve">25</w:t>
            </w:r>
          </w:p>
        </w:tc>
        <w:tc>
          <w:tcPr>
            <w:tcW w:type="dxa" w:w="1775"/>
          </w:tcPr>
          <w:p>
            <w:pPr>
              <w:pStyle w:val="Compact"/>
              <w:spacing w:after="20" w:before="20"/>
              <w:jc w:val="right"/>
            </w:pPr>
            <w:r>
              <w:rPr>
                <w:sz w:val="15"/>
              </w:rPr>
              <w:t xml:space="preserve">303</w:t>
            </w:r>
          </w:p>
        </w:tc>
        <w:tc>
          <w:tcPr>
            <w:tcW w:type="dxa" w:w="1011"/>
          </w:tcPr>
          <w:p>
            <w:pPr>
              <w:pStyle w:val="Compact"/>
              <w:spacing w:after="20" w:before="20"/>
              <w:jc w:val="right"/>
            </w:pPr>
            <w:r>
              <w:rPr>
                <w:sz w:val="15"/>
              </w:rPr>
              <w:t xml:space="preserve">11</w:t>
            </w:r>
          </w:p>
        </w:tc>
        <w:tc>
          <w:tcPr>
            <w:tcW w:type="dxa" w:w="765"/>
          </w:tcPr>
          <w:p>
            <w:pPr>
              <w:pStyle w:val="Compact"/>
              <w:spacing w:after="20" w:before="20"/>
              <w:jc w:val="right"/>
            </w:pPr>
            <w:r>
              <w:rPr>
                <w:sz w:val="15"/>
              </w:rPr>
              <w:t xml:space="preserve">33</w:t>
            </w:r>
          </w:p>
        </w:tc>
        <w:tc>
          <w:tcPr>
            <w:tcW w:type="dxa" w:w="765"/>
          </w:tcPr>
          <w:p>
            <w:pPr>
              <w:pStyle w:val="Compact"/>
              <w:spacing w:after="20" w:before="20"/>
              <w:jc w:val="right"/>
            </w:pPr>
            <w:r>
              <w:rPr>
                <w:sz w:val="15"/>
              </w:rPr>
              <w:t xml:space="preserve">31</w:t>
            </w:r>
          </w:p>
        </w:tc>
        <w:tc>
          <w:tcPr>
            <w:tcW w:type="dxa" w:w="765"/>
          </w:tcPr>
          <w:p>
            <w:pPr>
              <w:pStyle w:val="Compact"/>
              <w:spacing w:after="20" w:before="20"/>
              <w:jc w:val="right"/>
            </w:pPr>
            <w:r>
              <w:rPr>
                <w:sz w:val="15"/>
              </w:rPr>
              <w:t xml:space="preserve">111</w:t>
            </w:r>
          </w:p>
        </w:tc>
        <w:tc>
          <w:tcPr>
            <w:tcW w:type="dxa" w:w="765"/>
          </w:tcPr>
          <w:p>
            <w:pPr>
              <w:pStyle w:val="Compact"/>
              <w:spacing w:after="20" w:before="20"/>
              <w:jc w:val="right"/>
            </w:pPr>
            <w:r>
              <w:rPr>
                <w:sz w:val="15"/>
              </w:rPr>
              <w:t xml:space="preserve">6</w:t>
            </w:r>
          </w:p>
        </w:tc>
        <w:tc>
          <w:tcPr>
            <w:tcW w:type="dxa" w:w="765"/>
          </w:tcPr>
          <w:p>
            <w:pPr>
              <w:pStyle w:val="Compact"/>
              <w:spacing w:after="20" w:before="20"/>
              <w:jc w:val="right"/>
            </w:pPr>
            <w:r>
              <w:rPr>
                <w:sz w:val="15"/>
              </w:rPr>
              <w:t xml:space="preserve">111</w:t>
            </w:r>
          </w:p>
        </w:tc>
      </w:tr>
    </w:tbl>
    <w:p>
      <w:pPr>
        <w:pStyle w:val="BodyText"/>
      </w:pPr>
      <w:r>
        <w:t xml:space="preserve">Hay dos inconsistencias que deben aclararse:</w:t>
      </w:r>
    </w:p>
    <w:p>
      <w:pPr>
        <w:numPr>
          <w:ilvl w:val="0"/>
          <w:numId w:val="1024"/>
        </w:numPr>
        <w:pStyle w:val="Compact"/>
      </w:pPr>
      <w:r>
        <w:rPr>
          <w:bCs/>
          <w:b/>
        </w:rPr>
        <w:t xml:space="preserve">Número de imágenes procesadas:</w:t>
      </w:r>
      <w:r>
        <w:t xml:space="preserve"> </w:t>
      </w:r>
      <w:r>
        <w:t xml:space="preserve">YOLOv8n e YOLOv10n reportan 19 imágenes, mientras que la carpeta actual contiene 25. Esto puede deberse a que, en el momento de ejecutar las pruebas, la carpeta tenía menos imágenes, o a que el script filtró algunas extensiones. Dado que el script actual acepta</w:t>
      </w:r>
      <w:r>
        <w:t xml:space="preserve"> </w:t>
      </w:r>
      <w:r>
        <w:rPr>
          <w:rStyle w:val="VerbatimChar"/>
        </w:rPr>
        <w:t xml:space="preserve">.jpeg</w:t>
      </w:r>
      <w:r>
        <w:t xml:space="preserve">, todas las imágenes actuales deberían procesarse.</w:t>
      </w:r>
    </w:p>
    <w:p>
      <w:pPr>
        <w:numPr>
          <w:ilvl w:val="0"/>
          <w:numId w:val="1024"/>
        </w:numPr>
        <w:pStyle w:val="Compact"/>
      </w:pPr>
      <w:r>
        <w:rPr>
          <w:bCs/>
          <w:b/>
        </w:rPr>
        <w:t xml:space="preserve">Checkpoint de YOLOv8n:</w:t>
      </w:r>
      <w:r>
        <w:t xml:space="preserve"> </w:t>
      </w:r>
      <w:r>
        <w:t xml:space="preserve">el resumen externo de YOLOv8n indica que usó</w:t>
      </w:r>
      <w:r>
        <w:t xml:space="preserve"> </w:t>
      </w:r>
      <w:r>
        <w:rPr>
          <w:rStyle w:val="VerbatimChar"/>
        </w:rPr>
        <w:t xml:space="preserve">experiments/yolov8/entrenamiento_02_20_epochs_definitivo/weights/best.pt</w:t>
      </w:r>
      <w:r>
        <w:t xml:space="preserve">, una ruta que</w:t>
      </w:r>
      <w:r>
        <w:t xml:space="preserve"> </w:t>
      </w:r>
      <w:r>
        <w:rPr>
          <w:bCs/>
          <w:b/>
        </w:rPr>
        <w:t xml:space="preserve">no existe en el repositorio actual</w:t>
      </w:r>
      <w:r>
        <w:t xml:space="preserve">. El script actual apunta a</w:t>
      </w:r>
      <w:r>
        <w:t xml:space="preserve"> </w:t>
      </w:r>
      <w:r>
        <w:rPr>
          <w:rStyle w:val="VerbatimChar"/>
        </w:rPr>
        <w:t xml:space="preserve">experiments/yolov8/yolov8n_20epochs-2/weights/best.pt</w:t>
      </w:r>
      <w:r>
        <w:t xml:space="preserve">. Esto indica que el resumen externo proviene de una ejecución anterior o de una rama distinta.</w:t>
      </w:r>
    </w:p>
    <w:p>
      <w:pPr>
        <w:pStyle w:val="FirstParagraph"/>
      </w:pPr>
      <w:r>
        <w:t xml:space="preserve">Además, RT-DETR-L generó 303 detecciones sobre 25 imágenes (promedio de 12,1 por imagen), muy por encima de YOLOv8n (1,8 por imagen) y YOLOv10n (2,6 por imagen). Sin etiquetas de referencia no es posible determinar si este comportamiento refleja mayor sensibilidad o un exceso de falsos positivos; por eso estas pruebas se reportan solo como exploración cualitativa de generalización.</w:t>
      </w:r>
    </w:p>
    <w:p>
      <w:pPr>
        <w:pStyle w:val="CaptionedFigure"/>
      </w:pPr>
      <w:r>
        <w:drawing>
          <wp:inline>
            <wp:extent cx="5399999" cy="3723677"/>
            <wp:effectExtent b="0" l="0" r="0" t="0"/>
            <wp:docPr descr="Figura 10. Ejemplos de inferencia sobre imágenes externas al dataset (sin etiquetas de referencia) con YOLOv10n y RT-DETR-L. Fuente: evaluation/*/external_test/results/." title="" id="88" name="Picture"/>
            <a:graphic>
              <a:graphicData uri="http://schemas.openxmlformats.org/drawingml/2006/picture">
                <pic:pic>
                  <pic:nvPicPr>
                    <pic:cNvPr descr="/tmp/claude-0/-home-claude/d884fb3f-dc74-53d2-be49-dbca4d4bf72a/scratchpad/fig/fig_externas.png" id="89" name="Picture"/>
                    <pic:cNvPicPr>
                      <a:picLocks noChangeArrowheads="1" noChangeAspect="1"/>
                    </pic:cNvPicPr>
                  </pic:nvPicPr>
                  <pic:blipFill>
                    <a:blip r:embed="rId87"/>
                    <a:stretch>
                      <a:fillRect/>
                    </a:stretch>
                  </pic:blipFill>
                  <pic:spPr bwMode="auto">
                    <a:xfrm>
                      <a:off x="0" y="0"/>
                      <a:ext cx="5399999" cy="3723677"/>
                    </a:xfrm>
                    <a:prstGeom prst="rect">
                      <a:avLst/>
                    </a:prstGeom>
                    <a:noFill/>
                    <a:ln w="9525">
                      <a:noFill/>
                      <a:headEnd/>
                      <a:tailEnd/>
                    </a:ln>
                  </pic:spPr>
                </pic:pic>
              </a:graphicData>
            </a:graphic>
          </wp:inline>
        </w:drawing>
      </w:r>
    </w:p>
    <w:p>
      <w:pPr>
        <w:pStyle w:val="ImageCaption"/>
      </w:pPr>
      <w:r>
        <w:rPr>
          <w:bCs/>
          <w:b/>
        </w:rPr>
        <w:t xml:space="preserve">Figura 10.</w:t>
      </w:r>
      <w:r>
        <w:t xml:space="preserve"> </w:t>
      </w:r>
      <w:r>
        <w:t xml:space="preserve">Ejemplos de inferencia sobre imágenes externas al dataset (sin etiquetas de referencia) con YOLOv10n y RT-DETR-L. Fuente:</w:t>
      </w:r>
      <w:r>
        <w:t xml:space="preserve"> </w:t>
      </w:r>
      <w:r>
        <w:rPr>
          <w:rStyle w:val="VerbatimChar"/>
        </w:rPr>
        <w:t xml:space="preserve">evaluation/*/external_test/results/</w:t>
      </w:r>
      <w:r>
        <w:t xml:space="preserve">.</w:t>
      </w:r>
    </w:p>
    <w:bookmarkEnd w:id="90"/>
    <w:bookmarkStart w:id="91" w:name="análisis-comparativo"/>
    <w:p>
      <w:pPr>
        <w:pStyle w:val="Heading3"/>
      </w:pPr>
      <w:r>
        <w:t xml:space="preserve">5.8 Análisis comparativo</w:t>
      </w:r>
    </w:p>
    <w:p>
      <w:pPr>
        <w:pStyle w:val="FirstParagraph"/>
      </w:pPr>
      <w:r>
        <w:t xml:space="preserve">Desde la perspectiva de las métricas de validación disponibles, el orden de desempeño es:</w:t>
      </w:r>
    </w:p>
    <w:p>
      <w:pPr>
        <w:numPr>
          <w:ilvl w:val="0"/>
          <w:numId w:val="1025"/>
        </w:numPr>
        <w:pStyle w:val="Compact"/>
      </w:pPr>
      <w:r>
        <w:rPr>
          <w:bCs/>
          <w:b/>
        </w:rPr>
        <w:t xml:space="preserve">YOLO11n</w:t>
      </w:r>
      <w:r>
        <w:t xml:space="preserve"> </w:t>
      </w:r>
      <w:r>
        <w:t xml:space="preserve">— mejor mAP@50 (0,871) y mAP@50-95 (0,622).</w:t>
      </w:r>
    </w:p>
    <w:p>
      <w:pPr>
        <w:numPr>
          <w:ilvl w:val="0"/>
          <w:numId w:val="1025"/>
        </w:numPr>
        <w:pStyle w:val="Compact"/>
      </w:pPr>
      <w:r>
        <w:rPr>
          <w:bCs/>
          <w:b/>
        </w:rPr>
        <w:t xml:space="preserve">RT-DETR-L</w:t>
      </w:r>
      <w:r>
        <w:t xml:space="preserve"> </w:t>
      </w:r>
      <w:r>
        <w:t xml:space="preserve">— segundo en ambas métricas (0,855 y 0,606), con una arquitectura completamente distinta.</w:t>
      </w:r>
    </w:p>
    <w:p>
      <w:pPr>
        <w:numPr>
          <w:ilvl w:val="0"/>
          <w:numId w:val="1025"/>
        </w:numPr>
        <w:pStyle w:val="Compact"/>
      </w:pPr>
      <w:r>
        <w:rPr>
          <w:bCs/>
          <w:b/>
        </w:rPr>
        <w:t xml:space="preserve">YOLOv10n</w:t>
      </w:r>
      <w:r>
        <w:t xml:space="preserve"> </w:t>
      </w:r>
      <w:r>
        <w:t xml:space="preserve">— mAP@50 0,820, ligeramente por encima de YOLOv8n.</w:t>
      </w:r>
    </w:p>
    <w:p>
      <w:pPr>
        <w:numPr>
          <w:ilvl w:val="0"/>
          <w:numId w:val="1025"/>
        </w:numPr>
        <w:pStyle w:val="Compact"/>
      </w:pPr>
      <w:r>
        <w:rPr>
          <w:bCs/>
          <w:b/>
        </w:rPr>
        <w:t xml:space="preserve">YOLOv8n</w:t>
      </w:r>
      <w:r>
        <w:t xml:space="preserve"> </w:t>
      </w:r>
      <w:r>
        <w:t xml:space="preserve">— mAP@50 0,801, mAP@50-95 0,545.</w:t>
      </w:r>
    </w:p>
    <w:p>
      <w:pPr>
        <w:pStyle w:val="FirstParagraph"/>
      </w:pPr>
      <w:r>
        <w:t xml:space="preserve">En TEST, el mAP@50 global reproduce el mismo orden: YOLO11n (0,872) &gt; RT-DETR-L (0,859) &gt; YOLOv10n (0,842) &gt; YOLOv8n (0,825). Para YOLO11n, además, se dispone del resto de métricas (mAP@50-95 = 0,6225), consistentes con su validación, lo que indica que el modelo no sufrió sobreajuste severo respecto al split de validación.</w:t>
      </w:r>
    </w:p>
    <w:p>
      <w:pPr>
        <w:pStyle w:val="BodyText"/>
      </w:pPr>
      <w:r>
        <w:t xml:space="preserve">No obstante,</w:t>
      </w:r>
      <w:r>
        <w:t xml:space="preserve"> </w:t>
      </w:r>
      <w:r>
        <w:rPr>
          <w:bCs/>
          <w:b/>
        </w:rPr>
        <w:t xml:space="preserve">esta comparación tiene limitaciones metodológicas importantes</w:t>
      </w:r>
      <w:r>
        <w:t xml:space="preserve">:</w:t>
      </w:r>
    </w:p>
    <w:p>
      <w:pPr>
        <w:numPr>
          <w:ilvl w:val="0"/>
          <w:numId w:val="1026"/>
        </w:numPr>
        <w:pStyle w:val="Compact"/>
      </w:pPr>
      <w:r>
        <w:t xml:space="preserve">Los modelos no fueron entrenados con exactamente los mismos hiperparámetros: YOLO11n tuvo 50 épocas y batch 16, mientras que los demás usaron 20–25 épocas y batch 2.</w:t>
      </w:r>
    </w:p>
    <w:p>
      <w:pPr>
        <w:numPr>
          <w:ilvl w:val="0"/>
          <w:numId w:val="1026"/>
        </w:numPr>
        <w:pStyle w:val="Compact"/>
      </w:pPr>
      <w:r>
        <w:t xml:space="preserve">La versión binaria exacta del dataset no es idéntica en todos los</w:t>
      </w:r>
      <w:r>
        <w:t xml:space="preserve"> </w:t>
      </w:r>
      <w:r>
        <w:rPr>
          <w:rStyle w:val="VerbatimChar"/>
        </w:rPr>
        <w:t xml:space="preserve">args.yaml</w:t>
      </w:r>
      <w:r>
        <w:t xml:space="preserve">: YOLOv8n apunta a una ruta externa, YOLO11n a Colab, y los otros dos a copias locales.</w:t>
      </w:r>
    </w:p>
    <w:p>
      <w:pPr>
        <w:numPr>
          <w:ilvl w:val="0"/>
          <w:numId w:val="1026"/>
        </w:numPr>
        <w:pStyle w:val="Compact"/>
      </w:pPr>
      <w:r>
        <w:t xml:space="preserve">Para tres de los cuatro modelos solo se dispone del mAP@50 de TEST (reconstruido desde la curva PR); faltan precisión, recall y mAP@50-95.</w:t>
      </w:r>
    </w:p>
    <w:p>
      <w:pPr>
        <w:pStyle w:val="FirstParagraph"/>
      </w:pPr>
      <w:r>
        <w:t xml:space="preserve">Por estas razones, el ranking anterior debe interpretarse como una</w:t>
      </w:r>
      <w:r>
        <w:t xml:space="preserve"> </w:t>
      </w:r>
      <w:r>
        <w:rPr>
          <w:bCs/>
          <w:b/>
        </w:rPr>
        <w:t xml:space="preserve">comparación explorativa</w:t>
      </w:r>
      <w:r>
        <w:t xml:space="preserve"> </w:t>
      </w:r>
      <w:r>
        <w:t xml:space="preserve">de arquitecturas bajo condiciones aproximadas, no como una evaluación estrictamente controlada. Un experimento completamente reproducible requeriría entrenar los cuatro modelos desde el mismo dataset, con el mismo batch size, mismas épocas y una semilla fijada, y persistir explícitamente las métricas de TEST.</w:t>
      </w:r>
    </w:p>
    <w:p>
      <w:r>
        <w:pict>
          <v:rect style="width:0;height:1.5pt" o:hralign="center" o:hrstd="t" o:hr="t"/>
        </w:pict>
      </w:r>
    </w:p>
    <w:bookmarkEnd w:id="91"/>
    <w:bookmarkEnd w:id="92"/>
    <w:bookmarkStart w:id="126" w:name="Xc01a07fb3546301e88785a96be2c1039355733c"/>
    <w:p>
      <w:pPr>
        <w:pStyle w:val="Heading2"/>
      </w:pPr>
      <w:r>
        <w:t xml:space="preserve">Capítulo 6. Modelo matemático de las arquitecturas y del sistema conjunto</w:t>
      </w:r>
    </w:p>
    <w:bookmarkStart w:id="102" w:name="fundamentos-matemáticos-de-yolo"/>
    <w:p>
      <w:pPr>
        <w:pStyle w:val="Heading3"/>
      </w:pPr>
      <w:r>
        <w:t xml:space="preserve">6.1 Fundamentos matemáticos de YOLO</w:t>
      </w:r>
    </w:p>
    <w:p>
      <w:pPr>
        <w:pStyle w:val="FirstParagraph"/>
      </w:pPr>
      <w:r>
        <w:t xml:space="preserve">La familia YOLO trata la detección como un problema de regresión y clasificación simultáneas sobre una imagen de entrada</w:t>
      </w:r>
      <w:r>
        <w:t xml:space="preserve"> </w:t>
      </w:r>
      <m:oMath>
        <m:r>
          <m:t>I</m:t>
        </m:r>
        <m:r>
          <m:rPr>
            <m:sty m:val="p"/>
          </m:rPr>
          <m:t>∈</m:t>
        </m:r>
        <m:sSup>
          <m:e>
            <m:r>
              <m:rPr>
                <m:sty m:val="p"/>
                <m:scr m:val="double-struck"/>
              </m:rPr>
              <m:t>R</m:t>
            </m:r>
          </m:e>
          <m:sup>
            <m:r>
              <m:t>H</m:t>
            </m:r>
            <m:r>
              <m:rPr>
                <m:sty m:val="p"/>
              </m:rPr>
              <m:t>×</m:t>
            </m:r>
            <m:r>
              <m:t>W</m:t>
            </m:r>
            <m:r>
              <m:rPr>
                <m:sty m:val="p"/>
              </m:rPr>
              <m:t>×</m:t>
            </m:r>
            <m:r>
              <m:t>3</m:t>
            </m:r>
          </m:sup>
        </m:sSup>
      </m:oMath>
      <w:r>
        <w:t xml:space="preserve">. La red se divide conceptualmente en tres partes:</w:t>
      </w:r>
    </w:p>
    <w:p>
      <w:pPr>
        <w:numPr>
          <w:ilvl w:val="0"/>
          <w:numId w:val="1027"/>
        </w:numPr>
        <w:pStyle w:val="Compact"/>
      </w:pPr>
      <w:r>
        <w:rPr>
          <w:bCs/>
          <w:b/>
        </w:rPr>
        <w:t xml:space="preserve">Backbone:</w:t>
      </w:r>
      <w:r>
        <w:t xml:space="preserve"> </w:t>
      </w:r>
      <w:r>
        <w:t xml:space="preserve">extrae características jerárquicas a diferentes resoluciones espaciales.</w:t>
      </w:r>
    </w:p>
    <w:p>
      <w:pPr>
        <w:numPr>
          <w:ilvl w:val="0"/>
          <w:numId w:val="1027"/>
        </w:numPr>
        <w:pStyle w:val="Compact"/>
      </w:pPr>
      <w:r>
        <w:rPr>
          <w:bCs/>
          <w:b/>
        </w:rPr>
        <w:t xml:space="preserve">Neck:</w:t>
      </w:r>
      <w:r>
        <w:t xml:space="preserve"> </w:t>
      </w:r>
      <w:r>
        <w:t xml:space="preserve">fusiona las características de diferentes escalas (típicamente mediante FPN/PAN o variantes como CSP).</w:t>
      </w:r>
    </w:p>
    <w:p>
      <w:pPr>
        <w:numPr>
          <w:ilvl w:val="0"/>
          <w:numId w:val="1027"/>
        </w:numPr>
        <w:pStyle w:val="Compact"/>
      </w:pPr>
      <w:r>
        <w:rPr>
          <w:bCs/>
          <w:b/>
        </w:rPr>
        <w:t xml:space="preserve">Head:</w:t>
      </w:r>
      <w:r>
        <w:t xml:space="preserve"> </w:t>
      </w:r>
      <w:r>
        <w:t xml:space="preserve">produce, para cada celda de la grilla de salida y cada escala, un vector de predicción.</w:t>
      </w:r>
    </w:p>
    <w:p>
      <w:pPr>
        <w:pStyle w:val="FirstParagraph"/>
      </w:pPr>
      <w:r>
        <w:t xml:space="preserve">La Figura 11 resume el flujo común de las tres variantes YOLO utilizadas.</w:t>
      </w:r>
    </w:p>
    <w:p>
      <w:pPr>
        <w:pStyle w:val="CaptionedFigure"/>
      </w:pPr>
      <w:r>
        <w:drawing>
          <wp:inline>
            <wp:extent cx="5759999" cy="1013877"/>
            <wp:effectExtent b="0" l="0" r="0" t="0"/>
            <wp:docPr descr="Figura 11. Arquitectura funcional de los detectores YOLOv8n, YOLOv10n y YOLO11n: backbone, neck PAN-FPN y cabezas de detección en tres escalas (stride 8, 16 y 32)." title="" id="94" name="Picture"/>
            <a:graphic>
              <a:graphicData uri="http://schemas.openxmlformats.org/drawingml/2006/picture">
                <pic:pic>
                  <pic:nvPicPr>
                    <pic:cNvPr descr="/tmp/claude-0/-home-claude/d884fb3f-dc74-53d2-be49-dbca4d4bf72a/scratchpad/fig/diag_yolo.png" id="95" name="Picture"/>
                    <pic:cNvPicPr>
                      <a:picLocks noChangeArrowheads="1" noChangeAspect="1"/>
                    </pic:cNvPicPr>
                  </pic:nvPicPr>
                  <pic:blipFill>
                    <a:blip r:embed="rId93"/>
                    <a:stretch>
                      <a:fillRect/>
                    </a:stretch>
                  </pic:blipFill>
                  <pic:spPr bwMode="auto">
                    <a:xfrm>
                      <a:off x="0" y="0"/>
                      <a:ext cx="5759999" cy="1013877"/>
                    </a:xfrm>
                    <a:prstGeom prst="rect">
                      <a:avLst/>
                    </a:prstGeom>
                    <a:noFill/>
                    <a:ln w="9525">
                      <a:noFill/>
                      <a:headEnd/>
                      <a:tailEnd/>
                    </a:ln>
                  </pic:spPr>
                </pic:pic>
              </a:graphicData>
            </a:graphic>
          </wp:inline>
        </w:drawing>
      </w:r>
    </w:p>
    <w:p>
      <w:pPr>
        <w:pStyle w:val="ImageCaption"/>
      </w:pPr>
      <w:r>
        <w:rPr>
          <w:bCs/>
          <w:b/>
        </w:rPr>
        <w:t xml:space="preserve">Figura 11.</w:t>
      </w:r>
      <w:r>
        <w:t xml:space="preserve"> </w:t>
      </w:r>
      <w:r>
        <w:t xml:space="preserve">Arquitectura funcional de los detectores YOLOv8n, YOLOv10n y YOLO11n: backbone, neck PAN-FPN y cabezas de detección en tres escalas (stride 8, 16 y 32).</w:t>
      </w:r>
    </w:p>
    <w:p>
      <w:pPr>
        <w:pStyle w:val="BodyText"/>
      </w:pPr>
      <w:r>
        <w:rPr>
          <w:bCs/>
          <w:b/>
        </w:rPr>
        <w:t xml:space="preserve">Decodificación de cajas (anchor-free).</w:t>
      </w:r>
      <w:r>
        <w:t xml:space="preserve"> </w:t>
      </w:r>
      <w:r>
        <w:t xml:space="preserve">YOLOv8, YOLOv10 y YOLO11 no usan cajas ancla predefinidas. Cada celda de la grilla de stride</w:t>
      </w:r>
      <w:r>
        <w:t xml:space="preserve"> </w:t>
      </w:r>
      <m:oMath>
        <m:r>
          <m:t>s</m:t>
        </m:r>
      </m:oMath>
      <w:r>
        <w:t xml:space="preserve"> </w:t>
      </w:r>
      <w:r>
        <w:t xml:space="preserve">define un punto ancla</w:t>
      </w:r>
      <w:r>
        <w:t xml:space="preserve"> </w:t>
      </w:r>
      <m:oMath>
        <m:d>
          <m:dPr>
            <m:begChr m:val="("/>
            <m:endChr m:val=")"/>
            <m:sepChr m:val=""/>
            <m:grow/>
          </m:dPr>
          <m:e>
            <m:sSub>
              <m:e>
                <m:r>
                  <m:t>x</m:t>
                </m:r>
              </m:e>
              <m:sub>
                <m:r>
                  <m:t>a</m:t>
                </m:r>
              </m:sub>
            </m:sSub>
            <m:r>
              <m:rPr>
                <m:sty m:val="p"/>
              </m:rPr>
              <m:t>,</m:t>
            </m:r>
            <m:sSub>
              <m:e>
                <m:r>
                  <m:t>y</m:t>
                </m:r>
              </m:e>
              <m:sub>
                <m:r>
                  <m:t>a</m:t>
                </m:r>
              </m:sub>
            </m:sSub>
          </m:e>
        </m:d>
      </m:oMath>
      <w:r>
        <w:t xml:space="preserve"> </w:t>
      </w:r>
      <w:r>
        <w:t xml:space="preserve">y la cabeza predice, para cada uno de los cuatro bordes, un vector de logits</w:t>
      </w:r>
      <w:r>
        <w:t xml:space="preserve"> </w:t>
      </w:r>
      <m:oMath>
        <m:sSub>
          <m:e>
            <m:r>
              <m:rPr>
                <m:sty m:val="b"/>
              </m:rPr>
              <m:t>z</m:t>
            </m:r>
          </m:e>
          <m:sub>
            <m:r>
              <m:t>e</m:t>
            </m:r>
          </m:sub>
        </m:sSub>
        <m:r>
          <m:rPr>
            <m:sty m:val="p"/>
          </m:rPr>
          <m:t>∈</m:t>
        </m:r>
        <m:sSup>
          <m:e>
            <m:r>
              <m:rPr>
                <m:sty m:val="p"/>
                <m:scr m:val="double-struck"/>
              </m:rPr>
              <m:t>R</m:t>
            </m:r>
          </m:e>
          <m:sup>
            <m:r>
              <m:t>n</m:t>
            </m:r>
          </m:sup>
        </m:sSup>
      </m:oMath>
      <w:r>
        <w:t xml:space="preserve"> </w:t>
      </w:r>
      <w:r>
        <w:t xml:space="preserve">(</w:t>
      </w:r>
      <m:oMath>
        <m:r>
          <m:t>n</m:t>
        </m:r>
        <m:r>
          <m:rPr>
            <m:sty m:val="p"/>
          </m:rPr>
          <m:t>=</m:t>
        </m:r>
        <m:r>
          <m:t>16</m:t>
        </m:r>
      </m:oMath>
      <w:r>
        <w:t xml:space="preserve"> </w:t>
      </w:r>
      <w:r>
        <w:t xml:space="preserve">en Ultralytics, parámetro</w:t>
      </w:r>
      <w:r>
        <w:t xml:space="preserve"> </w:t>
      </w:r>
      <w:r>
        <w:rPr>
          <w:rStyle w:val="VerbatimChar"/>
        </w:rPr>
        <w:t xml:space="preserve">reg_max</w:t>
      </w:r>
      <w:r>
        <w:t xml:space="preserve">). La distancia esperada del borde</w:t>
      </w:r>
      <w:r>
        <w:t xml:space="preserve"> </w:t>
      </w:r>
      <m:oMath>
        <m:r>
          <m:t>e</m:t>
        </m:r>
        <m:r>
          <m:rPr>
            <m:sty m:val="p"/>
          </m:rPr>
          <m:t>∈</m:t>
        </m:r>
        <m:r>
          <m:rPr>
            <m:sty m:val="p"/>
          </m:rPr>
          <m:t>{</m:t>
        </m:r>
        <m:r>
          <m:t>l</m:t>
        </m:r>
        <m:r>
          <m:rPr>
            <m:sty m:val="p"/>
          </m:rPr>
          <m:t>,</m:t>
        </m:r>
        <m:r>
          <m:t>t</m:t>
        </m:r>
        <m:r>
          <m:rPr>
            <m:sty m:val="p"/>
          </m:rPr>
          <m:t>,</m:t>
        </m:r>
        <m:r>
          <m:t>r</m:t>
        </m:r>
        <m:r>
          <m:rPr>
            <m:sty m:val="p"/>
          </m:rPr>
          <m:t>,</m:t>
        </m:r>
        <m:r>
          <m:t>b</m:t>
        </m:r>
        <m:r>
          <m:rPr>
            <m:sty m:val="p"/>
          </m:rPr>
          <m:t>}</m:t>
        </m:r>
      </m:oMath>
      <w:r>
        <w:t xml:space="preserve"> </w:t>
      </w:r>
      <w:r>
        <w:t xml:space="preserve">se obtiene como el valor esperado de una distribución discreta:</w:t>
      </w:r>
    </w:p>
    <w:p>
      <w:pPr>
        <w:pStyle w:val="BodyText"/>
      </w:pPr>
      <m:oMathPara>
        <m:oMathParaPr>
          <m:jc m:val="center"/>
        </m:oMathParaPr>
        <m:oMath>
          <m:sSub>
            <m:e>
              <m:acc>
                <m:accPr>
                  <m:chr m:val="̂"/>
                </m:accPr>
                <m:e>
                  <m:r>
                    <m:t>d</m:t>
                  </m:r>
                </m:e>
              </m:acc>
            </m:e>
            <m:sub>
              <m:r>
                <m:t>e</m:t>
              </m:r>
            </m:sub>
          </m:sSub>
          <m:r>
            <m:rPr>
              <m:sty m:val="p"/>
            </m:rPr>
            <m:t>=</m:t>
          </m:r>
          <m:nary>
            <m:naryPr>
              <m:chr m:val="∑"/>
              <m:limLoc m:val="undOvr"/>
              <m:subHide m:val="off"/>
              <m:supHide m:val="off"/>
            </m:naryPr>
            <m:sub>
              <m:r>
                <m:t>i</m:t>
              </m:r>
              <m:r>
                <m:rPr>
                  <m:sty m:val="p"/>
                </m:rPr>
                <m:t>=</m:t>
              </m:r>
              <m:r>
                <m:t>0</m:t>
              </m:r>
            </m:sub>
            <m:sup>
              <m:r>
                <m:t>n</m:t>
              </m:r>
              <m:r>
                <m:rPr>
                  <m:sty m:val="p"/>
                </m:rPr>
                <m:t>−</m:t>
              </m:r>
              <m:r>
                <m:t>1</m:t>
              </m:r>
            </m:sup>
            <m:e>
              <m:r>
                <m:t>i</m:t>
              </m:r>
            </m:e>
          </m:nary>
          <m:r>
            <m:rPr>
              <m:sty m:val="p"/>
            </m:rPr>
            <m:t>⋅</m:t>
          </m:r>
          <m:r>
            <m:rPr>
              <m:sty m:val="p"/>
            </m:rPr>
            <m:t>softmax</m:t>
          </m:r>
          <m:sSub>
            <m:e>
              <m:d>
                <m:dPr>
                  <m:begChr m:val="("/>
                  <m:endChr m:val=")"/>
                  <m:sepChr m:val=""/>
                  <m:grow/>
                </m:dPr>
                <m:e>
                  <m:sSub>
                    <m:e>
                      <m:r>
                        <m:rPr>
                          <m:sty m:val="b"/>
                        </m:rPr>
                        <m:t>z</m:t>
                      </m:r>
                    </m:e>
                    <m:sub>
                      <m:r>
                        <m:t>e</m:t>
                      </m:r>
                    </m:sub>
                  </m:sSub>
                </m:e>
              </m:d>
            </m:e>
            <m:sub>
              <m:r>
                <m:t>i</m:t>
              </m:r>
            </m:sub>
          </m:sSub>
          <m:r>
            <m:rPr>
              <m:sty m:val="p"/>
            </m:rPr>
            <m:t>,</m:t>
          </m:r>
        </m:oMath>
      </m:oMathPara>
    </w:p>
    <w:p>
      <w:pPr>
        <w:pStyle w:val="FirstParagraph"/>
      </w:pPr>
      <w:r>
        <w:t xml:space="preserve">y la caja en píxeles se reconstruye como:</w:t>
      </w:r>
    </w:p>
    <w:p>
      <w:pPr>
        <w:pStyle w:val="BodyText"/>
      </w:pPr>
      <m:oMathPara>
        <m:oMathParaPr>
          <m:jc m:val="center"/>
        </m:oMathParaPr>
        <m:oMath>
          <m:acc>
            <m:accPr>
              <m:chr m:val="̂"/>
            </m:accPr>
            <m:e>
              <m:r>
                <m:t>B</m:t>
              </m:r>
            </m:e>
          </m:acc>
          <m:r>
            <m:rPr>
              <m:sty m:val="p"/>
            </m:rPr>
            <m:t>=</m:t>
          </m:r>
          <m:r>
            <m:t>s</m:t>
          </m:r>
          <m:r>
            <m:rPr>
              <m:sty m:val="p"/>
            </m:rPr>
            <m:t>⋅</m:t>
          </m:r>
          <m:d>
            <m:dPr>
              <m:begChr m:val="("/>
              <m:endChr m:val=")"/>
              <m:sepChr m:val=""/>
              <m:grow/>
            </m:dPr>
            <m:e>
              <m:sSub>
                <m:e>
                  <m:r>
                    <m:t>x</m:t>
                  </m:r>
                </m:e>
                <m:sub>
                  <m:r>
                    <m:t>a</m:t>
                  </m:r>
                </m:sub>
              </m:sSub>
              <m:r>
                <m:rPr>
                  <m:sty m:val="p"/>
                </m:rPr>
                <m:t>−</m:t>
              </m:r>
              <m:sSub>
                <m:e>
                  <m:acc>
                    <m:accPr>
                      <m:chr m:val="̂"/>
                    </m:accPr>
                    <m:e>
                      <m:r>
                        <m:t>d</m:t>
                      </m:r>
                    </m:e>
                  </m:acc>
                </m:e>
                <m:sub>
                  <m:r>
                    <m:t>l</m:t>
                  </m:r>
                </m:sub>
              </m:sSub>
              <m:r>
                <m:rPr>
                  <m:sty m:val="p"/>
                </m:rPr>
                <m:t>,</m:t>
              </m:r>
              <m:r>
                <m:t> </m:t>
              </m:r>
              <m:sSub>
                <m:e>
                  <m:r>
                    <m:t>y</m:t>
                  </m:r>
                </m:e>
                <m:sub>
                  <m:r>
                    <m:t>a</m:t>
                  </m:r>
                </m:sub>
              </m:sSub>
              <m:r>
                <m:rPr>
                  <m:sty m:val="p"/>
                </m:rPr>
                <m:t>−</m:t>
              </m:r>
              <m:sSub>
                <m:e>
                  <m:acc>
                    <m:accPr>
                      <m:chr m:val="̂"/>
                    </m:accPr>
                    <m:e>
                      <m:r>
                        <m:t>d</m:t>
                      </m:r>
                    </m:e>
                  </m:acc>
                </m:e>
                <m:sub>
                  <m:r>
                    <m:t>t</m:t>
                  </m:r>
                </m:sub>
              </m:sSub>
              <m:r>
                <m:rPr>
                  <m:sty m:val="p"/>
                </m:rPr>
                <m:t>,</m:t>
              </m:r>
              <m:r>
                <m:t> </m:t>
              </m:r>
              <m:sSub>
                <m:e>
                  <m:r>
                    <m:t>x</m:t>
                  </m:r>
                </m:e>
                <m:sub>
                  <m:r>
                    <m:t>a</m:t>
                  </m:r>
                </m:sub>
              </m:sSub>
              <m:r>
                <m:rPr>
                  <m:sty m:val="p"/>
                </m:rPr>
                <m:t>+</m:t>
              </m:r>
              <m:sSub>
                <m:e>
                  <m:acc>
                    <m:accPr>
                      <m:chr m:val="̂"/>
                    </m:accPr>
                    <m:e>
                      <m:r>
                        <m:t>d</m:t>
                      </m:r>
                    </m:e>
                  </m:acc>
                </m:e>
                <m:sub>
                  <m:r>
                    <m:t>r</m:t>
                  </m:r>
                </m:sub>
              </m:sSub>
              <m:r>
                <m:rPr>
                  <m:sty m:val="p"/>
                </m:rPr>
                <m:t>,</m:t>
              </m:r>
              <m:r>
                <m:t> </m:t>
              </m:r>
              <m:sSub>
                <m:e>
                  <m:r>
                    <m:t>y</m:t>
                  </m:r>
                </m:e>
                <m:sub>
                  <m:r>
                    <m:t>a</m:t>
                  </m:r>
                </m:sub>
              </m:sSub>
              <m:r>
                <m:rPr>
                  <m:sty m:val="p"/>
                </m:rPr>
                <m:t>+</m:t>
              </m:r>
              <m:sSub>
                <m:e>
                  <m:acc>
                    <m:accPr>
                      <m:chr m:val="̂"/>
                    </m:accPr>
                    <m:e>
                      <m:r>
                        <m:t>d</m:t>
                      </m:r>
                    </m:e>
                  </m:acc>
                </m:e>
                <m:sub>
                  <m:r>
                    <m:t>b</m:t>
                  </m:r>
                </m:sub>
              </m:sSub>
            </m:e>
          </m:d>
          <m:r>
            <m:rPr>
              <m:sty m:val="p"/>
            </m:rPr>
            <m:t>.</m:t>
          </m:r>
        </m:oMath>
      </m:oMathPara>
    </w:p>
    <w:p>
      <w:pPr>
        <w:pStyle w:val="FirstParagraph"/>
      </w:pPr>
      <w:r>
        <w:t xml:space="preserve">Paralelamente, la rama de clasificación entrega</w:t>
      </w:r>
      <w:r>
        <w:t xml:space="preserve"> </w:t>
      </w:r>
      <m:oMath>
        <m:r>
          <m:t>C</m:t>
        </m:r>
        <m:r>
          <m:rPr>
            <m:sty m:val="p"/>
          </m:rPr>
          <m:t>=</m:t>
        </m:r>
        <m:r>
          <m:t>6</m:t>
        </m:r>
      </m:oMath>
      <w:r>
        <w:t xml:space="preserve"> </w:t>
      </w:r>
      <w:r>
        <w:t xml:space="preserve">puntuaciones independientes</w:t>
      </w:r>
      <w:r>
        <w:t xml:space="preserve"> </w:t>
      </w:r>
      <m:oMath>
        <m:sSub>
          <m:e>
            <m:acc>
              <m:accPr>
                <m:chr m:val="̂"/>
              </m:accPr>
              <m:e>
                <m:r>
                  <m:t>p</m:t>
                </m:r>
              </m:e>
            </m:acc>
          </m:e>
          <m:sub>
            <m:r>
              <m:t>c</m:t>
            </m:r>
          </m:sub>
        </m:sSub>
        <m:r>
          <m:rPr>
            <m:sty m:val="p"/>
          </m:rPr>
          <m:t>=</m:t>
        </m:r>
        <m:r>
          <m:t>σ</m:t>
        </m:r>
        <m:d>
          <m:dPr>
            <m:begChr m:val="("/>
            <m:endChr m:val=")"/>
            <m:sepChr m:val=""/>
            <m:grow/>
          </m:dPr>
          <m:e>
            <m:sSub>
              <m:e>
                <m:r>
                  <m:t>z</m:t>
                </m:r>
              </m:e>
              <m:sub>
                <m:r>
                  <m:t>c</m:t>
                </m:r>
              </m:sub>
            </m:sSub>
          </m:e>
        </m:d>
      </m:oMath>
      <w:r>
        <w:t xml:space="preserve">, con</w:t>
      </w:r>
      <w:r>
        <w:t xml:space="preserve"> </w:t>
      </w:r>
      <m:oMath>
        <m:r>
          <m:t>σ</m:t>
        </m:r>
      </m:oMath>
      <w:r>
        <w:t xml:space="preserve"> </w:t>
      </w:r>
      <w:r>
        <w:t xml:space="preserve">la función sigmoide; la confianza de la detección es</w:t>
      </w:r>
      <w:r>
        <w:t xml:space="preserve"> </w:t>
      </w:r>
      <m:oMath>
        <m:r>
          <m:t>s</m:t>
        </m:r>
        <m:r>
          <m:rPr>
            <m:sty m:val="p"/>
          </m:rPr>
          <m:t>=</m:t>
        </m:r>
        <m:sSub>
          <m:e>
            <m:r>
              <m:rPr>
                <m:sty m:val="p"/>
              </m:rPr>
              <m:t>max</m:t>
            </m:r>
          </m:e>
          <m:sub>
            <m:r>
              <m:t>c</m:t>
            </m:r>
          </m:sub>
        </m:sSub>
        <m:sSub>
          <m:e>
            <m:acc>
              <m:accPr>
                <m:chr m:val="̂"/>
              </m:accPr>
              <m:e>
                <m:r>
                  <m:t>p</m:t>
                </m:r>
              </m:e>
            </m:acc>
          </m:e>
          <m:sub>
            <m:r>
              <m:t>c</m:t>
            </m:r>
          </m:sub>
        </m:sSub>
      </m:oMath>
      <w:r>
        <w:t xml:space="preserve"> </w:t>
      </w:r>
      <w:r>
        <w:t xml:space="preserve">y la clase predicha</w:t>
      </w:r>
      <w:r>
        <w:t xml:space="preserve"> </w:t>
      </w:r>
      <m:oMath>
        <m:acc>
          <m:accPr>
            <m:chr m:val="̂"/>
          </m:accPr>
          <m:e>
            <m:r>
              <m:t>c</m:t>
            </m:r>
          </m:e>
        </m:acc>
        <m:r>
          <m:rPr>
            <m:sty m:val="p"/>
          </m:rPr>
          <m:t>=</m:t>
        </m:r>
        <m:r>
          <m:rPr>
            <m:sty m:val="p"/>
          </m:rPr>
          <m:t>arg</m:t>
        </m:r>
        <m:sSub>
          <m:e>
            <m:r>
              <m:rPr>
                <m:sty m:val="p"/>
              </m:rPr>
              <m:t>max</m:t>
            </m:r>
          </m:e>
          <m:sub>
            <m:r>
              <m:t>c</m:t>
            </m:r>
          </m:sub>
        </m:sSub>
        <m:sSub>
          <m:e>
            <m:acc>
              <m:accPr>
                <m:chr m:val="̂"/>
              </m:accPr>
              <m:e>
                <m:r>
                  <m:t>p</m:t>
                </m:r>
              </m:e>
            </m:acc>
          </m:e>
          <m:sub>
            <m:r>
              <m:t>c</m:t>
            </m:r>
          </m:sub>
        </m:sSub>
      </m:oMath>
      <w:r>
        <w:t xml:space="preserve">.</w:t>
      </w:r>
    </w:p>
    <w:p>
      <w:pPr>
        <w:pStyle w:val="CaptionedFigure"/>
      </w:pPr>
      <w:r>
        <w:drawing>
          <wp:inline>
            <wp:extent cx="5399999" cy="2621071"/>
            <wp:effectExtent b="0" l="0" r="0" t="0"/>
            <wp:docPr descr="Figura 12. Izquierda: decodificación anchor-free de una caja a partir de las distancias (l, t, r, b) a un punto ancla. Derecha: distribución discreta aprendida para un borde y su valor esperado, base de la Distribution Focal Loss." title="" id="97" name="Picture"/>
            <a:graphic>
              <a:graphicData uri="http://schemas.openxmlformats.org/drawingml/2006/picture">
                <pic:pic>
                  <pic:nvPicPr>
                    <pic:cNvPr descr="/tmp/claude-0/-home-claude/d884fb3f-dc74-53d2-be49-dbca4d4bf72a/scratchpad/fig/fig_ltrb_dfl.png" id="98" name="Picture"/>
                    <pic:cNvPicPr>
                      <a:picLocks noChangeArrowheads="1" noChangeAspect="1"/>
                    </pic:cNvPicPr>
                  </pic:nvPicPr>
                  <pic:blipFill>
                    <a:blip r:embed="rId96"/>
                    <a:stretch>
                      <a:fillRect/>
                    </a:stretch>
                  </pic:blipFill>
                  <pic:spPr bwMode="auto">
                    <a:xfrm>
                      <a:off x="0" y="0"/>
                      <a:ext cx="5399999" cy="2621071"/>
                    </a:xfrm>
                    <a:prstGeom prst="rect">
                      <a:avLst/>
                    </a:prstGeom>
                    <a:noFill/>
                    <a:ln w="9525">
                      <a:noFill/>
                      <a:headEnd/>
                      <a:tailEnd/>
                    </a:ln>
                  </pic:spPr>
                </pic:pic>
              </a:graphicData>
            </a:graphic>
          </wp:inline>
        </w:drawing>
      </w:r>
    </w:p>
    <w:p>
      <w:pPr>
        <w:pStyle w:val="ImageCaption"/>
      </w:pPr>
      <w:r>
        <w:rPr>
          <w:bCs/>
          <w:b/>
        </w:rPr>
        <w:t xml:space="preserve">Figura 12.</w:t>
      </w:r>
      <w:r>
        <w:t xml:space="preserve"> </w:t>
      </w:r>
      <w:r>
        <w:t xml:space="preserve">Izquierda: decodificación anchor-free de una caja a partir de las distancias (l, t, r, b) a un punto ancla. Derecha: distribución discreta aprendida para un borde y su valor esperado, base de la Distribution Focal Loss.</w:t>
      </w:r>
    </w:p>
    <w:p>
      <w:pPr>
        <w:pStyle w:val="BodyText"/>
      </w:pPr>
      <w:r>
        <w:rPr>
          <w:bCs/>
          <w:b/>
        </w:rPr>
        <w:t xml:space="preserve">Asignación de etiquetas.</w:t>
      </w:r>
      <w:r>
        <w:t xml:space="preserve"> </w:t>
      </w:r>
      <w:r>
        <w:t xml:space="preserve">Durante el entrenamiento, YOLOv8 y YOLO11 emplean el</w:t>
      </w:r>
      <w:r>
        <w:t xml:space="preserve"> </w:t>
      </w:r>
      <w:r>
        <w:rPr>
          <w:iCs/>
          <w:i/>
        </w:rPr>
        <w:t xml:space="preserve">Task-Aligned Assigner</w:t>
      </w:r>
      <w:r>
        <w:t xml:space="preserve">, que para cada par (punto ancla, objeto real) calcula una métrica de alineación que combina clasificación y localización:</w:t>
      </w:r>
    </w:p>
    <w:p>
      <w:pPr>
        <w:pStyle w:val="BodyText"/>
      </w:pPr>
      <m:oMathPara>
        <m:oMathParaPr>
          <m:jc m:val="center"/>
        </m:oMathParaPr>
        <m:oMath>
          <m:r>
            <m:t>t</m:t>
          </m:r>
          <m:r>
            <m:rPr>
              <m:sty m:val="p"/>
            </m:rPr>
            <m:t>=</m:t>
          </m:r>
          <m:sSubSup>
            <m:e>
              <m:acc>
                <m:accPr>
                  <m:chr m:val="̂"/>
                </m:accPr>
                <m:e>
                  <m:r>
                    <m:t>p</m:t>
                  </m:r>
                </m:e>
              </m:acc>
            </m:e>
            <m:sub>
              <m:sSup>
                <m:e>
                  <m:r>
                    <m:t>c</m:t>
                  </m:r>
                </m:e>
                <m:sup>
                  <m:r>
                    <m:rPr>
                      <m:sty m:val="p"/>
                    </m:rPr>
                    <m:t>*</m:t>
                  </m:r>
                </m:sup>
              </m:sSup>
            </m:sub>
            <m:sup>
              <m:r>
                <m:t> </m:t>
              </m:r>
              <m:r>
                <m:t>α</m:t>
              </m:r>
            </m:sup>
          </m:sSubSup>
          <m:r>
            <m:rPr>
              <m:sty m:val="p"/>
            </m:rPr>
            <m:t>⋅</m:t>
          </m:r>
          <m:r>
            <m:rPr>
              <m:sty m:val="p"/>
            </m:rPr>
            <m:t>I</m:t>
          </m:r>
          <m:r>
            <m:rPr>
              <m:sty m:val="p"/>
            </m:rPr>
            <m:t>o</m:t>
          </m:r>
          <m:r>
            <m:rPr>
              <m:sty m:val="p"/>
            </m:rPr>
            <m:t>U</m:t>
          </m:r>
          <m:sSup>
            <m:e>
              <m:d>
                <m:dPr>
                  <m:begChr m:val="("/>
                  <m:endChr m:val=")"/>
                  <m:sepChr m:val=""/>
                  <m:grow/>
                </m:dPr>
                <m:e>
                  <m:acc>
                    <m:accPr>
                      <m:chr m:val="̂"/>
                    </m:accPr>
                    <m:e>
                      <m:r>
                        <m:t>B</m:t>
                      </m:r>
                    </m:e>
                  </m:acc>
                  <m:r>
                    <m:rPr>
                      <m:sty m:val="p"/>
                    </m:rPr>
                    <m:t>,</m:t>
                  </m:r>
                  <m:sSup>
                    <m:e>
                      <m:r>
                        <m:t>B</m:t>
                      </m:r>
                    </m:e>
                    <m:sup>
                      <m:r>
                        <m:rPr>
                          <m:sty m:val="p"/>
                        </m:rPr>
                        <m:t>*</m:t>
                      </m:r>
                    </m:sup>
                  </m:sSup>
                </m:e>
              </m:d>
            </m:e>
            <m:sup>
              <m:r>
                <m:t>β</m:t>
              </m:r>
            </m:sup>
          </m:sSup>
          <m:r>
            <m:rPr>
              <m:sty m:val="p"/>
            </m:rPr>
            <m:t>,</m:t>
          </m:r>
          <m:r>
            <m:t>  </m:t>
          </m:r>
          <m:r>
            <m:t>α</m:t>
          </m:r>
          <m:r>
            <m:rPr>
              <m:sty m:val="p"/>
            </m:rPr>
            <m:t>=</m:t>
          </m:r>
          <m:r>
            <m:t>0</m:t>
          </m:r>
          <m:r>
            <m:rPr>
              <m:sty m:val="p"/>
            </m:rPr>
            <m:t>,</m:t>
          </m:r>
          <m:r>
            <m:t>5</m:t>
          </m:r>
          <m:r>
            <m:rPr>
              <m:sty m:val="p"/>
            </m:rPr>
            <m:t>,</m:t>
          </m:r>
          <m:r>
            <m:t> </m:t>
          </m:r>
          <m:r>
            <m:t>β</m:t>
          </m:r>
          <m:r>
            <m:rPr>
              <m:sty m:val="p"/>
            </m:rPr>
            <m:t>=</m:t>
          </m:r>
          <m:r>
            <m:t>6</m:t>
          </m:r>
          <m:r>
            <m:rPr>
              <m:sty m:val="p"/>
            </m:rPr>
            <m:t>,</m:t>
          </m:r>
        </m:oMath>
      </m:oMathPara>
    </w:p>
    <w:p>
      <w:pPr>
        <w:pStyle w:val="FirstParagraph"/>
      </w:pPr>
      <w:r>
        <w:t xml:space="preserve">y asigna como positivos los</w:t>
      </w:r>
      <w:r>
        <w:t xml:space="preserve"> </w:t>
      </w:r>
      <m:oMath>
        <m:r>
          <m:t>k</m:t>
        </m:r>
      </m:oMath>
      <w:r>
        <w:t xml:space="preserve"> </w:t>
      </w:r>
      <w:r>
        <w:t xml:space="preserve">anclas con mayor</w:t>
      </w:r>
      <w:r>
        <w:t xml:space="preserve"> </w:t>
      </w:r>
      <m:oMath>
        <m:r>
          <m:t>t</m:t>
        </m:r>
      </m:oMath>
      <w:r>
        <w:t xml:space="preserve"> </w:t>
      </w:r>
      <w:r>
        <w:t xml:space="preserve">(</w:t>
      </w:r>
      <m:oMath>
        <m:r>
          <m:t>k</m:t>
        </m:r>
        <m:r>
          <m:rPr>
            <m:sty m:val="p"/>
          </m:rPr>
          <m:t>=</m:t>
        </m:r>
        <m:r>
          <m:t>10</m:t>
        </m:r>
      </m:oMath>
      <w:r>
        <w:t xml:space="preserve">). YOLOv10 añade una segunda cabeza con asignación uno-a-uno (</w:t>
      </w:r>
      <w:r>
        <w:rPr>
          <w:iCs/>
          <w:i/>
        </w:rPr>
        <w:t xml:space="preserve">consistent dual assignments</w:t>
      </w:r>
      <w:r>
        <w:t xml:space="preserve">): ambas cabezas comparten la métrica</w:t>
      </w:r>
      <w:r>
        <w:t xml:space="preserve"> </w:t>
      </w:r>
      <m:oMath>
        <m:r>
          <m:t>m</m:t>
        </m:r>
        <m:d>
          <m:dPr>
            <m:begChr m:val="("/>
            <m:endChr m:val=")"/>
            <m:sepChr m:val=""/>
            <m:grow/>
          </m:dPr>
          <m:e>
            <m:r>
              <m:t>α</m:t>
            </m:r>
            <m:r>
              <m:rPr>
                <m:sty m:val="p"/>
              </m:rPr>
              <m:t>,</m:t>
            </m:r>
            <m:r>
              <m:t>β</m:t>
            </m:r>
          </m:e>
        </m:d>
        <m:r>
          <m:rPr>
            <m:sty m:val="p"/>
          </m:rPr>
          <m:t>=</m:t>
        </m:r>
        <m:r>
          <m:t>s</m:t>
        </m:r>
        <m:r>
          <m:rPr>
            <m:sty m:val="p"/>
          </m:rPr>
          <m:t>⋅</m:t>
        </m:r>
        <m:sSup>
          <m:e>
            <m:r>
              <m:t>p</m:t>
            </m:r>
          </m:e>
          <m:sup>
            <m:r>
              <m:t>α</m:t>
            </m:r>
          </m:sup>
        </m:sSup>
        <m:r>
          <m:rPr>
            <m:sty m:val="p"/>
          </m:rPr>
          <m:t>⋅</m:t>
        </m:r>
        <m:sSup>
          <m:e>
            <m:r>
              <m:rPr>
                <m:sty m:val="p"/>
              </m:rPr>
              <m:t>I</m:t>
            </m:r>
            <m:r>
              <m:rPr>
                <m:sty m:val="p"/>
              </m:rPr>
              <m:t>o</m:t>
            </m:r>
            <m:r>
              <m:rPr>
                <m:sty m:val="p"/>
              </m:rPr>
              <m:t>U</m:t>
            </m:r>
          </m:e>
          <m:sup>
            <m:r>
              <m:t>β</m:t>
            </m:r>
          </m:sup>
        </m:sSup>
      </m:oMath>
      <w:r>
        <w:t xml:space="preserve">; la cabeza uno-a-muchos aporta supervisión rica en entrenamiento y la uno-a-uno, usada en inferencia, produce una sola predicción por objeto y elimina la necesidad de NMS [6].</w:t>
      </w:r>
    </w:p>
    <w:p>
      <w:pPr>
        <w:pStyle w:val="BodyText"/>
      </w:pPr>
      <w:r>
        <w:rPr>
          <w:bCs/>
          <w:b/>
        </w:rPr>
        <w:t xml:space="preserve">Función de pérdida.</w:t>
      </w:r>
      <w:r>
        <w:t xml:space="preserve"> </w:t>
      </w:r>
      <w:r>
        <w:t xml:space="preserve">La pérdida total combina tres términos:</w:t>
      </w:r>
    </w:p>
    <w:p>
      <w:pPr>
        <w:pStyle w:val="BodyText"/>
      </w:pPr>
      <m:oMathPara>
        <m:oMathParaPr>
          <m:jc m:val="center"/>
        </m:oMathParaPr>
        <m:oMath>
          <m:sSub>
            <m:e>
              <m:r>
                <m:rPr>
                  <m:sty m:val="p"/>
                  <m:scr m:val="script"/>
                </m:rPr>
                <m:t>L</m:t>
              </m:r>
            </m:e>
            <m:sub>
              <m:r>
                <m:t>Y</m:t>
              </m:r>
              <m:r>
                <m:t>O</m:t>
              </m:r>
              <m:r>
                <m:t>L</m:t>
              </m:r>
              <m:r>
                <m:t>O</m:t>
              </m:r>
            </m:sub>
          </m:sSub>
          <m:r>
            <m:rPr>
              <m:sty m:val="p"/>
            </m:rPr>
            <m:t>=</m:t>
          </m:r>
          <m:sSub>
            <m:e>
              <m:r>
                <m:t>λ</m:t>
              </m:r>
            </m:e>
            <m:sub>
              <m:r>
                <m:t>b</m:t>
              </m:r>
              <m:r>
                <m:t>o</m:t>
              </m:r>
              <m:r>
                <m:t>x</m:t>
              </m:r>
            </m:sub>
          </m:sSub>
          <m:r>
            <m:t> </m:t>
          </m:r>
          <m:sSub>
            <m:e>
              <m:r>
                <m:rPr>
                  <m:sty m:val="p"/>
                  <m:scr m:val="script"/>
                </m:rPr>
                <m:t>L</m:t>
              </m:r>
            </m:e>
            <m:sub>
              <m:r>
                <m:t>C</m:t>
              </m:r>
              <m:r>
                <m:t>I</m:t>
              </m:r>
              <m:r>
                <m:t>o</m:t>
              </m:r>
              <m:r>
                <m:t>U</m:t>
              </m:r>
            </m:sub>
          </m:sSub>
          <m:r>
            <m:rPr>
              <m:sty m:val="p"/>
            </m:rPr>
            <m:t>+</m:t>
          </m:r>
          <m:sSub>
            <m:e>
              <m:r>
                <m:t>λ</m:t>
              </m:r>
            </m:e>
            <m:sub>
              <m:r>
                <m:t>c</m:t>
              </m:r>
              <m:r>
                <m:t>l</m:t>
              </m:r>
              <m:r>
                <m:t>s</m:t>
              </m:r>
            </m:sub>
          </m:sSub>
          <m:r>
            <m:t> </m:t>
          </m:r>
          <m:sSub>
            <m:e>
              <m:r>
                <m:rPr>
                  <m:sty m:val="p"/>
                  <m:scr m:val="script"/>
                </m:rPr>
                <m:t>L</m:t>
              </m:r>
            </m:e>
            <m:sub>
              <m:r>
                <m:t>B</m:t>
              </m:r>
              <m:r>
                <m:t>C</m:t>
              </m:r>
              <m:r>
                <m:t>E</m:t>
              </m:r>
            </m:sub>
          </m:sSub>
          <m:r>
            <m:rPr>
              <m:sty m:val="p"/>
            </m:rPr>
            <m:t>+</m:t>
          </m:r>
          <m:sSub>
            <m:e>
              <m:r>
                <m:t>λ</m:t>
              </m:r>
            </m:e>
            <m:sub>
              <m:r>
                <m:t>d</m:t>
              </m:r>
              <m:r>
                <m:t>f</m:t>
              </m:r>
              <m:r>
                <m:t>l</m:t>
              </m:r>
            </m:sub>
          </m:sSub>
          <m:r>
            <m:t> </m:t>
          </m:r>
          <m:sSub>
            <m:e>
              <m:r>
                <m:rPr>
                  <m:sty m:val="p"/>
                  <m:scr m:val="script"/>
                </m:rPr>
                <m:t>L</m:t>
              </m:r>
            </m:e>
            <m:sub>
              <m:r>
                <m:t>D</m:t>
              </m:r>
              <m:r>
                <m:t>F</m:t>
              </m:r>
              <m:r>
                <m:t>L</m:t>
              </m:r>
            </m:sub>
          </m:sSub>
          <m:r>
            <m:rPr>
              <m:sty m:val="p"/>
            </m:rPr>
            <m:t>,</m:t>
          </m:r>
          <m:r>
            <m:t>  </m:t>
          </m:r>
          <m:d>
            <m:dPr>
              <m:begChr m:val="("/>
              <m:endChr m:val=")"/>
              <m:sepChr m:val=""/>
              <m:grow/>
            </m:dPr>
            <m:e>
              <m:sSub>
                <m:e>
                  <m:r>
                    <m:t>λ</m:t>
                  </m:r>
                </m:e>
                <m:sub>
                  <m:r>
                    <m:t>b</m:t>
                  </m:r>
                  <m:r>
                    <m:t>o</m:t>
                  </m:r>
                  <m:r>
                    <m:t>x</m:t>
                  </m:r>
                </m:sub>
              </m:sSub>
              <m:r>
                <m:rPr>
                  <m:sty m:val="p"/>
                </m:rPr>
                <m:t>,</m:t>
              </m:r>
              <m:sSub>
                <m:e>
                  <m:r>
                    <m:t>λ</m:t>
                  </m:r>
                </m:e>
                <m:sub>
                  <m:r>
                    <m:t>c</m:t>
                  </m:r>
                  <m:r>
                    <m:t>l</m:t>
                  </m:r>
                  <m:r>
                    <m:t>s</m:t>
                  </m:r>
                </m:sub>
              </m:sSub>
              <m:r>
                <m:rPr>
                  <m:sty m:val="p"/>
                </m:rPr>
                <m:t>,</m:t>
              </m:r>
              <m:sSub>
                <m:e>
                  <m:r>
                    <m:t>λ</m:t>
                  </m:r>
                </m:e>
                <m:sub>
                  <m:r>
                    <m:t>d</m:t>
                  </m:r>
                  <m:r>
                    <m:t>f</m:t>
                  </m:r>
                  <m:r>
                    <m:t>l</m:t>
                  </m:r>
                </m:sub>
              </m:sSub>
            </m:e>
          </m:d>
          <m:r>
            <m:rPr>
              <m:sty m:val="p"/>
            </m:rPr>
            <m:t>=</m:t>
          </m:r>
          <m:d>
            <m:dPr>
              <m:begChr m:val="("/>
              <m:endChr m:val=")"/>
              <m:sepChr m:val=""/>
              <m:grow/>
            </m:dPr>
            <m:e>
              <m:r>
                <m:t>7</m:t>
              </m:r>
              <m:r>
                <m:rPr>
                  <m:sty m:val="p"/>
                </m:rPr>
                <m:t>,</m:t>
              </m:r>
              <m:r>
                <m:t>5</m:t>
              </m:r>
              <m:r>
                <m:rPr>
                  <m:sty m:val="p"/>
                </m:rPr>
                <m:t>;</m:t>
              </m:r>
              <m:r>
                <m:t> </m:t>
              </m:r>
              <m:r>
                <m:t>0</m:t>
              </m:r>
              <m:r>
                <m:rPr>
                  <m:sty m:val="p"/>
                </m:rPr>
                <m:t>,</m:t>
              </m:r>
              <m:r>
                <m:t>5</m:t>
              </m:r>
              <m:r>
                <m:rPr>
                  <m:sty m:val="p"/>
                </m:rPr>
                <m:t>;</m:t>
              </m:r>
              <m:r>
                <m:t> </m:t>
              </m:r>
              <m:r>
                <m:t>1</m:t>
              </m:r>
              <m:r>
                <m:rPr>
                  <m:sty m:val="p"/>
                </m:rPr>
                <m:t>,</m:t>
              </m:r>
              <m:r>
                <m:t>5</m:t>
              </m:r>
            </m:e>
          </m:d>
          <m:r>
            <m:rPr>
              <m:sty m:val="p"/>
            </m:rPr>
            <m:t>,</m:t>
          </m:r>
        </m:oMath>
      </m:oMathPara>
    </w:p>
    <w:p>
      <w:pPr>
        <w:pStyle w:val="FirstParagraph"/>
      </w:pPr>
      <w:r>
        <w:t xml:space="preserve">valores por defecto de Ultralytics registrados en los</w:t>
      </w:r>
      <w:r>
        <w:t xml:space="preserve"> </w:t>
      </w:r>
      <w:r>
        <w:rPr>
          <w:rStyle w:val="VerbatimChar"/>
        </w:rPr>
        <w:t xml:space="preserve">args.yaml</w:t>
      </w:r>
      <w:r>
        <w:t xml:space="preserve"> </w:t>
      </w:r>
      <w:r>
        <w:t xml:space="preserve">(</w:t>
      </w:r>
      <w:r>
        <w:rPr>
          <w:rStyle w:val="VerbatimChar"/>
        </w:rPr>
        <w:t xml:space="preserve">box</w:t>
      </w:r>
      <w:r>
        <w:t xml:space="preserve">,</w:t>
      </w:r>
      <w:r>
        <w:t xml:space="preserve"> </w:t>
      </w:r>
      <w:r>
        <w:rPr>
          <w:rStyle w:val="VerbatimChar"/>
        </w:rPr>
        <w:t xml:space="preserve">cls</w:t>
      </w:r>
      <w:r>
        <w:t xml:space="preserve">,</w:t>
      </w:r>
      <w:r>
        <w:t xml:space="preserve"> </w:t>
      </w:r>
      <w:r>
        <w:rPr>
          <w:rStyle w:val="VerbatimChar"/>
        </w:rPr>
        <w:t xml:space="preserve">dfl</w:t>
      </w:r>
      <w:r>
        <w:t xml:space="preserve">).</w:t>
      </w:r>
      <w:r>
        <w:t xml:space="preserve"> </w:t>
      </w:r>
      <m:oMath>
        <m:sSub>
          <m:e>
            <m:r>
              <m:rPr>
                <m:sty m:val="p"/>
                <m:scr m:val="script"/>
              </m:rPr>
              <m:t>L</m:t>
            </m:r>
          </m:e>
          <m:sub>
            <m:r>
              <m:t>C</m:t>
            </m:r>
            <m:r>
              <m:t>I</m:t>
            </m:r>
            <m:r>
              <m:t>o</m:t>
            </m:r>
            <m:r>
              <m:t>U</m:t>
            </m:r>
          </m:sub>
        </m:sSub>
        <m:r>
          <m:rPr>
            <m:sty m:val="p"/>
          </m:rPr>
          <m:t>=</m:t>
        </m:r>
        <m:r>
          <m:t>1</m:t>
        </m:r>
        <m:r>
          <m:rPr>
            <m:sty m:val="p"/>
          </m:rPr>
          <m:t>−</m:t>
        </m:r>
        <m:r>
          <m:rPr>
            <m:sty m:val="p"/>
          </m:rPr>
          <m:t>C</m:t>
        </m:r>
        <m:r>
          <m:rPr>
            <m:sty m:val="p"/>
          </m:rPr>
          <m:t>I</m:t>
        </m:r>
        <m:r>
          <m:rPr>
            <m:sty m:val="p"/>
          </m:rPr>
          <m:t>o</m:t>
        </m:r>
        <m:r>
          <m:rPr>
            <m:sty m:val="p"/>
          </m:rPr>
          <m:t>U</m:t>
        </m:r>
      </m:oMath>
      <w:r>
        <w:t xml:space="preserve"> </w:t>
      </w:r>
      <w:r>
        <w:t xml:space="preserve">penaliza la localización (Sección 6.3),</w:t>
      </w:r>
      <w:r>
        <w:t xml:space="preserve"> </w:t>
      </w:r>
      <m:oMath>
        <m:sSub>
          <m:e>
            <m:r>
              <m:rPr>
                <m:sty m:val="p"/>
                <m:scr m:val="script"/>
              </m:rPr>
              <m:t>L</m:t>
            </m:r>
          </m:e>
          <m:sub>
            <m:r>
              <m:t>B</m:t>
            </m:r>
            <m:r>
              <m:t>C</m:t>
            </m:r>
            <m:r>
              <m:t>E</m:t>
            </m:r>
          </m:sub>
        </m:sSub>
      </m:oMath>
      <w:r>
        <w:t xml:space="preserve"> </w:t>
      </w:r>
      <w:r>
        <w:t xml:space="preserve">es la entropía cruzada binaria de la clasificación y la</w:t>
      </w:r>
      <w:r>
        <w:t xml:space="preserve"> </w:t>
      </w:r>
      <w:r>
        <w:rPr>
          <w:iCs/>
          <w:i/>
        </w:rPr>
        <w:t xml:space="preserve">Distribution Focal Loss</w:t>
      </w:r>
      <w:r>
        <w:t xml:space="preserve"> </w:t>
      </w:r>
      <w:r>
        <w:t xml:space="preserve">concentra la masa de probabilidad de cada borde en los dos bins que rodean la distancia real</w:t>
      </w:r>
      <w:r>
        <w:t xml:space="preserve"> </w:t>
      </w:r>
      <m:oMath>
        <m:r>
          <m:t>y</m:t>
        </m:r>
      </m:oMath>
      <w:r>
        <w:t xml:space="preserve"> </w:t>
      </w:r>
      <w:r>
        <w:t xml:space="preserve">(con</w:t>
      </w:r>
      <w:r>
        <w:t xml:space="preserve"> </w:t>
      </w:r>
      <m:oMath>
        <m:sSub>
          <m:e>
            <m:r>
              <m:t>y</m:t>
            </m:r>
          </m:e>
          <m:sub>
            <m:r>
              <m:t>i</m:t>
            </m:r>
          </m:sub>
        </m:sSub>
        <m:r>
          <m:rPr>
            <m:sty m:val="p"/>
          </m:rPr>
          <m:t>≤</m:t>
        </m:r>
        <m:r>
          <m:t>y</m:t>
        </m:r>
        <m:r>
          <m:rPr>
            <m:sty m:val="p"/>
          </m:rPr>
          <m:t>≤</m:t>
        </m:r>
        <m:sSub>
          <m:e>
            <m:r>
              <m:t>y</m:t>
            </m:r>
          </m:e>
          <m:sub>
            <m:r>
              <m:t>i</m:t>
            </m:r>
            <m:r>
              <m:rPr>
                <m:sty m:val="p"/>
              </m:rPr>
              <m:t>+</m:t>
            </m:r>
            <m:r>
              <m:t>1</m:t>
            </m:r>
          </m:sub>
        </m:sSub>
      </m:oMath>
      <w:r>
        <w:t xml:space="preserve">):</w:t>
      </w:r>
    </w:p>
    <w:p>
      <w:pPr>
        <w:pStyle w:val="BodyText"/>
      </w:pPr>
      <m:oMathPara>
        <m:oMathParaPr>
          <m:jc m:val="center"/>
        </m:oMathParaPr>
        <m:oMath>
          <m:sSub>
            <m:e>
              <m:r>
                <m:rPr>
                  <m:sty m:val="p"/>
                  <m:scr m:val="script"/>
                </m:rPr>
                <m:t>L</m:t>
              </m:r>
            </m:e>
            <m:sub>
              <m:r>
                <m:t>D</m:t>
              </m:r>
              <m:r>
                <m:t>F</m:t>
              </m:r>
              <m:r>
                <m:t>L</m:t>
              </m:r>
            </m:sub>
          </m:sSub>
          <m:r>
            <m:rPr>
              <m:sty m:val="p"/>
            </m:rPr>
            <m:t>=</m:t>
          </m:r>
          <m:r>
            <m:rPr>
              <m:sty m:val="p"/>
            </m:rPr>
            <m:t>−</m:t>
          </m:r>
          <m:d>
            <m:dPr>
              <m:begChr m:val="["/>
              <m:endChr m:val="]"/>
              <m:sepChr m:val=""/>
              <m:grow/>
            </m:dPr>
            <m:e>
              <m:d>
                <m:dPr>
                  <m:begChr m:val="("/>
                  <m:endChr m:val=")"/>
                  <m:sepChr m:val=""/>
                  <m:grow/>
                </m:dPr>
                <m:e>
                  <m:sSub>
                    <m:e>
                      <m:r>
                        <m:t>y</m:t>
                      </m:r>
                    </m:e>
                    <m:sub>
                      <m:r>
                        <m:t>i</m:t>
                      </m:r>
                      <m:r>
                        <m:rPr>
                          <m:sty m:val="p"/>
                        </m:rPr>
                        <m:t>+</m:t>
                      </m:r>
                      <m:r>
                        <m:t>1</m:t>
                      </m:r>
                    </m:sub>
                  </m:sSub>
                  <m:r>
                    <m:rPr>
                      <m:sty m:val="p"/>
                    </m:rPr>
                    <m:t>−</m:t>
                  </m:r>
                  <m:r>
                    <m:t>y</m:t>
                  </m:r>
                </m:e>
              </m:d>
              <m:r>
                <m:t> </m:t>
              </m:r>
              <m:r>
                <m:rPr>
                  <m:sty m:val="p"/>
                </m:rPr>
                <m:t>log</m:t>
              </m:r>
              <m:sSub>
                <m:e>
                  <m:r>
                    <m:t>S</m:t>
                  </m:r>
                </m:e>
                <m:sub>
                  <m:r>
                    <m:t>i</m:t>
                  </m:r>
                </m:sub>
              </m:sSub>
              <m:r>
                <m:rPr>
                  <m:sty m:val="p"/>
                </m:rPr>
                <m:t>+</m:t>
              </m:r>
              <m:d>
                <m:dPr>
                  <m:begChr m:val="("/>
                  <m:endChr m:val=")"/>
                  <m:sepChr m:val=""/>
                  <m:grow/>
                </m:dPr>
                <m:e>
                  <m:r>
                    <m:t>y</m:t>
                  </m:r>
                  <m:r>
                    <m:rPr>
                      <m:sty m:val="p"/>
                    </m:rPr>
                    <m:t>−</m:t>
                  </m:r>
                  <m:sSub>
                    <m:e>
                      <m:r>
                        <m:t>y</m:t>
                      </m:r>
                    </m:e>
                    <m:sub>
                      <m:r>
                        <m:t>i</m:t>
                      </m:r>
                    </m:sub>
                  </m:sSub>
                </m:e>
              </m:d>
              <m:r>
                <m:t> </m:t>
              </m:r>
              <m:r>
                <m:rPr>
                  <m:sty m:val="p"/>
                </m:rPr>
                <m:t>log</m:t>
              </m:r>
              <m:sSub>
                <m:e>
                  <m:r>
                    <m:t>S</m:t>
                  </m:r>
                </m:e>
                <m:sub>
                  <m:r>
                    <m:t>i</m:t>
                  </m:r>
                  <m:r>
                    <m:rPr>
                      <m:sty m:val="p"/>
                    </m:rPr>
                    <m:t>+</m:t>
                  </m:r>
                  <m:r>
                    <m:t>1</m:t>
                  </m:r>
                </m:sub>
              </m:sSub>
            </m:e>
          </m:d>
          <m:r>
            <m:rPr>
              <m:sty m:val="p"/>
            </m:rPr>
            <m:t>,</m:t>
          </m:r>
        </m:oMath>
      </m:oMathPara>
    </w:p>
    <w:p>
      <w:pPr>
        <w:pStyle w:val="FirstParagraph"/>
      </w:pPr>
      <w:r>
        <w:t xml:space="preserve">donde</w:t>
      </w:r>
      <w:r>
        <w:t xml:space="preserve"> </w:t>
      </w:r>
      <m:oMath>
        <m:sSub>
          <m:e>
            <m:r>
              <m:t>S</m:t>
            </m:r>
          </m:e>
          <m:sub>
            <m:r>
              <m:t>i</m:t>
            </m:r>
          </m:sub>
        </m:sSub>
      </m:oMath>
      <w:r>
        <w:t xml:space="preserve"> </w:t>
      </w:r>
      <w:r>
        <w:t xml:space="preserve">es la probabilidad softmax del bin</w:t>
      </w:r>
      <w:r>
        <w:t xml:space="preserve"> </w:t>
      </w:r>
      <m:oMath>
        <m:r>
          <m:t>i</m:t>
        </m:r>
      </m:oMath>
      <w:r>
        <w:t xml:space="preserve">.</w:t>
      </w:r>
    </w:p>
    <w:p>
      <w:pPr>
        <w:pStyle w:val="BodyText"/>
      </w:pPr>
      <w:r>
        <w:t xml:space="preserve">En la inferencia, las predicciones crudas se filtran por umbral de confianza y, salvo en YOLOv10 que entrena sin NMS, se aplica</w:t>
      </w:r>
      <w:r>
        <w:t xml:space="preserve"> </w:t>
      </w:r>
      <w:r>
        <w:rPr>
          <w:bCs/>
          <w:b/>
        </w:rPr>
        <w:t xml:space="preserve">NMS</w:t>
      </w:r>
      <w:r>
        <w:t xml:space="preserve"> </w:t>
      </w:r>
      <w:r>
        <w:t xml:space="preserve">para eliminar cajas redundantes:</w:t>
      </w:r>
    </w:p>
    <w:p>
      <w:pPr>
        <w:pStyle w:val="BodyText"/>
      </w:pPr>
      <m:oMathPara>
        <m:oMathParaPr>
          <m:jc m:val="center"/>
        </m:oMathParaPr>
        <m:oMath>
          <m:sSub>
            <m:e>
              <m:r>
                <m:t>s</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s</m:t>
                        </m:r>
                      </m:e>
                      <m:sub>
                        <m:r>
                          <m:t>i</m:t>
                        </m:r>
                      </m:sub>
                    </m:sSub>
                    <m:r>
                      <m:rPr>
                        <m:sty m:val="p"/>
                      </m:rPr>
                      <m:t>,</m:t>
                    </m:r>
                  </m:e>
                  <m:e>
                    <m:r>
                      <m:rPr>
                        <m:nor/>
                        <m:sty m:val="p"/>
                      </m:rPr>
                      <m:t>IoU</m:t>
                    </m:r>
                    <m:d>
                      <m:dPr>
                        <m:begChr m:val="("/>
                        <m:endChr m:val=")"/>
                        <m:sepChr m:val=""/>
                        <m:grow/>
                      </m:dPr>
                      <m:e>
                        <m:sSub>
                          <m:e>
                            <m:r>
                              <m:t>B</m:t>
                            </m:r>
                          </m:e>
                          <m:sub>
                            <m:r>
                              <m:t>i</m:t>
                            </m:r>
                          </m:sub>
                        </m:sSub>
                        <m:r>
                          <m:rPr>
                            <m:sty m:val="p"/>
                          </m:rPr>
                          <m:t>,</m:t>
                        </m:r>
                        <m:sSub>
                          <m:e>
                            <m:r>
                              <m:t>B</m:t>
                            </m:r>
                          </m:e>
                          <m:sub>
                            <m:r>
                              <m:t>m</m:t>
                            </m:r>
                            <m:r>
                              <m:t>a</m:t>
                            </m:r>
                            <m:r>
                              <m:t>x</m:t>
                            </m:r>
                          </m:sub>
                        </m:sSub>
                      </m:e>
                    </m:d>
                    <m:r>
                      <m:rPr>
                        <m:sty m:val="p"/>
                      </m:rPr>
                      <m:t>&lt;</m:t>
                    </m:r>
                    <m:sSub>
                      <m:e>
                        <m:r>
                          <m:t>τ</m:t>
                        </m:r>
                      </m:e>
                      <m:sub>
                        <m:r>
                          <m:t>N</m:t>
                        </m:r>
                        <m:r>
                          <m:t>M</m:t>
                        </m:r>
                        <m:r>
                          <m:t>S</m:t>
                        </m:r>
                      </m:sub>
                    </m:sSub>
                  </m:e>
                </m:mr>
                <m:mr>
                  <m:e>
                    <m:r>
                      <m:t>0</m:t>
                    </m:r>
                    <m:r>
                      <m:rPr>
                        <m:sty m:val="p"/>
                      </m:rPr>
                      <m:t>,</m:t>
                    </m:r>
                  </m:e>
                  <m:e>
                    <m:r>
                      <m:rPr>
                        <m:nor/>
                        <m:sty m:val="p"/>
                      </m:rPr>
                      <m:t>en otro caso</m:t>
                    </m:r>
                    <m:r>
                      <m:rPr>
                        <m:sty m:val="p"/>
                      </m:rPr>
                      <m:t>,</m:t>
                    </m:r>
                  </m:e>
                </m:mr>
              </m:m>
            </m:e>
          </m:d>
        </m:oMath>
      </m:oMathPara>
    </w:p>
    <w:p>
      <w:pPr>
        <w:pStyle w:val="FirstParagraph"/>
      </w:pPr>
      <w:r>
        <w:t xml:space="preserve">donde</w:t>
      </w:r>
      <w:r>
        <w:t xml:space="preserve"> </w:t>
      </w:r>
      <m:oMath>
        <m:sSub>
          <m:e>
            <m:r>
              <m:t>B</m:t>
            </m:r>
          </m:e>
          <m:sub>
            <m:r>
              <m:t>m</m:t>
            </m:r>
            <m:r>
              <m:t>a</m:t>
            </m:r>
            <m:r>
              <m:t>x</m:t>
            </m:r>
          </m:sub>
        </m:sSub>
      </m:oMath>
      <w:r>
        <w:t xml:space="preserve"> </w:t>
      </w:r>
      <w:r>
        <w:t xml:space="preserve">es la caja de mayor confianza y</w:t>
      </w:r>
      <w:r>
        <w:t xml:space="preserve"> </w:t>
      </w:r>
      <m:oMath>
        <m:sSub>
          <m:e>
            <m:r>
              <m:t>τ</m:t>
            </m:r>
          </m:e>
          <m:sub>
            <m:r>
              <m:t>N</m:t>
            </m:r>
            <m:r>
              <m:t>M</m:t>
            </m:r>
            <m:r>
              <m:t>S</m:t>
            </m:r>
          </m:sub>
        </m:sSub>
      </m:oMath>
      <w:r>
        <w:t xml:space="preserve"> </w:t>
      </w:r>
      <w:r>
        <w:t xml:space="preserve">el umbral de superposición permitido (0,7 en todos los experimentos, parámetro</w:t>
      </w:r>
      <w:r>
        <w:t xml:space="preserve"> </w:t>
      </w:r>
      <w:r>
        <w:rPr>
          <w:rStyle w:val="VerbatimChar"/>
        </w:rPr>
        <w:t xml:space="preserve">iou</w:t>
      </w:r>
      <w:r>
        <w:t xml:space="preserve"> </w:t>
      </w:r>
      <w:r>
        <w:t xml:space="preserve">de los</w:t>
      </w:r>
      <w:r>
        <w:t xml:space="preserve"> </w:t>
      </w:r>
      <w:r>
        <w:rPr>
          <w:rStyle w:val="VerbatimChar"/>
        </w:rPr>
        <w:t xml:space="preserve">args.yaml</w:t>
      </w:r>
      <w:r>
        <w:t xml:space="preserve">).</w:t>
      </w:r>
    </w:p>
    <w:p>
      <w:pPr>
        <w:pStyle w:val="CaptionedFigure"/>
      </w:pPr>
      <w:r>
        <w:drawing>
          <wp:inline>
            <wp:extent cx="4679999" cy="2065945"/>
            <wp:effectExtent b="0" l="0" r="0" t="0"/>
            <wp:docPr descr="Figura 13. Efecto de la supresión no máxima: las predicciones redundantes sobre un mismo objeto se eliminan conservando la de mayor confianza." title="" id="100" name="Picture"/>
            <a:graphic>
              <a:graphicData uri="http://schemas.openxmlformats.org/drawingml/2006/picture">
                <pic:pic>
                  <pic:nvPicPr>
                    <pic:cNvPr descr="/tmp/claude-0/-home-claude/d884fb3f-dc74-53d2-be49-dbca4d4bf72a/scratchpad/fig/fig_nms.png" id="101" name="Picture"/>
                    <pic:cNvPicPr>
                      <a:picLocks noChangeArrowheads="1" noChangeAspect="1"/>
                    </pic:cNvPicPr>
                  </pic:nvPicPr>
                  <pic:blipFill>
                    <a:blip r:embed="rId99"/>
                    <a:stretch>
                      <a:fillRect/>
                    </a:stretch>
                  </pic:blipFill>
                  <pic:spPr bwMode="auto">
                    <a:xfrm>
                      <a:off x="0" y="0"/>
                      <a:ext cx="4679999" cy="2065945"/>
                    </a:xfrm>
                    <a:prstGeom prst="rect">
                      <a:avLst/>
                    </a:prstGeom>
                    <a:noFill/>
                    <a:ln w="9525">
                      <a:noFill/>
                      <a:headEnd/>
                      <a:tailEnd/>
                    </a:ln>
                  </pic:spPr>
                </pic:pic>
              </a:graphicData>
            </a:graphic>
          </wp:inline>
        </w:drawing>
      </w:r>
    </w:p>
    <w:p>
      <w:pPr>
        <w:pStyle w:val="ImageCaption"/>
      </w:pPr>
      <w:r>
        <w:rPr>
          <w:bCs/>
          <w:b/>
        </w:rPr>
        <w:t xml:space="preserve">Figura 13.</w:t>
      </w:r>
      <w:r>
        <w:t xml:space="preserve"> </w:t>
      </w:r>
      <w:r>
        <w:t xml:space="preserve">Efecto de la supresión no máxima: las predicciones redundantes sobre un mismo objeto se eliminan conservando la de mayor confianza.</w:t>
      </w:r>
    </w:p>
    <w:bookmarkEnd w:id="102"/>
    <w:bookmarkStart w:id="106" w:name="fundamentos-matemáticos-de-rt-detr"/>
    <w:p>
      <w:pPr>
        <w:pStyle w:val="Heading3"/>
      </w:pPr>
      <w:r>
        <w:t xml:space="preserve">6.2 Fundamentos matemáticos de RT-DETR</w:t>
      </w:r>
    </w:p>
    <w:p>
      <w:pPr>
        <w:pStyle w:val="CaptionedFigure"/>
      </w:pPr>
      <w:r>
        <w:drawing>
          <wp:inline>
            <wp:extent cx="5759999" cy="822857"/>
            <wp:effectExtent b="0" l="0" r="0" t="0"/>
            <wp:docPr descr="Figura 14. Arquitectura funcional de RT-DETR-L: backbone CNN, encoder híbrido (AIFI + CCFM), selección de queries de mínima incertidumbre y decoder transformer sin NMS." title="" id="104" name="Picture"/>
            <a:graphic>
              <a:graphicData uri="http://schemas.openxmlformats.org/drawingml/2006/picture">
                <pic:pic>
                  <pic:nvPicPr>
                    <pic:cNvPr descr="/tmp/claude-0/-home-claude/d884fb3f-dc74-53d2-be49-dbca4d4bf72a/scratchpad/fig/diag_detr.png" id="105" name="Picture"/>
                    <pic:cNvPicPr>
                      <a:picLocks noChangeArrowheads="1" noChangeAspect="1"/>
                    </pic:cNvPicPr>
                  </pic:nvPicPr>
                  <pic:blipFill>
                    <a:blip r:embed="rId103"/>
                    <a:stretch>
                      <a:fillRect/>
                    </a:stretch>
                  </pic:blipFill>
                  <pic:spPr bwMode="auto">
                    <a:xfrm>
                      <a:off x="0" y="0"/>
                      <a:ext cx="5759999" cy="822857"/>
                    </a:xfrm>
                    <a:prstGeom prst="rect">
                      <a:avLst/>
                    </a:prstGeom>
                    <a:noFill/>
                    <a:ln w="9525">
                      <a:noFill/>
                      <a:headEnd/>
                      <a:tailEnd/>
                    </a:ln>
                  </pic:spPr>
                </pic:pic>
              </a:graphicData>
            </a:graphic>
          </wp:inline>
        </w:drawing>
      </w:r>
    </w:p>
    <w:p>
      <w:pPr>
        <w:pStyle w:val="ImageCaption"/>
      </w:pPr>
      <w:r>
        <w:rPr>
          <w:bCs/>
          <w:b/>
        </w:rPr>
        <w:t xml:space="preserve">Figura 14.</w:t>
      </w:r>
      <w:r>
        <w:t xml:space="preserve"> </w:t>
      </w:r>
      <w:r>
        <w:t xml:space="preserve">Arquitectura funcional de RT-DETR-L: backbone CNN, encoder híbrido (AIFI + CCFM), selección de queries de mínima incertidumbre y decoder transformer sin NMS.</w:t>
      </w:r>
    </w:p>
    <w:p>
      <w:pPr>
        <w:pStyle w:val="BodyText"/>
      </w:pPr>
      <w:r>
        <w:t xml:space="preserve">RT-DETR reformula la detección como un problema de</w:t>
      </w:r>
      <w:r>
        <w:t xml:space="preserve"> </w:t>
      </w:r>
      <w:r>
        <w:rPr>
          <w:iCs/>
          <w:i/>
        </w:rPr>
        <w:t xml:space="preserve">set prediction</w:t>
      </w:r>
      <w:r>
        <w:t xml:space="preserve">. Dada una imagen</w:t>
      </w:r>
      <w:r>
        <w:t xml:space="preserve"> </w:t>
      </w:r>
      <m:oMath>
        <m:r>
          <m:t>I</m:t>
        </m:r>
      </m:oMath>
      <w:r>
        <w:t xml:space="preserve">, un backbone CNN produce un mapa de características de menor resolución. Un</w:t>
      </w:r>
      <w:r>
        <w:t xml:space="preserve"> </w:t>
      </w:r>
      <w:r>
        <w:rPr>
          <w:bCs/>
          <w:b/>
        </w:rPr>
        <w:t xml:space="preserve">encoder híbrido</w:t>
      </w:r>
      <w:r>
        <w:t xml:space="preserve"> </w:t>
      </w:r>
      <w:r>
        <w:t xml:space="preserve">transforma dichas características en una secuencia de embeddings de imagen, desacoplando la interacción intraescala de la fusión interescala. A continuación, un</w:t>
      </w:r>
      <w:r>
        <w:t xml:space="preserve"> </w:t>
      </w:r>
      <w:r>
        <w:rPr>
          <w:bCs/>
          <w:b/>
        </w:rPr>
        <w:t xml:space="preserve">decoder transformer</w:t>
      </w:r>
      <w:r>
        <w:t xml:space="preserve"> </w:t>
      </w:r>
      <w:r>
        <w:t xml:space="preserve">recibe un conjunto fijo de</w:t>
      </w:r>
      <w:r>
        <w:t xml:space="preserve"> </w:t>
      </w:r>
      <w:r>
        <w:rPr>
          <w:iCs/>
          <w:i/>
        </w:rPr>
        <w:t xml:space="preserve">queries</w:t>
      </w:r>
      <w:r>
        <w:t xml:space="preserve"> </w:t>
      </w:r>
      <w:r>
        <w:t xml:space="preserve">aprendibles</w:t>
      </w:r>
      <w:r>
        <w:t xml:space="preserve"> </w:t>
      </w:r>
      <m:oMath>
        <m:r>
          <m:rPr>
            <m:sty m:val="b"/>
          </m:rPr>
          <m:t>q</m:t>
        </m:r>
        <m:r>
          <m:rPr>
            <m:sty m:val="p"/>
          </m:rPr>
          <m:t>=</m:t>
        </m:r>
        <m:r>
          <m:rPr>
            <m:sty m:val="p"/>
          </m:rPr>
          <m:t>{</m:t>
        </m:r>
        <m:sSub>
          <m:e>
            <m:r>
              <m:t>q</m:t>
            </m:r>
          </m:e>
          <m:sub>
            <m:r>
              <m:t>1</m:t>
            </m:r>
          </m:sub>
        </m:sSub>
        <m:r>
          <m:rPr>
            <m:sty m:val="p"/>
          </m:rPr>
          <m:t>,</m:t>
        </m:r>
        <m:r>
          <m:rPr>
            <m:sty m:val="p"/>
          </m:rPr>
          <m:t>…</m:t>
        </m:r>
        <m:r>
          <m:rPr>
            <m:sty m:val="p"/>
          </m:rPr>
          <m:t>,</m:t>
        </m:r>
        <m:sSub>
          <m:e>
            <m:r>
              <m:t>q</m:t>
            </m:r>
          </m:e>
          <m:sub>
            <m:r>
              <m:t>N</m:t>
            </m:r>
          </m:sub>
        </m:sSub>
        <m:r>
          <m:rPr>
            <m:sty m:val="p"/>
          </m:rPr>
          <m:t>}</m:t>
        </m:r>
      </m:oMath>
      <w:r>
        <w:t xml:space="preserve"> </w:t>
      </w:r>
      <w:r>
        <w:t xml:space="preserve">y los refina iterativamente en capas cruzadas de</w:t>
      </w:r>
      <w:r>
        <w:t xml:space="preserve"> </w:t>
      </w:r>
      <w:r>
        <w:rPr>
          <w:iCs/>
          <w:i/>
        </w:rPr>
        <w:t xml:space="preserve">self-attention</w:t>
      </w:r>
      <w:r>
        <w:t xml:space="preserve"> </w:t>
      </w:r>
      <w:r>
        <w:t xml:space="preserve">y</w:t>
      </w:r>
      <w:r>
        <w:t xml:space="preserve"> </w:t>
      </w:r>
      <w:r>
        <w:rPr>
          <w:iCs/>
          <w:i/>
        </w:rPr>
        <w:t xml:space="preserve">cross-attention</w:t>
      </w:r>
      <w:r>
        <w:t xml:space="preserve"> </w:t>
      </w:r>
      <w:r>
        <w:t xml:space="preserve">con los embeddings de imagen.</w:t>
      </w:r>
    </w:p>
    <w:p>
      <w:pPr>
        <w:pStyle w:val="BodyText"/>
      </w:pPr>
      <w:r>
        <w:t xml:space="preserve">La salida de cada capa del decoder es una predicción</w:t>
      </w:r>
      <w:r>
        <w:t xml:space="preserve"> </w:t>
      </w:r>
      <m:oMath>
        <m:sSub>
          <m:e>
            <m:acc>
              <m:accPr>
                <m:chr m:val="̂"/>
              </m:accPr>
              <m:e>
                <m:r>
                  <m:t>y</m:t>
                </m:r>
              </m:e>
            </m:acc>
          </m:e>
          <m:sub>
            <m:r>
              <m:t>i</m:t>
            </m:r>
          </m:sub>
        </m:sSub>
        <m:r>
          <m:rPr>
            <m:sty m:val="p"/>
          </m:rPr>
          <m:t>=</m:t>
        </m:r>
        <m:d>
          <m:dPr>
            <m:begChr m:val="("/>
            <m:endChr m:val=")"/>
            <m:sepChr m:val=""/>
            <m:grow/>
          </m:dPr>
          <m:e>
            <m:sSub>
              <m:e>
                <m:acc>
                  <m:accPr>
                    <m:chr m:val="̂"/>
                  </m:accPr>
                  <m:e>
                    <m:r>
                      <m:t>c</m:t>
                    </m:r>
                  </m:e>
                </m:acc>
              </m:e>
              <m:sub>
                <m:r>
                  <m:t>i</m:t>
                </m:r>
              </m:sub>
            </m:sSub>
            <m:r>
              <m:rPr>
                <m:sty m:val="p"/>
              </m:rPr>
              <m:t>,</m:t>
            </m:r>
            <m:sSub>
              <m:e>
                <m:acc>
                  <m:accPr>
                    <m:chr m:val="̂"/>
                  </m:accPr>
                  <m:e>
                    <m:r>
                      <m:t>B</m:t>
                    </m:r>
                  </m:e>
                </m:acc>
              </m:e>
              <m:sub>
                <m:r>
                  <m:t>i</m:t>
                </m:r>
              </m:sub>
            </m:sSub>
          </m:e>
        </m:d>
      </m:oMath>
      <w:r>
        <w:t xml:space="preserve">, donde</w:t>
      </w:r>
      <w:r>
        <w:t xml:space="preserve"> </w:t>
      </w:r>
      <m:oMath>
        <m:sSub>
          <m:e>
            <m:acc>
              <m:accPr>
                <m:chr m:val="̂"/>
              </m:accPr>
              <m:e>
                <m:r>
                  <m:t>c</m:t>
                </m:r>
              </m:e>
            </m:acc>
          </m:e>
          <m:sub>
            <m:r>
              <m:t>i</m:t>
            </m:r>
          </m:sub>
        </m:sSub>
      </m:oMath>
      <w:r>
        <w:t xml:space="preserve"> </w:t>
      </w:r>
      <w:r>
        <w:t xml:space="preserve">es la distribución sobre clases y</w:t>
      </w:r>
      <w:r>
        <w:t xml:space="preserve"> </w:t>
      </w:r>
      <m:oMath>
        <m:sSub>
          <m:e>
            <m:acc>
              <m:accPr>
                <m:chr m:val="̂"/>
              </m:accPr>
              <m:e>
                <m:r>
                  <m:t>B</m:t>
                </m:r>
              </m:e>
            </m:acc>
          </m:e>
          <m:sub>
            <m:r>
              <m:t>i</m:t>
            </m:r>
          </m:sub>
        </m:sSub>
      </m:oMath>
      <w:r>
        <w:t xml:space="preserve"> </w:t>
      </w:r>
      <w:r>
        <w:t xml:space="preserve">las coordenadas de la caja. Para entrenar sin</w:t>
      </w:r>
      <w:r>
        <w:t xml:space="preserve"> </w:t>
      </w:r>
      <w:r>
        <w:rPr>
          <w:iCs/>
          <w:i/>
        </w:rPr>
        <w:t xml:space="preserve">anchors</w:t>
      </w:r>
      <w:r>
        <w:t xml:space="preserve"> </w:t>
      </w:r>
      <w:r>
        <w:t xml:space="preserve">y sin NMS, DETR utiliza un</w:t>
      </w:r>
      <w:r>
        <w:t xml:space="preserve"> </w:t>
      </w:r>
      <w:r>
        <w:rPr>
          <w:bCs/>
          <w:b/>
        </w:rPr>
        <w:t xml:space="preserve">emparejamiento bipartita</w:t>
      </w:r>
      <w:r>
        <w:t xml:space="preserve"> </w:t>
      </w:r>
      <w:r>
        <w:t xml:space="preserve">mediante el algoritmo húngaro. Dado un conjunto de ground-truth</w:t>
      </w:r>
      <w:r>
        <w:t xml:space="preserve"> </w:t>
      </w:r>
      <m:oMath>
        <m:r>
          <m:t>Y</m:t>
        </m:r>
        <m:r>
          <m:rPr>
            <m:sty m:val="p"/>
          </m:rPr>
          <m:t>=</m:t>
        </m:r>
        <m:r>
          <m:rPr>
            <m:sty m:val="p"/>
          </m:rPr>
          <m:t>{</m:t>
        </m:r>
        <m:sSub>
          <m:e>
            <m:r>
              <m:t>y</m:t>
            </m:r>
          </m:e>
          <m:sub>
            <m:r>
              <m:t>1</m:t>
            </m:r>
          </m:sub>
        </m:sSub>
        <m:r>
          <m:rPr>
            <m:sty m:val="p"/>
          </m:rPr>
          <m:t>,</m:t>
        </m:r>
        <m:r>
          <m:rPr>
            <m:sty m:val="p"/>
          </m:rPr>
          <m:t>…</m:t>
        </m:r>
        <m:r>
          <m:rPr>
            <m:sty m:val="p"/>
          </m:rPr>
          <m:t>,</m:t>
        </m:r>
        <m:sSub>
          <m:e>
            <m:r>
              <m:t>y</m:t>
            </m:r>
          </m:e>
          <m:sub>
            <m:r>
              <m:t>M</m:t>
            </m:r>
          </m:sub>
        </m:sSub>
        <m:r>
          <m:rPr>
            <m:sty m:val="p"/>
          </m:rPr>
          <m:t>}</m:t>
        </m:r>
      </m:oMath>
      <w:r>
        <w:t xml:space="preserve"> </w:t>
      </w:r>
      <w:r>
        <w:t xml:space="preserve">(con</w:t>
      </w:r>
      <w:r>
        <w:t xml:space="preserve"> </w:t>
      </w:r>
      <m:oMath>
        <m:r>
          <m:t>M</m:t>
        </m:r>
        <m:r>
          <m:rPr>
            <m:sty m:val="p"/>
          </m:rPr>
          <m:t>≤</m:t>
        </m:r>
        <m:r>
          <m:t>N</m:t>
        </m:r>
      </m:oMath>
      <w:r>
        <w:t xml:space="preserve">) y predicciones</w:t>
      </w:r>
      <w:r>
        <w:t xml:space="preserve"> </w:t>
      </w:r>
      <m:oMath>
        <m:acc>
          <m:accPr>
            <m:chr m:val="̂"/>
          </m:accPr>
          <m:e>
            <m:r>
              <m:t>Y</m:t>
            </m:r>
          </m:e>
        </m:acc>
        <m:r>
          <m:rPr>
            <m:sty m:val="p"/>
          </m:rPr>
          <m:t>=</m:t>
        </m:r>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r>
          <m:rPr>
            <m:sty m:val="p"/>
          </m:rPr>
          <m:t>}</m:t>
        </m:r>
      </m:oMath>
      <w:r>
        <w:t xml:space="preserve">, se busca la permutación</w:t>
      </w:r>
      <w:r>
        <w:t xml:space="preserve"> </w:t>
      </w:r>
      <m:oMath>
        <m:sSup>
          <m:e>
            <m:r>
              <m:t>σ</m:t>
            </m:r>
          </m:e>
          <m:sup>
            <m:r>
              <m:rPr>
                <m:sty m:val="p"/>
              </m:rPr>
              <m:t>*</m:t>
            </m:r>
          </m:sup>
        </m:sSup>
      </m:oMath>
      <w:r>
        <w:t xml:space="preserve"> </w:t>
      </w:r>
      <w:r>
        <w:t xml:space="preserve">que minimice el costo total:</w:t>
      </w:r>
    </w:p>
    <w:p>
      <w:pPr>
        <w:pStyle w:val="BodyText"/>
      </w:pPr>
      <m:oMathPara>
        <m:oMathParaPr>
          <m:jc m:val="center"/>
        </m:oMathParaPr>
        <m:oMath>
          <m:sSup>
            <m:e>
              <m:r>
                <m:t>σ</m:t>
              </m:r>
            </m:e>
            <m:sup>
              <m:r>
                <m:rPr>
                  <m:sty m:val="p"/>
                </m:rPr>
                <m:t>*</m:t>
              </m:r>
            </m:sup>
          </m:sSup>
          <m:r>
            <m:rPr>
              <m:sty m:val="p"/>
            </m:rPr>
            <m:t>=</m:t>
          </m:r>
          <m:r>
            <m:rPr>
              <m:sty m:val="p"/>
            </m:rPr>
            <m:t>arg</m:t>
          </m:r>
          <m:limLow>
            <m:e>
              <m:r>
                <m:rPr>
                  <m:sty m:val="p"/>
                </m:rPr>
                <m:t>min</m:t>
              </m:r>
            </m:e>
            <m:lim>
              <m:r>
                <m:t>σ</m:t>
              </m:r>
              <m:r>
                <m:rPr>
                  <m:sty m:val="p"/>
                </m:rPr>
                <m:t>∈</m:t>
              </m:r>
              <m:sSub>
                <m:e>
                  <m:r>
                    <m:rPr>
                      <m:sty m:val="p"/>
                      <m:scr m:val="fraktur"/>
                    </m:rPr>
                    <m:t>S</m:t>
                  </m:r>
                </m:e>
                <m:sub>
                  <m:r>
                    <m:t>N</m:t>
                  </m:r>
                </m:sub>
              </m:sSub>
            </m:lim>
          </m:limLow>
          <m:nary>
            <m:naryPr>
              <m:chr m:val="∑"/>
              <m:limLoc m:val="undOvr"/>
              <m:subHide m:val="off"/>
              <m:supHide m:val="off"/>
            </m:naryPr>
            <m:sub>
              <m:r>
                <m:t>i</m:t>
              </m:r>
              <m:r>
                <m:rPr>
                  <m:sty m:val="p"/>
                </m:rPr>
                <m:t>=</m:t>
              </m:r>
              <m:r>
                <m:t>1</m:t>
              </m:r>
            </m:sub>
            <m:sup>
              <m:r>
                <m:t>M</m:t>
              </m:r>
            </m:sup>
            <m:e>
              <m:sSub>
                <m:e>
                  <m:r>
                    <m:rPr>
                      <m:sty m:val="p"/>
                      <m:scr m:val="script"/>
                    </m:rPr>
                    <m:t>C</m:t>
                  </m:r>
                </m:e>
                <m:sub>
                  <m:r>
                    <m:t>m</m:t>
                  </m:r>
                  <m:r>
                    <m:t>a</m:t>
                  </m:r>
                  <m:r>
                    <m:t>t</m:t>
                  </m:r>
                  <m:r>
                    <m:t>c</m:t>
                  </m:r>
                  <m:r>
                    <m:t>h</m:t>
                  </m:r>
                </m:sub>
              </m:sSub>
            </m:e>
          </m:nary>
          <m:d>
            <m:dPr>
              <m:begChr m:val="("/>
              <m:endChr m:val=")"/>
              <m:sepChr m:val=""/>
              <m:grow/>
            </m:dPr>
            <m:e>
              <m:sSub>
                <m:e>
                  <m:r>
                    <m:t>y</m:t>
                  </m:r>
                </m:e>
                <m:sub>
                  <m:r>
                    <m:t>i</m:t>
                  </m:r>
                </m:sub>
              </m:sSub>
              <m:r>
                <m:rPr>
                  <m:sty m:val="p"/>
                </m:rPr>
                <m:t>,</m:t>
              </m:r>
              <m:sSub>
                <m:e>
                  <m:acc>
                    <m:accPr>
                      <m:chr m:val="̂"/>
                    </m:accPr>
                    <m:e>
                      <m:r>
                        <m:t>y</m:t>
                      </m:r>
                    </m:e>
                  </m:acc>
                </m:e>
                <m:sub>
                  <m:r>
                    <m:t>σ</m:t>
                  </m:r>
                  <m:d>
                    <m:dPr>
                      <m:begChr m:val="("/>
                      <m:endChr m:val=")"/>
                      <m:sepChr m:val=""/>
                      <m:grow/>
                    </m:dPr>
                    <m:e>
                      <m:r>
                        <m:t>i</m:t>
                      </m:r>
                    </m:e>
                  </m:d>
                </m:sub>
              </m:sSub>
            </m:e>
          </m:d>
          <m:r>
            <m:rPr>
              <m:sty m:val="p"/>
            </m:rPr>
            <m:t>+</m:t>
          </m:r>
          <m:nary>
            <m:naryPr>
              <m:chr m:val="∑"/>
              <m:limLoc m:val="undOvr"/>
              <m:subHide m:val="off"/>
              <m:supHide m:val="off"/>
            </m:naryPr>
            <m:sub>
              <m:r>
                <m:t>i</m:t>
              </m:r>
              <m:r>
                <m:rPr>
                  <m:sty m:val="p"/>
                </m:rPr>
                <m:t>=</m:t>
              </m:r>
              <m:r>
                <m:t>M</m:t>
              </m:r>
              <m:r>
                <m:rPr>
                  <m:sty m:val="p"/>
                </m:rPr>
                <m:t>+</m:t>
              </m:r>
              <m:r>
                <m:t>1</m:t>
              </m:r>
            </m:sub>
            <m:sup>
              <m:r>
                <m:t>N</m:t>
              </m:r>
            </m:sup>
            <m:e>
              <m:sSub>
                <m:e>
                  <m:r>
                    <m:rPr>
                      <m:sty m:val="p"/>
                      <m:scr m:val="script"/>
                    </m:rPr>
                    <m:t>C</m:t>
                  </m:r>
                </m:e>
                <m:sub>
                  <m:r>
                    <m:t>n</m:t>
                  </m:r>
                  <m:r>
                    <m:t>o</m:t>
                  </m:r>
                  <m:r>
                    <m:rPr>
                      <m:nor/>
                      <m:sty m:val="p"/>
                    </m:rPr>
                    <m:t>-</m:t>
                  </m:r>
                  <m:r>
                    <m:t>o</m:t>
                  </m:r>
                  <m:r>
                    <m:t>b</m:t>
                  </m:r>
                  <m:r>
                    <m:t>j</m:t>
                  </m:r>
                </m:sub>
              </m:sSub>
            </m:e>
          </m:nary>
          <m:d>
            <m:dPr>
              <m:begChr m:val="("/>
              <m:endChr m:val=")"/>
              <m:sepChr m:val=""/>
              <m:grow/>
            </m:dPr>
            <m:e>
              <m:sSub>
                <m:e>
                  <m:acc>
                    <m:accPr>
                      <m:chr m:val="̂"/>
                    </m:accPr>
                    <m:e>
                      <m:r>
                        <m:t>y</m:t>
                      </m:r>
                    </m:e>
                  </m:acc>
                </m:e>
                <m:sub>
                  <m:r>
                    <m:t>σ</m:t>
                  </m:r>
                  <m:d>
                    <m:dPr>
                      <m:begChr m:val="("/>
                      <m:endChr m:val=")"/>
                      <m:sepChr m:val=""/>
                      <m:grow/>
                    </m:dPr>
                    <m:e>
                      <m:r>
                        <m:t>i</m:t>
                      </m:r>
                    </m:e>
                  </m:d>
                </m:sub>
              </m:sSub>
            </m:e>
          </m:d>
          <m:r>
            <m:rPr>
              <m:sty m:val="p"/>
            </m:rPr>
            <m:t>.</m:t>
          </m:r>
        </m:oMath>
      </m:oMathPara>
    </w:p>
    <w:p>
      <w:pPr>
        <w:pStyle w:val="FirstParagraph"/>
      </w:pPr>
      <w:r>
        <w:t xml:space="preserve">El costo de emparejamiento combina la probabilidad asignada a la clase correcta y el error de localización:</w:t>
      </w:r>
    </w:p>
    <w:p>
      <w:pPr>
        <w:pStyle w:val="BodyText"/>
      </w:pPr>
      <m:oMathPara>
        <m:oMathParaPr>
          <m:jc m:val="center"/>
        </m:oMathParaPr>
        <m:oMath>
          <m:sSub>
            <m:e>
              <m:r>
                <m:rPr>
                  <m:sty m:val="p"/>
                  <m:scr m:val="script"/>
                </m:rPr>
                <m:t>C</m:t>
              </m:r>
            </m:e>
            <m:sub>
              <m:r>
                <m:t>m</m:t>
              </m:r>
              <m:r>
                <m:t>a</m:t>
              </m:r>
              <m:r>
                <m:t>t</m:t>
              </m:r>
              <m:r>
                <m:t>c</m:t>
              </m:r>
              <m:r>
                <m:t>h</m:t>
              </m:r>
            </m:sub>
          </m:sSub>
          <m:d>
            <m:dPr>
              <m:begChr m:val="("/>
              <m:endChr m:val=")"/>
              <m:sepChr m:val=""/>
              <m:grow/>
            </m:dPr>
            <m:e>
              <m:sSub>
                <m:e>
                  <m:r>
                    <m:t>y</m:t>
                  </m:r>
                </m:e>
                <m:sub>
                  <m:r>
                    <m:t>i</m:t>
                  </m:r>
                </m:sub>
              </m:sSub>
              <m:r>
                <m:rPr>
                  <m:sty m:val="p"/>
                </m:rPr>
                <m:t>,</m:t>
              </m:r>
              <m:sSub>
                <m:e>
                  <m:acc>
                    <m:accPr>
                      <m:chr m:val="̂"/>
                    </m:accPr>
                    <m:e>
                      <m:r>
                        <m:t>y</m:t>
                      </m:r>
                    </m:e>
                  </m:acc>
                </m:e>
                <m:sub>
                  <m:r>
                    <m:t>j</m:t>
                  </m:r>
                </m:sub>
              </m:sSub>
            </m:e>
          </m:d>
          <m:r>
            <m:rPr>
              <m:sty m:val="p"/>
            </m:rPr>
            <m:t>=</m:t>
          </m:r>
          <m:r>
            <m:rPr>
              <m:sty m:val="p"/>
            </m:rPr>
            <m:t>−</m:t>
          </m:r>
          <m:r>
            <m:t> </m:t>
          </m:r>
          <m:sSub>
            <m:e>
              <m:acc>
                <m:accPr>
                  <m:chr m:val="̂"/>
                </m:accPr>
                <m:e>
                  <m:r>
                    <m:t>p</m:t>
                  </m:r>
                </m:e>
              </m:acc>
            </m:e>
            <m:sub>
              <m:r>
                <m:t>j</m:t>
              </m:r>
            </m:sub>
          </m:sSub>
          <m:d>
            <m:dPr>
              <m:begChr m:val="("/>
              <m:endChr m:val=")"/>
              <m:sepChr m:val=""/>
              <m:grow/>
            </m:dPr>
            <m:e>
              <m:sSub>
                <m:e>
                  <m:r>
                    <m:t>c</m:t>
                  </m:r>
                </m:e>
                <m:sub>
                  <m:r>
                    <m:t>i</m:t>
                  </m:r>
                </m:sub>
              </m:sSub>
            </m:e>
          </m:d>
          <m:r>
            <m:rPr>
              <m:sty m:val="p"/>
            </m:rPr>
            <m:t>+</m:t>
          </m:r>
          <m:sSub>
            <m:e>
              <m:r>
                <m:t>λ</m:t>
              </m:r>
            </m:e>
            <m:sub>
              <m:r>
                <m:t>L</m:t>
              </m:r>
              <m:r>
                <m:t>1</m:t>
              </m:r>
            </m:sub>
          </m:sSub>
          <m:r>
            <m:t> </m:t>
          </m:r>
          <m:r>
            <m:rPr>
              <m:sty m:val="p"/>
            </m:rPr>
            <m:t>∥</m:t>
          </m:r>
          <m:sSub>
            <m:e>
              <m:r>
                <m:t>B</m:t>
              </m:r>
            </m:e>
            <m:sub>
              <m:r>
                <m:t>i</m:t>
              </m:r>
            </m:sub>
          </m:sSub>
          <m:r>
            <m:rPr>
              <m:sty m:val="p"/>
            </m:rPr>
            <m:t>−</m:t>
          </m:r>
          <m:sSub>
            <m:e>
              <m:acc>
                <m:accPr>
                  <m:chr m:val="̂"/>
                </m:accPr>
                <m:e>
                  <m:r>
                    <m:t>B</m:t>
                  </m:r>
                </m:e>
              </m:acc>
            </m:e>
            <m:sub>
              <m:r>
                <m:t>j</m:t>
              </m:r>
            </m:sub>
          </m:sSub>
          <m:sSub>
            <m:e>
              <m:r>
                <m:rPr>
                  <m:sty m:val="p"/>
                </m:rPr>
                <m:t>∥</m:t>
              </m:r>
            </m:e>
            <m:sub>
              <m:r>
                <m:t>1</m:t>
              </m:r>
            </m:sub>
          </m:sSub>
          <m:r>
            <m:rPr>
              <m:sty m:val="p"/>
            </m:rPr>
            <m:t>+</m:t>
          </m:r>
          <m:sSub>
            <m:e>
              <m:r>
                <m:t>λ</m:t>
              </m:r>
            </m:e>
            <m:sub>
              <m:r>
                <m:t>g</m:t>
              </m:r>
              <m:r>
                <m:t>i</m:t>
              </m:r>
              <m:r>
                <m:t>o</m:t>
              </m:r>
              <m:r>
                <m:t>u</m:t>
              </m:r>
            </m:sub>
          </m:sSub>
          <m:r>
            <m:t> </m:t>
          </m:r>
          <m:d>
            <m:dPr>
              <m:begChr m:val="("/>
              <m:endChr m:val=")"/>
              <m:sepChr m:val=""/>
              <m:grow/>
            </m:dPr>
            <m:e>
              <m:r>
                <m:t>1</m:t>
              </m:r>
              <m:r>
                <m:rPr>
                  <m:sty m:val="p"/>
                </m:rPr>
                <m:t>−</m:t>
              </m:r>
              <m:r>
                <m:rPr>
                  <m:sty m:val="p"/>
                </m:rPr>
                <m:t>G</m:t>
              </m:r>
              <m:r>
                <m:rPr>
                  <m:sty m:val="p"/>
                </m:rPr>
                <m:t>I</m:t>
              </m:r>
              <m:r>
                <m:rPr>
                  <m:sty m:val="p"/>
                </m:rPr>
                <m:t>o</m:t>
              </m:r>
              <m:r>
                <m:rPr>
                  <m:sty m:val="p"/>
                </m:rPr>
                <m:t>U</m:t>
              </m:r>
              <m:d>
                <m:dPr>
                  <m:begChr m:val="("/>
                  <m:endChr m:val=")"/>
                  <m:sepChr m:val=""/>
                  <m:grow/>
                </m:dPr>
                <m:e>
                  <m:sSub>
                    <m:e>
                      <m:r>
                        <m:t>B</m:t>
                      </m:r>
                    </m:e>
                    <m:sub>
                      <m:r>
                        <m:t>i</m:t>
                      </m:r>
                    </m:sub>
                  </m:sSub>
                  <m:r>
                    <m:rPr>
                      <m:sty m:val="p"/>
                    </m:rPr>
                    <m:t>,</m:t>
                  </m:r>
                  <m:sSub>
                    <m:e>
                      <m:acc>
                        <m:accPr>
                          <m:chr m:val="̂"/>
                        </m:accPr>
                        <m:e>
                          <m:r>
                            <m:t>B</m:t>
                          </m:r>
                        </m:e>
                      </m:acc>
                    </m:e>
                    <m:sub>
                      <m:r>
                        <m:t>j</m:t>
                      </m:r>
                    </m:sub>
                  </m:sSub>
                </m:e>
              </m:d>
            </m:e>
          </m:d>
          <m:r>
            <m:rPr>
              <m:sty m:val="p"/>
            </m:rPr>
            <m:t>,</m:t>
          </m:r>
        </m:oMath>
      </m:oMathPara>
    </w:p>
    <w:p>
      <w:pPr>
        <w:pStyle w:val="FirstParagraph"/>
      </w:pPr>
      <w:r>
        <w:t xml:space="preserve">y la pérdida de entrenamiento se evalúa sobre la permutación óptima</w:t>
      </w:r>
      <w:r>
        <w:t xml:space="preserve"> </w:t>
      </w:r>
      <m:oMath>
        <m:sSup>
          <m:e>
            <m:r>
              <m:t>σ</m:t>
            </m:r>
          </m:e>
          <m:sup>
            <m:r>
              <m:rPr>
                <m:sty m:val="p"/>
              </m:rPr>
              <m:t>*</m:t>
            </m:r>
          </m:sup>
        </m:sSup>
      </m:oMath>
      <w:r>
        <w:t xml:space="preserve">:</w:t>
      </w:r>
    </w:p>
    <w:p>
      <w:pPr>
        <w:pStyle w:val="BodyText"/>
      </w:pPr>
      <m:oMathPara>
        <m:oMathParaPr>
          <m:jc m:val="center"/>
        </m:oMathParaPr>
        <m:oMath>
          <m:sSub>
            <m:e>
              <m:r>
                <m:rPr>
                  <m:sty m:val="p"/>
                  <m:scr m:val="script"/>
                </m:rPr>
                <m:t>L</m:t>
              </m:r>
            </m:e>
            <m:sub>
              <m:r>
                <m:t>R</m:t>
              </m:r>
              <m:r>
                <m:t>T</m:t>
              </m:r>
              <m:r>
                <m:rPr>
                  <m:nor/>
                  <m:sty m:val="p"/>
                </m:rPr>
                <m:t>-</m:t>
              </m:r>
              <m:r>
                <m:t>D</m:t>
              </m:r>
              <m:r>
                <m:t>E</m:t>
              </m:r>
              <m:r>
                <m:t>T</m:t>
              </m:r>
              <m:r>
                <m:t>R</m:t>
              </m:r>
            </m:sub>
          </m:sSub>
          <m:r>
            <m:rPr>
              <m:sty m:val="p"/>
            </m:rPr>
            <m:t>=</m:t>
          </m:r>
          <m:nary>
            <m:naryPr>
              <m:chr m:val="∑"/>
              <m:limLoc m:val="undOvr"/>
              <m:subHide m:val="off"/>
              <m:supHide m:val="off"/>
            </m:naryPr>
            <m:sub>
              <m:r>
                <m:t>i</m:t>
              </m:r>
              <m:r>
                <m:rPr>
                  <m:sty m:val="p"/>
                </m:rPr>
                <m:t>=</m:t>
              </m:r>
              <m:r>
                <m:t>1</m:t>
              </m:r>
            </m:sub>
            <m:sup>
              <m:r>
                <m:t>N</m:t>
              </m:r>
            </m:sup>
            <m:e>
              <m:d>
                <m:dPr>
                  <m:begChr m:val="["/>
                  <m:endChr m:val="]"/>
                  <m:sepChr m:val=""/>
                  <m:grow/>
                </m:dPr>
                <m:e>
                  <m:sSub>
                    <m:e>
                      <m:r>
                        <m:t>λ</m:t>
                      </m:r>
                    </m:e>
                    <m:sub>
                      <m:r>
                        <m:t>c</m:t>
                      </m:r>
                      <m:r>
                        <m:t>l</m:t>
                      </m:r>
                      <m:r>
                        <m:t>s</m:t>
                      </m:r>
                    </m:sub>
                  </m:sSub>
                  <m:r>
                    <m:t> </m:t>
                  </m:r>
                  <m:sSub>
                    <m:e>
                      <m:r>
                        <m:rPr>
                          <m:sty m:val="p"/>
                          <m:scr m:val="script"/>
                        </m:rPr>
                        <m:t>L</m:t>
                      </m:r>
                    </m:e>
                    <m:sub>
                      <m:r>
                        <m:t>c</m:t>
                      </m:r>
                      <m:r>
                        <m:t>l</m:t>
                      </m:r>
                      <m:r>
                        <m:t>s</m:t>
                      </m:r>
                    </m:sub>
                  </m:sSub>
                  <m:d>
                    <m:dPr>
                      <m:begChr m:val="("/>
                      <m:endChr m:val=")"/>
                      <m:sepChr m:val=""/>
                      <m:grow/>
                    </m:dPr>
                    <m:e>
                      <m:sSub>
                        <m:e>
                          <m:r>
                            <m:t>c</m:t>
                          </m:r>
                        </m:e>
                        <m:sub>
                          <m:r>
                            <m:t>i</m:t>
                          </m:r>
                        </m:sub>
                      </m:sSub>
                      <m:r>
                        <m:rPr>
                          <m:sty m:val="p"/>
                        </m:rPr>
                        <m:t>,</m:t>
                      </m:r>
                      <m:sSub>
                        <m:e>
                          <m:acc>
                            <m:accPr>
                              <m:chr m:val="̂"/>
                            </m:accPr>
                            <m:e>
                              <m:r>
                                <m:t>p</m:t>
                              </m:r>
                            </m:e>
                          </m:acc>
                        </m:e>
                        <m:sub>
                          <m:sSup>
                            <m:e>
                              <m:r>
                                <m:t>σ</m:t>
                              </m:r>
                            </m:e>
                            <m:sup>
                              <m:r>
                                <m:rPr>
                                  <m:sty m:val="p"/>
                                </m:rPr>
                                <m:t>*</m:t>
                              </m:r>
                            </m:sup>
                          </m:sSup>
                          <m:d>
                            <m:dPr>
                              <m:begChr m:val="("/>
                              <m:endChr m:val=")"/>
                              <m:sepChr m:val=""/>
                              <m:grow/>
                            </m:dPr>
                            <m:e>
                              <m:r>
                                <m:t>i</m:t>
                              </m:r>
                            </m:e>
                          </m:d>
                        </m:sub>
                      </m:sSub>
                    </m:e>
                  </m:d>
                  <m:r>
                    <m:rPr>
                      <m:sty m:val="p"/>
                    </m:rPr>
                    <m:t>+</m:t>
                  </m:r>
                  <m:sSub>
                    <m:e>
                      <m:r>
                        <m:rPr>
                          <m:sty m:val="p"/>
                          <m:scr m:val="double-struck"/>
                        </m:rPr>
                        <m:t>1</m:t>
                      </m:r>
                    </m:e>
                    <m:sub>
                      <m:r>
                        <m:rPr>
                          <m:sty m:val="p"/>
                        </m:rPr>
                        <m:t>{</m:t>
                      </m:r>
                      <m:sSub>
                        <m:e>
                          <m:r>
                            <m:t>c</m:t>
                          </m:r>
                        </m:e>
                        <m:sub>
                          <m:r>
                            <m:t>i</m:t>
                          </m:r>
                        </m:sub>
                      </m:sSub>
                      <m:r>
                        <m:rPr>
                          <m:sty m:val="p"/>
                        </m:rPr>
                        <m:t>≠</m:t>
                      </m:r>
                      <m:r>
                        <m:rPr>
                          <m:sty m:val="p"/>
                        </m:rPr>
                        <m:t>⌀</m:t>
                      </m:r>
                      <m:r>
                        <m:rPr>
                          <m:sty m:val="p"/>
                        </m:rPr>
                        <m:t>}</m:t>
                      </m:r>
                    </m:sub>
                  </m:sSub>
                  <m:d>
                    <m:dPr>
                      <m:begChr m:val="("/>
                      <m:endChr m:val=")"/>
                      <m:sepChr m:val=""/>
                      <m:grow/>
                    </m:dPr>
                    <m:e>
                      <m:sSub>
                        <m:e>
                          <m:r>
                            <m:t>λ</m:t>
                          </m:r>
                        </m:e>
                        <m:sub>
                          <m:r>
                            <m:t>L</m:t>
                          </m:r>
                          <m:r>
                            <m:t>1</m:t>
                          </m:r>
                        </m:sub>
                      </m:sSub>
                      <m:r>
                        <m:t> </m:t>
                      </m:r>
                      <m:r>
                        <m:rPr>
                          <m:sty m:val="p"/>
                        </m:rPr>
                        <m:t>∥</m:t>
                      </m:r>
                      <m:sSub>
                        <m:e>
                          <m:r>
                            <m:t>B</m:t>
                          </m:r>
                        </m:e>
                        <m:sub>
                          <m:r>
                            <m:t>i</m:t>
                          </m:r>
                        </m:sub>
                      </m:sSub>
                      <m:r>
                        <m:rPr>
                          <m:sty m:val="p"/>
                        </m:rPr>
                        <m:t>−</m:t>
                      </m:r>
                      <m:sSub>
                        <m:e>
                          <m:acc>
                            <m:accPr>
                              <m:chr m:val="̂"/>
                            </m:accPr>
                            <m:e>
                              <m:r>
                                <m:t>B</m:t>
                              </m:r>
                            </m:e>
                          </m:acc>
                        </m:e>
                        <m:sub>
                          <m:sSup>
                            <m:e>
                              <m:r>
                                <m:t>σ</m:t>
                              </m:r>
                            </m:e>
                            <m:sup>
                              <m:r>
                                <m:rPr>
                                  <m:sty m:val="p"/>
                                </m:rPr>
                                <m:t>*</m:t>
                              </m:r>
                            </m:sup>
                          </m:sSup>
                          <m:d>
                            <m:dPr>
                              <m:begChr m:val="("/>
                              <m:endChr m:val=")"/>
                              <m:sepChr m:val=""/>
                              <m:grow/>
                            </m:dPr>
                            <m:e>
                              <m:r>
                                <m:t>i</m:t>
                              </m:r>
                            </m:e>
                          </m:d>
                        </m:sub>
                      </m:sSub>
                      <m:sSub>
                        <m:e>
                          <m:r>
                            <m:rPr>
                              <m:sty m:val="p"/>
                            </m:rPr>
                            <m:t>∥</m:t>
                          </m:r>
                        </m:e>
                        <m:sub>
                          <m:r>
                            <m:t>1</m:t>
                          </m:r>
                        </m:sub>
                      </m:sSub>
                      <m:r>
                        <m:rPr>
                          <m:sty m:val="p"/>
                        </m:rPr>
                        <m:t>+</m:t>
                      </m:r>
                      <m:sSub>
                        <m:e>
                          <m:r>
                            <m:t>λ</m:t>
                          </m:r>
                        </m:e>
                        <m:sub>
                          <m:r>
                            <m:t>g</m:t>
                          </m:r>
                          <m:r>
                            <m:t>i</m:t>
                          </m:r>
                          <m:r>
                            <m:t>o</m:t>
                          </m:r>
                          <m:r>
                            <m:t>u</m:t>
                          </m:r>
                        </m:sub>
                      </m:sSub>
                      <m:r>
                        <m:t> </m:t>
                      </m:r>
                      <m:sSub>
                        <m:e>
                          <m:r>
                            <m:rPr>
                              <m:sty m:val="p"/>
                              <m:scr m:val="script"/>
                            </m:rPr>
                            <m:t>L</m:t>
                          </m:r>
                        </m:e>
                        <m:sub>
                          <m:r>
                            <m:t>G</m:t>
                          </m:r>
                          <m:r>
                            <m:t>I</m:t>
                          </m:r>
                          <m:r>
                            <m:t>o</m:t>
                          </m:r>
                          <m:r>
                            <m:t>U</m:t>
                          </m:r>
                        </m:sub>
                      </m:sSub>
                      <m:d>
                        <m:dPr>
                          <m:begChr m:val="("/>
                          <m:endChr m:val=")"/>
                          <m:sepChr m:val=""/>
                          <m:grow/>
                        </m:dPr>
                        <m:e>
                          <m:sSub>
                            <m:e>
                              <m:r>
                                <m:t>B</m:t>
                              </m:r>
                            </m:e>
                            <m:sub>
                              <m:r>
                                <m:t>i</m:t>
                              </m:r>
                            </m:sub>
                          </m:sSub>
                          <m:r>
                            <m:rPr>
                              <m:sty m:val="p"/>
                            </m:rPr>
                            <m:t>,</m:t>
                          </m:r>
                          <m:sSub>
                            <m:e>
                              <m:acc>
                                <m:accPr>
                                  <m:chr m:val="̂"/>
                                </m:accPr>
                                <m:e>
                                  <m:r>
                                    <m:t>B</m:t>
                                  </m:r>
                                </m:e>
                              </m:acc>
                            </m:e>
                            <m:sub>
                              <m:sSup>
                                <m:e>
                                  <m:r>
                                    <m:t>σ</m:t>
                                  </m:r>
                                </m:e>
                                <m:sup>
                                  <m:r>
                                    <m:rPr>
                                      <m:sty m:val="p"/>
                                    </m:rPr>
                                    <m:t>*</m:t>
                                  </m:r>
                                </m:sup>
                              </m:sSup>
                              <m:d>
                                <m:dPr>
                                  <m:begChr m:val="("/>
                                  <m:endChr m:val=")"/>
                                  <m:sepChr m:val=""/>
                                  <m:grow/>
                                </m:dPr>
                                <m:e>
                                  <m:r>
                                    <m:t>i</m:t>
                                  </m:r>
                                </m:e>
                              </m:d>
                            </m:sub>
                          </m:sSub>
                        </m:e>
                      </m:d>
                    </m:e>
                  </m:d>
                </m:e>
              </m:d>
            </m:e>
          </m:nary>
          <m:r>
            <m:rPr>
              <m:sty m:val="p"/>
            </m:rPr>
            <m:t>,</m:t>
          </m:r>
        </m:oMath>
      </m:oMathPara>
    </w:p>
    <w:p>
      <w:pPr>
        <w:pStyle w:val="FirstParagraph"/>
      </w:pPr>
      <w:r>
        <w:t xml:space="preserve">con</w:t>
      </w:r>
      <w:r>
        <w:t xml:space="preserve"> </w:t>
      </w:r>
      <m:oMath>
        <m:d>
          <m:dPr>
            <m:begChr m:val="("/>
            <m:endChr m:val=")"/>
            <m:sepChr m:val=""/>
            <m:grow/>
          </m:dPr>
          <m:e>
            <m:sSub>
              <m:e>
                <m:r>
                  <m:t>λ</m:t>
                </m:r>
              </m:e>
              <m:sub>
                <m:r>
                  <m:t>c</m:t>
                </m:r>
                <m:r>
                  <m:t>l</m:t>
                </m:r>
                <m:r>
                  <m:t>s</m:t>
                </m:r>
              </m:sub>
            </m:sSub>
            <m:r>
              <m:rPr>
                <m:sty m:val="p"/>
              </m:rPr>
              <m:t>,</m:t>
            </m:r>
            <m:sSub>
              <m:e>
                <m:r>
                  <m:t>λ</m:t>
                </m:r>
              </m:e>
              <m:sub>
                <m:r>
                  <m:t>L</m:t>
                </m:r>
                <m:r>
                  <m:t>1</m:t>
                </m:r>
              </m:sub>
            </m:sSub>
            <m:r>
              <m:rPr>
                <m:sty m:val="p"/>
              </m:rPr>
              <m:t>,</m:t>
            </m:r>
            <m:sSub>
              <m:e>
                <m:r>
                  <m:t>λ</m:t>
                </m:r>
              </m:e>
              <m:sub>
                <m:r>
                  <m:t>g</m:t>
                </m:r>
                <m:r>
                  <m:t>i</m:t>
                </m:r>
                <m:r>
                  <m:t>o</m:t>
                </m:r>
                <m:r>
                  <m:t>u</m:t>
                </m:r>
              </m:sub>
            </m:sSub>
          </m:e>
        </m:d>
        <m:r>
          <m:rPr>
            <m:sty m:val="p"/>
          </m:rPr>
          <m:t>=</m:t>
        </m:r>
        <m:d>
          <m:dPr>
            <m:begChr m:val="("/>
            <m:endChr m:val=")"/>
            <m:sepChr m:val=""/>
            <m:grow/>
          </m:dPr>
          <m:e>
            <m:r>
              <m:t>1</m:t>
            </m:r>
            <m:r>
              <m:rPr>
                <m:sty m:val="p"/>
              </m:rPr>
              <m:t>,</m:t>
            </m:r>
            <m:r>
              <m:t>5</m:t>
            </m:r>
            <m:r>
              <m:rPr>
                <m:sty m:val="p"/>
              </m:rPr>
              <m:t>,</m:t>
            </m:r>
            <m:r>
              <m:t>2</m:t>
            </m:r>
          </m:e>
        </m:d>
      </m:oMath>
      <w:r>
        <w:t xml:space="preserve"> </w:t>
      </w:r>
      <w:r>
        <w:t xml:space="preserve">en la implementación de Ultralytics.</w:t>
      </w:r>
      <w:r>
        <w:t xml:space="preserve"> </w:t>
      </w:r>
      <m:oMath>
        <m:sSub>
          <m:e>
            <m:r>
              <m:rPr>
                <m:sty m:val="p"/>
                <m:scr m:val="script"/>
              </m:rPr>
              <m:t>L</m:t>
            </m:r>
          </m:e>
          <m:sub>
            <m:r>
              <m:t>c</m:t>
            </m:r>
            <m:r>
              <m:t>l</m:t>
            </m:r>
            <m:r>
              <m:t>s</m:t>
            </m:r>
          </m:sub>
        </m:sSub>
      </m:oMath>
      <w:r>
        <w:t xml:space="preserve"> </w:t>
      </w:r>
      <w:r>
        <w:t xml:space="preserve">es una</w:t>
      </w:r>
      <w:r>
        <w:t xml:space="preserve"> </w:t>
      </w:r>
      <w:r>
        <w:rPr>
          <w:iCs/>
          <w:i/>
        </w:rPr>
        <w:t xml:space="preserve">Varifocal Loss</w:t>
      </w:r>
      <w:r>
        <w:t xml:space="preserve"> </w:t>
      </w:r>
      <w:r>
        <w:t xml:space="preserve">que usa el IoU como objetivo suave de clasificación, y los términos L1 y GIoU corresponden exactamente a las columnas</w:t>
      </w:r>
      <w:r>
        <w:t xml:space="preserve"> </w:t>
      </w:r>
      <w:r>
        <w:rPr>
          <w:rStyle w:val="VerbatimChar"/>
        </w:rPr>
        <w:t xml:space="preserve">l1_loss</w:t>
      </w:r>
      <w:r>
        <w:t xml:space="preserve"> </w:t>
      </w:r>
      <w:r>
        <w:t xml:space="preserve">y</w:t>
      </w:r>
      <w:r>
        <w:t xml:space="preserve"> </w:t>
      </w:r>
      <w:r>
        <w:rPr>
          <w:rStyle w:val="VerbatimChar"/>
        </w:rPr>
        <w:t xml:space="preserve">giou_loss</w:t>
      </w:r>
      <w:r>
        <w:t xml:space="preserve"> </w:t>
      </w:r>
      <w:r>
        <w:t xml:space="preserve">registradas en el</w:t>
      </w:r>
      <w:r>
        <w:t xml:space="preserve"> </w:t>
      </w:r>
      <w:r>
        <w:rPr>
          <w:rStyle w:val="VerbatimChar"/>
        </w:rPr>
        <w:t xml:space="preserve">results.csv</w:t>
      </w:r>
      <w:r>
        <w:t xml:space="preserve"> </w:t>
      </w:r>
      <w:r>
        <w:t xml:space="preserve">de RT-DETR-L. La pérdida se aplica a la salida de cada capa del decoder (supervisión auxiliar). Como cada objeto real queda emparejado con una sola query, RT-DETR elimina por diseño la etapa de NMS, a costa de un mayor consumo de memoria en el decoder.</w:t>
      </w:r>
    </w:p>
    <w:bookmarkEnd w:id="106"/>
    <w:bookmarkStart w:id="113" w:name="funciones-de-pérdida-y-métricas"/>
    <w:p>
      <w:pPr>
        <w:pStyle w:val="Heading3"/>
      </w:pPr>
      <w:r>
        <w:t xml:space="preserve">6.3 Funciones de pérdida y métricas</w:t>
      </w:r>
    </w:p>
    <w:p>
      <w:pPr>
        <w:pStyle w:val="FirstParagraph"/>
      </w:pPr>
      <w:r>
        <w:t xml:space="preserve">A continuación se formalizan las funciones y métricas utilizadas en los experimentos.</w:t>
      </w:r>
    </w:p>
    <w:p>
      <w:pPr>
        <w:pStyle w:val="BodyText"/>
      </w:pPr>
      <w:r>
        <w:rPr>
          <w:bCs/>
          <w:b/>
        </w:rPr>
        <w:t xml:space="preserve">IoU.</w:t>
      </w:r>
      <w:r>
        <w:t xml:space="preserve"> </w:t>
      </w:r>
      <w:r>
        <w:t xml:space="preserve">Dadas dos cajas</w:t>
      </w:r>
      <w:r>
        <w:t xml:space="preserve"> </w:t>
      </w:r>
      <m:oMath>
        <m:r>
          <m:t>A</m:t>
        </m:r>
      </m:oMath>
      <w:r>
        <w:t xml:space="preserve"> </w:t>
      </w:r>
      <w:r>
        <w:t xml:space="preserve">y</w:t>
      </w:r>
      <w:r>
        <w:t xml:space="preserve"> </w:t>
      </w:r>
      <m:oMath>
        <m:r>
          <m:t>B</m:t>
        </m:r>
      </m:oMath>
      <w:r>
        <w:t xml:space="preserve">:</w:t>
      </w:r>
    </w:p>
    <w:p>
      <w:pPr>
        <w:pStyle w:val="BodyText"/>
      </w:pPr>
      <m:oMathPara>
        <m:oMathParaPr>
          <m:jc m:val="center"/>
        </m:oMathParaPr>
        <m:oMath>
          <m:r>
            <m:rPr>
              <m:nor/>
              <m:sty m:val="p"/>
            </m:rPr>
            <m:t>IoU</m:t>
          </m:r>
          <m:d>
            <m:dPr>
              <m:begChr m:val="("/>
              <m:endChr m:val=")"/>
              <m:sepChr m:val=""/>
              <m:grow/>
            </m:dPr>
            <m:e>
              <m:r>
                <m:t>A</m:t>
              </m:r>
              <m:r>
                <m:rPr>
                  <m:sty m:val="p"/>
                </m:rPr>
                <m:t>,</m:t>
              </m:r>
              <m:r>
                <m:t>B</m:t>
              </m:r>
            </m:e>
          </m:d>
          <m:r>
            <m:rPr>
              <m:sty m:val="p"/>
            </m:rPr>
            <m:t>=</m:t>
          </m:r>
          <m:f>
            <m:fPr>
              <m:type m:val="bar"/>
            </m:fPr>
            <m:num>
              <m:d>
                <m:dPr>
                  <m:begChr m:val="|"/>
                  <m:endChr m:val="|"/>
                  <m:sepChr m:val=""/>
                  <m:grow/>
                </m:dPr>
                <m:e>
                  <m:r>
                    <m:t>A</m:t>
                  </m:r>
                  <m:r>
                    <m:rPr>
                      <m:sty m:val="p"/>
                    </m:rPr>
                    <m:t>∩</m:t>
                  </m:r>
                  <m:r>
                    <m:t>B</m:t>
                  </m:r>
                </m:e>
              </m:d>
            </m:num>
            <m:den>
              <m:d>
                <m:dPr>
                  <m:begChr m:val="|"/>
                  <m:endChr m:val="|"/>
                  <m:sepChr m:val=""/>
                  <m:grow/>
                </m:dPr>
                <m:e>
                  <m:r>
                    <m:t>A</m:t>
                  </m:r>
                  <m:r>
                    <m:rPr>
                      <m:sty m:val="p"/>
                    </m:rPr>
                    <m:t>∪</m:t>
                  </m:r>
                  <m:r>
                    <m:t>B</m:t>
                  </m:r>
                </m:e>
              </m:d>
            </m:den>
          </m:f>
          <m:r>
            <m:rPr>
              <m:sty m:val="p"/>
            </m:rPr>
            <m:t>.</m:t>
          </m:r>
        </m:oMath>
      </m:oMathPara>
    </w:p>
    <w:p>
      <w:pPr>
        <w:pStyle w:val="FirstParagraph"/>
      </w:pPr>
      <w:r>
        <w:rPr>
          <w:bCs/>
          <w:b/>
        </w:rPr>
        <w:t xml:space="preserve">GIoU.</w:t>
      </w:r>
      <w:r>
        <w:t xml:space="preserve"> </w:t>
      </w:r>
      <w:r>
        <w:t xml:space="preserve">Generaliza IoU para cajas no solapadas:</w:t>
      </w:r>
    </w:p>
    <w:p>
      <w:pPr>
        <w:pStyle w:val="BodyText"/>
      </w:pPr>
      <m:oMathPara>
        <m:oMathParaPr>
          <m:jc m:val="center"/>
        </m:oMathParaPr>
        <m:oMath>
          <m:r>
            <m:rPr>
              <m:nor/>
              <m:sty m:val="p"/>
            </m:rPr>
            <m:t>GIoU</m:t>
          </m:r>
          <m:d>
            <m:dPr>
              <m:begChr m:val="("/>
              <m:endChr m:val=")"/>
              <m:sepChr m:val=""/>
              <m:grow/>
            </m:dPr>
            <m:e>
              <m:r>
                <m:t>A</m:t>
              </m:r>
              <m:r>
                <m:rPr>
                  <m:sty m:val="p"/>
                </m:rPr>
                <m:t>,</m:t>
              </m:r>
              <m:r>
                <m:t>B</m:t>
              </m:r>
            </m:e>
          </m:d>
          <m:r>
            <m:rPr>
              <m:sty m:val="p"/>
            </m:rPr>
            <m:t>=</m:t>
          </m:r>
          <m:r>
            <m:rPr>
              <m:nor/>
              <m:sty m:val="p"/>
            </m:rPr>
            <m:t>IoU</m:t>
          </m:r>
          <m:d>
            <m:dPr>
              <m:begChr m:val="("/>
              <m:endChr m:val=")"/>
              <m:sepChr m:val=""/>
              <m:grow/>
            </m:dPr>
            <m:e>
              <m:r>
                <m:t>A</m:t>
              </m:r>
              <m:r>
                <m:rPr>
                  <m:sty m:val="p"/>
                </m:rPr>
                <m:t>,</m:t>
              </m:r>
              <m:r>
                <m:t>B</m:t>
              </m:r>
            </m:e>
          </m:d>
          <m:r>
            <m:rPr>
              <m:sty m:val="p"/>
            </m:rPr>
            <m:t>−</m:t>
          </m:r>
          <m:f>
            <m:fPr>
              <m:type m:val="bar"/>
            </m:fPr>
            <m:num>
              <m:d>
                <m:dPr>
                  <m:begChr m:val="|"/>
                  <m:endChr m:val="|"/>
                  <m:sepChr m:val=""/>
                  <m:grow/>
                </m:dPr>
                <m:e>
                  <m:r>
                    <m:t>C</m:t>
                  </m:r>
                  <m:r>
                    <m:rPr>
                      <m:sty m:val="p"/>
                    </m:rPr>
                    <m:t>\</m:t>
                  </m:r>
                  <m:d>
                    <m:dPr>
                      <m:begChr m:val="("/>
                      <m:endChr m:val=")"/>
                      <m:sepChr m:val=""/>
                      <m:grow/>
                    </m:dPr>
                    <m:e>
                      <m:r>
                        <m:t>A</m:t>
                      </m:r>
                      <m:r>
                        <m:rPr>
                          <m:sty m:val="p"/>
                        </m:rPr>
                        <m:t>∪</m:t>
                      </m:r>
                      <m:r>
                        <m:t>B</m:t>
                      </m:r>
                    </m:e>
                  </m:d>
                </m:e>
              </m:d>
            </m:num>
            <m:den>
              <m:d>
                <m:dPr>
                  <m:begChr m:val="|"/>
                  <m:endChr m:val="|"/>
                  <m:sepChr m:val=""/>
                  <m:grow/>
                </m:dPr>
                <m:e>
                  <m:r>
                    <m:t>C</m:t>
                  </m:r>
                </m:e>
              </m:d>
            </m:den>
          </m:f>
          <m:r>
            <m:rPr>
              <m:sty m:val="p"/>
            </m:rPr>
            <m:t>,</m:t>
          </m:r>
        </m:oMath>
      </m:oMathPara>
    </w:p>
    <w:p>
      <w:pPr>
        <w:pStyle w:val="FirstParagraph"/>
      </w:pPr>
      <w:r>
        <w:t xml:space="preserve">donde</w:t>
      </w:r>
      <w:r>
        <w:t xml:space="preserve"> </w:t>
      </w:r>
      <m:oMath>
        <m:r>
          <m:t>C</m:t>
        </m:r>
      </m:oMath>
      <w:r>
        <w:t xml:space="preserve"> </w:t>
      </w:r>
      <w:r>
        <w:t xml:space="preserve">es la caja envolvente mínima de</w:t>
      </w:r>
      <w:r>
        <w:t xml:space="preserve"> </w:t>
      </w:r>
      <m:oMath>
        <m:r>
          <m:t>A</m:t>
        </m:r>
      </m:oMath>
      <w:r>
        <w:t xml:space="preserve"> </w:t>
      </w:r>
      <w:r>
        <w:t xml:space="preserve">y</w:t>
      </w:r>
      <w:r>
        <w:t xml:space="preserve"> </w:t>
      </w:r>
      <m:oMath>
        <m:r>
          <m:t>B</m:t>
        </m:r>
      </m:oMath>
      <w:r>
        <w:t xml:space="preserve">.</w:t>
      </w:r>
    </w:p>
    <w:p>
      <w:pPr>
        <w:pStyle w:val="BodyText"/>
      </w:pPr>
      <w:r>
        <w:rPr>
          <w:bCs/>
          <w:b/>
        </w:rPr>
        <w:t xml:space="preserve">CIoU.</w:t>
      </w:r>
      <w:r>
        <w:t xml:space="preserve"> </w:t>
      </w:r>
      <w:r>
        <w:t xml:space="preserve">Incorpora solapamiento, distancia entre centroides y relación de aspecto:</w:t>
      </w:r>
    </w:p>
    <w:p>
      <w:pPr>
        <w:pStyle w:val="BodyText"/>
      </w:pPr>
      <m:oMathPara>
        <m:oMathParaPr>
          <m:jc m:val="center"/>
        </m:oMathParaPr>
        <m:oMath>
          <m:r>
            <m:rPr>
              <m:nor/>
              <m:sty m:val="p"/>
            </m:rPr>
            <m:t>CIoU</m:t>
          </m:r>
          <m:d>
            <m:dPr>
              <m:begChr m:val="("/>
              <m:endChr m:val=")"/>
              <m:sepChr m:val=""/>
              <m:grow/>
            </m:dPr>
            <m:e>
              <m:r>
                <m:t>A</m:t>
              </m:r>
              <m:r>
                <m:rPr>
                  <m:sty m:val="p"/>
                </m:rPr>
                <m:t>,</m:t>
              </m:r>
              <m:r>
                <m:t>B</m:t>
              </m:r>
            </m:e>
          </m:d>
          <m:r>
            <m:rPr>
              <m:sty m:val="p"/>
            </m:rPr>
            <m:t>=</m:t>
          </m:r>
          <m:r>
            <m:rPr>
              <m:nor/>
              <m:sty m:val="p"/>
            </m:rPr>
            <m:t>IoU</m:t>
          </m:r>
          <m:d>
            <m:dPr>
              <m:begChr m:val="("/>
              <m:endChr m:val=")"/>
              <m:sepChr m:val=""/>
              <m:grow/>
            </m:dPr>
            <m:e>
              <m:r>
                <m:t>A</m:t>
              </m:r>
              <m:r>
                <m:rPr>
                  <m:sty m:val="p"/>
                </m:rPr>
                <m:t>,</m:t>
              </m:r>
              <m:r>
                <m:t>B</m:t>
              </m:r>
            </m:e>
          </m:d>
          <m:r>
            <m:rPr>
              <m:sty m:val="p"/>
            </m:rPr>
            <m:t>−</m:t>
          </m:r>
          <m:f>
            <m:fPr>
              <m:type m:val="bar"/>
            </m:fPr>
            <m:num>
              <m:sSup>
                <m:e>
                  <m:r>
                    <m:t>ρ</m:t>
                  </m:r>
                </m:e>
                <m:sup>
                  <m:r>
                    <m:t>2</m:t>
                  </m:r>
                </m:sup>
              </m:sSup>
              <m:d>
                <m:dPr>
                  <m:begChr m:val="("/>
                  <m:endChr m:val=")"/>
                  <m:sepChr m:val=""/>
                  <m:grow/>
                </m:dPr>
                <m:e>
                  <m:sSub>
                    <m:e>
                      <m:r>
                        <m:t>A</m:t>
                      </m:r>
                    </m:e>
                    <m:sub>
                      <m:r>
                        <m:t>c</m:t>
                      </m:r>
                      <m:r>
                        <m:t>t</m:t>
                      </m:r>
                      <m:r>
                        <m:t>r</m:t>
                      </m:r>
                    </m:sub>
                  </m:sSub>
                  <m:r>
                    <m:rPr>
                      <m:sty m:val="p"/>
                    </m:rPr>
                    <m:t>,</m:t>
                  </m:r>
                  <m:sSub>
                    <m:e>
                      <m:r>
                        <m:t>B</m:t>
                      </m:r>
                    </m:e>
                    <m:sub>
                      <m:r>
                        <m:t>c</m:t>
                      </m:r>
                      <m:r>
                        <m:t>t</m:t>
                      </m:r>
                      <m:r>
                        <m:t>r</m:t>
                      </m:r>
                    </m:sub>
                  </m:sSub>
                </m:e>
              </m:d>
            </m:num>
            <m:den>
              <m:sSup>
                <m:e>
                  <m:r>
                    <m:t>d</m:t>
                  </m:r>
                </m:e>
                <m:sup>
                  <m:r>
                    <m:t>2</m:t>
                  </m:r>
                </m:sup>
              </m:sSup>
            </m:den>
          </m:f>
          <m:r>
            <m:rPr>
              <m:sty m:val="p"/>
            </m:rPr>
            <m:t>−</m:t>
          </m:r>
          <m:r>
            <m:t>α</m:t>
          </m:r>
          <m:r>
            <m:t> </m:t>
          </m:r>
          <m:r>
            <m:t>v</m:t>
          </m:r>
          <m:r>
            <m:rPr>
              <m:sty m:val="p"/>
            </m:rPr>
            <m:t>,</m:t>
          </m:r>
        </m:oMath>
      </m:oMathPara>
    </w:p>
    <w:p>
      <w:pPr>
        <w:pStyle w:val="FirstParagraph"/>
      </w:pPr>
      <w:r>
        <w:t xml:space="preserve">con</w:t>
      </w:r>
      <w:r>
        <w:t xml:space="preserve"> </w:t>
      </w:r>
      <m:oMath>
        <m:r>
          <m:t>ρ</m:t>
        </m:r>
      </m:oMath>
      <w:r>
        <w:t xml:space="preserve"> </w:t>
      </w:r>
      <w:r>
        <w:t xml:space="preserve">la distancia euclídea entre centroides,</w:t>
      </w:r>
      <w:r>
        <w:t xml:space="preserve"> </w:t>
      </w:r>
      <m:oMath>
        <m:r>
          <m:t>d</m:t>
        </m:r>
      </m:oMath>
      <w:r>
        <w:t xml:space="preserve"> </w:t>
      </w:r>
      <w:r>
        <w:t xml:space="preserve">la diagonal de</w:t>
      </w:r>
      <w:r>
        <w:t xml:space="preserve"> </w:t>
      </w:r>
      <m:oMath>
        <m:r>
          <m:t>C</m:t>
        </m:r>
      </m:oMath>
      <w:r>
        <w:t xml:space="preserve">,</w:t>
      </w:r>
      <w:r>
        <w:t xml:space="preserve"> </w:t>
      </w:r>
      <m:oMath>
        <m:r>
          <m:t>α</m:t>
        </m:r>
      </m:oMath>
      <w:r>
        <w:t xml:space="preserve"> </w:t>
      </w:r>
      <w:r>
        <w:t xml:space="preserve">un factor de equilibrio y</w:t>
      </w:r>
      <w:r>
        <w:t xml:space="preserve"> </w:t>
      </w:r>
      <m:oMath>
        <m:r>
          <m:t>v</m:t>
        </m:r>
      </m:oMath>
      <w:r>
        <w:t xml:space="preserve"> </w:t>
      </w:r>
      <w:r>
        <w:t xml:space="preserve">un término de relación de aspecto.</w:t>
      </w:r>
    </w:p>
    <w:p>
      <w:pPr>
        <w:pStyle w:val="CaptionedFigure"/>
      </w:pPr>
      <w:r>
        <w:drawing>
          <wp:inline>
            <wp:extent cx="5759999" cy="2037221"/>
            <wp:effectExtent b="0" l="0" r="0" t="0"/>
            <wp:docPr descr="Figura 15. Interpretación geométrica de IoU, GIoU y CIoU. GIoU sigue aportando gradiente cuando las cajas no se solapan; CIoU añade la distancia entre centros (ρ) normalizada por la diagonal de la caja envolvente (d) y un término de relación de aspecto." title="" id="108" name="Picture"/>
            <a:graphic>
              <a:graphicData uri="http://schemas.openxmlformats.org/drawingml/2006/picture">
                <pic:pic>
                  <pic:nvPicPr>
                    <pic:cNvPr descr="/tmp/claude-0/-home-claude/d884fb3f-dc74-53d2-be49-dbca4d4bf72a/scratchpad/fig/fig_iou_giou_ciou.png" id="109" name="Picture"/>
                    <pic:cNvPicPr>
                      <a:picLocks noChangeArrowheads="1" noChangeAspect="1"/>
                    </pic:cNvPicPr>
                  </pic:nvPicPr>
                  <pic:blipFill>
                    <a:blip r:embed="rId107"/>
                    <a:stretch>
                      <a:fillRect/>
                    </a:stretch>
                  </pic:blipFill>
                  <pic:spPr bwMode="auto">
                    <a:xfrm>
                      <a:off x="0" y="0"/>
                      <a:ext cx="5759999" cy="2037221"/>
                    </a:xfrm>
                    <a:prstGeom prst="rect">
                      <a:avLst/>
                    </a:prstGeom>
                    <a:noFill/>
                    <a:ln w="9525">
                      <a:noFill/>
                      <a:headEnd/>
                      <a:tailEnd/>
                    </a:ln>
                  </pic:spPr>
                </pic:pic>
              </a:graphicData>
            </a:graphic>
          </wp:inline>
        </w:drawing>
      </w:r>
    </w:p>
    <w:p>
      <w:pPr>
        <w:pStyle w:val="ImageCaption"/>
      </w:pPr>
      <w:r>
        <w:rPr>
          <w:bCs/>
          <w:b/>
        </w:rPr>
        <w:t xml:space="preserve">Figura 15.</w:t>
      </w:r>
      <w:r>
        <w:t xml:space="preserve"> </w:t>
      </w:r>
      <w:r>
        <w:t xml:space="preserve">Interpretación geométrica de IoU, GIoU y CIoU. GIoU sigue aportando gradiente cuando las cajas no se solapan; CIoU añade la distancia entre centros (ρ) normalizada por la diagonal de la caja envolvente (d) y un término de relación de aspecto.</w:t>
      </w:r>
    </w:p>
    <w:p>
      <w:pPr>
        <w:pStyle w:val="BodyText"/>
      </w:pPr>
      <w:r>
        <w:rPr>
          <w:bCs/>
          <w:b/>
        </w:rPr>
        <w:t xml:space="preserve">Pérdida de caja.</w:t>
      </w:r>
      <w:r>
        <w:t xml:space="preserve"> </w:t>
      </w:r>
      <w:r>
        <w:t xml:space="preserve">Tanto YOLO (CIoU) como RT-DETR (GIoU/L1) definen:</w:t>
      </w:r>
    </w:p>
    <w:p>
      <w:pPr>
        <w:pStyle w:val="BodyText"/>
      </w:pPr>
      <m:oMathPara>
        <m:oMathParaPr>
          <m:jc m:val="center"/>
        </m:oMathParaPr>
        <m:oMath>
          <m:sSub>
            <m:e>
              <m:r>
                <m:rPr>
                  <m:sty m:val="p"/>
                  <m:scr m:val="script"/>
                </m:rPr>
                <m:t>L</m:t>
              </m:r>
            </m:e>
            <m:sub>
              <m:r>
                <m:t>b</m:t>
              </m:r>
              <m:r>
                <m:t>o</m:t>
              </m:r>
              <m:r>
                <m:t>x</m:t>
              </m:r>
            </m:sub>
          </m:sSub>
          <m:r>
            <m:rPr>
              <m:sty m:val="p"/>
            </m:rPr>
            <m:t>=</m:t>
          </m:r>
          <m:r>
            <m:t>1</m:t>
          </m:r>
          <m:r>
            <m:rPr>
              <m:sty m:val="p"/>
            </m:rPr>
            <m:t>−</m:t>
          </m:r>
          <m:r>
            <m:rPr>
              <m:nor/>
              <m:sty m:val="p"/>
            </m:rPr>
            <m:t>IoU-based</m:t>
          </m:r>
          <m:d>
            <m:dPr>
              <m:begChr m:val="("/>
              <m:endChr m:val=")"/>
              <m:sepChr m:val=""/>
              <m:grow/>
            </m:dPr>
            <m:e>
              <m:r>
                <m:t>A</m:t>
              </m:r>
              <m:r>
                <m:rPr>
                  <m:sty m:val="p"/>
                </m:rPr>
                <m:t>,</m:t>
              </m:r>
              <m:r>
                <m:t>B</m:t>
              </m:r>
            </m:e>
          </m:d>
          <m:r>
            <m:rPr>
              <m:sty m:val="p"/>
            </m:rPr>
            <m:t>.</m:t>
          </m:r>
        </m:oMath>
      </m:oMathPara>
    </w:p>
    <w:p>
      <w:pPr>
        <w:pStyle w:val="FirstParagraph"/>
      </w:pPr>
      <w:r>
        <w:rPr>
          <w:bCs/>
          <w:b/>
        </w:rPr>
        <w:t xml:space="preserve">Entropía cruzada binaria para clasificación.</w:t>
      </w:r>
      <w:r>
        <w:t xml:space="preserve"> </w:t>
      </w:r>
      <w:r>
        <w:t xml:space="preserve">Para una clase</w:t>
      </w:r>
      <w:r>
        <w:t xml:space="preserve"> </w:t>
      </w:r>
      <m:oMath>
        <m:r>
          <m:t>c</m:t>
        </m:r>
      </m:oMath>
      <w:r>
        <w:t xml:space="preserve"> </w:t>
      </w:r>
      <w:r>
        <w:t xml:space="preserve">con etiqueta</w:t>
      </w:r>
      <w:r>
        <w:t xml:space="preserve"> </w:t>
      </w:r>
      <m:oMath>
        <m:sSub>
          <m:e>
            <m:r>
              <m:t>y</m:t>
            </m:r>
          </m:e>
          <m:sub>
            <m:r>
              <m:t>c</m:t>
            </m:r>
          </m:sub>
        </m:sSub>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sSub>
            <m:e>
              <m:r>
                <m:rPr>
                  <m:sty m:val="p"/>
                  <m:scr m:val="script"/>
                </m:rPr>
                <m:t>L</m:t>
              </m:r>
            </m:e>
            <m:sub>
              <m:r>
                <m:t>c</m:t>
              </m:r>
              <m:r>
                <m:t>l</m:t>
              </m:r>
              <m:r>
                <m:t>s</m:t>
              </m:r>
            </m:sub>
          </m:sSub>
          <m:r>
            <m:rPr>
              <m:sty m:val="p"/>
            </m:rPr>
            <m:t>=</m:t>
          </m:r>
          <m:r>
            <m:rPr>
              <m:sty m:val="p"/>
            </m:rPr>
            <m:t>−</m:t>
          </m:r>
          <m:nary>
            <m:naryPr>
              <m:chr m:val="∑"/>
              <m:limLoc m:val="undOvr"/>
              <m:subHide m:val="off"/>
              <m:supHide m:val="off"/>
            </m:naryPr>
            <m:sub>
              <m:r>
                <m:t>c</m:t>
              </m:r>
              <m:r>
                <m:rPr>
                  <m:sty m:val="p"/>
                </m:rPr>
                <m:t>=</m:t>
              </m:r>
              <m:r>
                <m:t>1</m:t>
              </m:r>
            </m:sub>
            <m:sup>
              <m:r>
                <m:t>C</m:t>
              </m:r>
            </m:sup>
            <m:e>
              <m:d>
                <m:dPr>
                  <m:begChr m:val="["/>
                  <m:endChr m:val="]"/>
                  <m:sepChr m:val=""/>
                  <m:grow/>
                </m:dPr>
                <m:e>
                  <m:sSub>
                    <m:e>
                      <m:r>
                        <m:t>y</m:t>
                      </m:r>
                    </m:e>
                    <m:sub>
                      <m:r>
                        <m:t>c</m:t>
                      </m:r>
                    </m:sub>
                  </m:sSub>
                  <m:r>
                    <m:rPr>
                      <m:sty m:val="p"/>
                    </m:rPr>
                    <m:t>log</m:t>
                  </m:r>
                  <m:d>
                    <m:dPr>
                      <m:begChr m:val="("/>
                      <m:endChr m:val=")"/>
                      <m:sepChr m:val=""/>
                      <m:grow/>
                    </m:dPr>
                    <m:e>
                      <m:sSub>
                        <m:e>
                          <m:acc>
                            <m:accPr>
                              <m:chr m:val="̂"/>
                            </m:accPr>
                            <m:e>
                              <m:r>
                                <m:t>p</m:t>
                              </m:r>
                            </m:e>
                          </m:acc>
                        </m:e>
                        <m:sub>
                          <m:r>
                            <m:t>c</m:t>
                          </m:r>
                        </m:sub>
                      </m:sSub>
                    </m:e>
                  </m:d>
                  <m:r>
                    <m:rPr>
                      <m:sty m:val="p"/>
                    </m:rPr>
                    <m:t>+</m:t>
                  </m:r>
                  <m:d>
                    <m:dPr>
                      <m:begChr m:val="("/>
                      <m:endChr m:val=")"/>
                      <m:sepChr m:val=""/>
                      <m:grow/>
                    </m:dPr>
                    <m:e>
                      <m:r>
                        <m:t>1</m:t>
                      </m:r>
                      <m:r>
                        <m:rPr>
                          <m:sty m:val="p"/>
                        </m:rPr>
                        <m:t>−</m:t>
                      </m:r>
                      <m:sSub>
                        <m:e>
                          <m:r>
                            <m:t>y</m:t>
                          </m:r>
                        </m:e>
                        <m:sub>
                          <m:r>
                            <m:t>c</m:t>
                          </m:r>
                        </m:sub>
                      </m:sSub>
                    </m:e>
                  </m:d>
                  <m:r>
                    <m:rPr>
                      <m:sty m:val="p"/>
                    </m:rPr>
                    <m:t>log</m:t>
                  </m:r>
                  <m:d>
                    <m:dPr>
                      <m:begChr m:val="("/>
                      <m:endChr m:val=")"/>
                      <m:sepChr m:val=""/>
                      <m:grow/>
                    </m:dPr>
                    <m:e>
                      <m:r>
                        <m:t>1</m:t>
                      </m:r>
                      <m:r>
                        <m:rPr>
                          <m:sty m:val="p"/>
                        </m:rPr>
                        <m:t>−</m:t>
                      </m:r>
                      <m:sSub>
                        <m:e>
                          <m:acc>
                            <m:accPr>
                              <m:chr m:val="̂"/>
                            </m:accPr>
                            <m:e>
                              <m:r>
                                <m:t>p</m:t>
                              </m:r>
                            </m:e>
                          </m:acc>
                        </m:e>
                        <m:sub>
                          <m:r>
                            <m:t>c</m:t>
                          </m:r>
                        </m:sub>
                      </m:sSub>
                    </m:e>
                  </m:d>
                </m:e>
              </m:d>
            </m:e>
          </m:nary>
          <m:r>
            <m:rPr>
              <m:sty m:val="p"/>
            </m:rPr>
            <m:t>.</m:t>
          </m:r>
        </m:oMath>
      </m:oMathPara>
    </w:p>
    <w:p>
      <w:pPr>
        <w:pStyle w:val="CaptionedFigure"/>
      </w:pPr>
      <w:r>
        <w:drawing>
          <wp:inline>
            <wp:extent cx="3599999" cy="2706825"/>
            <wp:effectExtent b="0" l="0" r="0" t="0"/>
            <wp:docPr descr="Figura 16. Entropía cruzada binaria: la pérdida crece sin límite cuando el modelo asigna baja probabilidad a la clase verdadera (y = 1) o alta probabilidad a una clase ausente (y = 0)." title="" id="111" name="Picture"/>
            <a:graphic>
              <a:graphicData uri="http://schemas.openxmlformats.org/drawingml/2006/picture">
                <pic:pic>
                  <pic:nvPicPr>
                    <pic:cNvPr descr="/tmp/claude-0/-home-claude/d884fb3f-dc74-53d2-be49-dbca4d4bf72a/scratchpad/fig/fig_bce.png" id="112" name="Picture"/>
                    <pic:cNvPicPr>
                      <a:picLocks noChangeArrowheads="1" noChangeAspect="1"/>
                    </pic:cNvPicPr>
                  </pic:nvPicPr>
                  <pic:blipFill>
                    <a:blip r:embed="rId110"/>
                    <a:stretch>
                      <a:fillRect/>
                    </a:stretch>
                  </pic:blipFill>
                  <pic:spPr bwMode="auto">
                    <a:xfrm>
                      <a:off x="0" y="0"/>
                      <a:ext cx="3599999" cy="2706825"/>
                    </a:xfrm>
                    <a:prstGeom prst="rect">
                      <a:avLst/>
                    </a:prstGeom>
                    <a:noFill/>
                    <a:ln w="9525">
                      <a:noFill/>
                      <a:headEnd/>
                      <a:tailEnd/>
                    </a:ln>
                  </pic:spPr>
                </pic:pic>
              </a:graphicData>
            </a:graphic>
          </wp:inline>
        </w:drawing>
      </w:r>
    </w:p>
    <w:p>
      <w:pPr>
        <w:pStyle w:val="ImageCaption"/>
      </w:pPr>
      <w:r>
        <w:rPr>
          <w:bCs/>
          <w:b/>
        </w:rPr>
        <w:t xml:space="preserve">Figura 16.</w:t>
      </w:r>
      <w:r>
        <w:t xml:space="preserve"> </w:t>
      </w:r>
      <w:r>
        <w:t xml:space="preserve">Entropía cruzada binaria: la pérdida crece sin límite cuando el modelo asigna baja probabilidad a la clase verdadera (y = 1) o alta probabilidad a una clase ausente (y = 0).</w:t>
      </w:r>
    </w:p>
    <w:p>
      <w:pPr>
        <w:pStyle w:val="BodyText"/>
      </w:pPr>
      <w:r>
        <w:rPr>
          <w:bCs/>
          <w:b/>
        </w:rPr>
        <w:t xml:space="preserve">Average Precision (AP).</w:t>
      </w:r>
      <w:r>
        <w:t xml:space="preserve"> </w:t>
      </w:r>
      <w:r>
        <w:t xml:space="preserve">Para una clase, AP es el área bajo la curva Precision–Recall:</w:t>
      </w:r>
    </w:p>
    <w:p>
      <w:pPr>
        <w:pStyle w:val="BodyText"/>
      </w:pPr>
      <m:oMathPara>
        <m:oMathParaPr>
          <m:jc m:val="center"/>
        </m:oMathParaPr>
        <m:oMath>
          <m:r>
            <m:rPr>
              <m:nor/>
              <m:sty m:val="p"/>
            </m:rPr>
            <m:t>AP</m:t>
          </m:r>
          <m:r>
            <m:rPr>
              <m:sty m:val="p"/>
            </m:rPr>
            <m:t>=</m:t>
          </m:r>
          <m:nary>
            <m:naryPr>
              <m:chr m:val="∫"/>
              <m:limLoc m:val="subSup"/>
              <m:subHide m:val="off"/>
              <m:supHide m:val="off"/>
            </m:naryPr>
            <m:sub>
              <m:r>
                <m:t>0</m:t>
              </m:r>
            </m:sub>
            <m:sup>
              <m:r>
                <m:t>1</m:t>
              </m:r>
            </m:sup>
            <m:e>
              <m:r>
                <m:t>p</m:t>
              </m:r>
            </m:e>
          </m:nary>
          <m:d>
            <m:dPr>
              <m:begChr m:val="("/>
              <m:endChr m:val=")"/>
              <m:sepChr m:val=""/>
              <m:grow/>
            </m:dPr>
            <m:e>
              <m:r>
                <m:t>r</m:t>
              </m:r>
            </m:e>
          </m:d>
          <m:r>
            <m:t> </m:t>
          </m:r>
          <m:r>
            <m:t>d</m:t>
          </m:r>
          <m:r>
            <m:t>r</m:t>
          </m:r>
          <m:r>
            <m:rPr>
              <m:sty m:val="p"/>
            </m:rPr>
            <m:t>,</m:t>
          </m:r>
        </m:oMath>
      </m:oMathPara>
    </w:p>
    <w:p>
      <w:pPr>
        <w:pStyle w:val="FirstParagraph"/>
      </w:pPr>
      <w:r>
        <w:t xml:space="preserve">donde</w:t>
      </w:r>
      <w:r>
        <w:t xml:space="preserve"> </w:t>
      </w:r>
      <m:oMath>
        <m:r>
          <m:t>p</m:t>
        </m:r>
        <m:d>
          <m:dPr>
            <m:begChr m:val="("/>
            <m:endChr m:val=")"/>
            <m:sepChr m:val=""/>
            <m:grow/>
          </m:dPr>
          <m:e>
            <m:r>
              <m:t>r</m:t>
            </m:r>
          </m:e>
        </m:d>
      </m:oMath>
      <w:r>
        <w:t xml:space="preserve"> </w:t>
      </w:r>
      <w:r>
        <w:t xml:space="preserve">es la precisión máxima alcanzada para un recall mayor o igual a</w:t>
      </w:r>
      <w:r>
        <w:t xml:space="preserve"> </w:t>
      </w:r>
      <m:oMath>
        <m:r>
          <m:t>r</m:t>
        </m:r>
      </m:oMath>
      <w:r>
        <w:t xml:space="preserve">. En la práctica se interpola en 101 puntos.</w:t>
      </w:r>
    </w:p>
    <w:p>
      <w:pPr>
        <w:pStyle w:val="BodyText"/>
      </w:pPr>
      <w:r>
        <w:rPr>
          <w:bCs/>
          <w:b/>
        </w:rPr>
        <w:t xml:space="preserve">mAP.</w:t>
      </w:r>
      <w:r>
        <w:t xml:space="preserve"> </w:t>
      </w:r>
      <w:r>
        <w:t xml:space="preserve">Promedio de AP sobre todas las clases del problema:</w:t>
      </w:r>
    </w:p>
    <w:p>
      <w:pPr>
        <w:pStyle w:val="BodyText"/>
      </w:pPr>
      <m:oMathPara>
        <m:oMathParaPr>
          <m:jc m:val="center"/>
        </m:oMathParaPr>
        <m:oMath>
          <m:r>
            <m:rPr>
              <m:nor/>
              <m:sty m:val="p"/>
            </m:rPr>
            <m:t>mAP</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rPr>
                      <m:nor/>
                      <m:sty m:val="p"/>
                    </m:rPr>
                    <m:t>AP</m:t>
                  </m:r>
                </m:e>
                <m:sub>
                  <m:r>
                    <m:t>c</m:t>
                  </m:r>
                </m:sub>
              </m:sSub>
            </m:e>
          </m:nary>
          <m:r>
            <m:rPr>
              <m:sty m:val="p"/>
            </m:rPr>
            <m:t>.</m:t>
          </m:r>
        </m:oMath>
      </m:oMathPara>
    </w:p>
    <w:p>
      <w:pPr>
        <w:pStyle w:val="FirstParagraph"/>
      </w:pPr>
      <w:r>
        <w:t xml:space="preserve">Las variantes mAP@50 y mAP@50-95 difieren en el umbral de IoU exigido para considerar un acierto:</w:t>
      </w:r>
    </w:p>
    <w:p>
      <w:pPr>
        <w:pStyle w:val="BodyText"/>
      </w:pPr>
      <m:oMathPara>
        <m:oMathParaPr>
          <m:jc m:val="center"/>
        </m:oMathParaPr>
        <m:oMath>
          <m:r>
            <m:rPr>
              <m:nor/>
              <m:sty m:val="p"/>
            </m:rPr>
            <m:t>mAP@50-95</m:t>
          </m:r>
          <m:r>
            <m:rPr>
              <m:sty m:val="p"/>
            </m:rPr>
            <m:t>=</m:t>
          </m:r>
          <m:f>
            <m:fPr>
              <m:type m:val="bar"/>
            </m:fPr>
            <m:num>
              <m:r>
                <m:t>1</m:t>
              </m:r>
            </m:num>
            <m:den>
              <m:r>
                <m:t>10</m:t>
              </m:r>
            </m:den>
          </m:f>
          <m:nary>
            <m:naryPr>
              <m:chr m:val="∑"/>
              <m:limLoc m:val="undOvr"/>
              <m:subHide m:val="off"/>
              <m:supHide m:val="on"/>
            </m:naryPr>
            <m:sub>
              <m:r>
                <m:t>τ</m:t>
              </m:r>
              <m:r>
                <m:rPr>
                  <m:sty m:val="p"/>
                </m:rPr>
                <m:t>∈</m:t>
              </m:r>
              <m:r>
                <m:rPr>
                  <m:sty m:val="p"/>
                </m:rPr>
                <m:t>{</m:t>
              </m:r>
              <m:r>
                <m:t>0</m:t>
              </m:r>
              <m:r>
                <m:rPr>
                  <m:sty m:val="p"/>
                </m:rPr>
                <m:t>,</m:t>
              </m:r>
              <m:r>
                <m:t>50</m:t>
              </m:r>
              <m:r>
                <m:rPr>
                  <m:sty m:val="p"/>
                </m:rPr>
                <m:t>;</m:t>
              </m:r>
              <m:r>
                <m:t> </m:t>
              </m:r>
              <m:r>
                <m:t>0</m:t>
              </m:r>
              <m:r>
                <m:rPr>
                  <m:sty m:val="p"/>
                </m:rPr>
                <m:t>,</m:t>
              </m:r>
              <m:r>
                <m:t>55</m:t>
              </m:r>
              <m:r>
                <m:rPr>
                  <m:sty m:val="p"/>
                </m:rPr>
                <m:t>;</m:t>
              </m:r>
              <m:r>
                <m:t> </m:t>
              </m:r>
              <m:r>
                <m:rPr>
                  <m:sty m:val="p"/>
                </m:rPr>
                <m:t>…</m:t>
              </m:r>
              <m:r>
                <m:rPr>
                  <m:sty m:val="p"/>
                </m:rPr>
                <m:t>;</m:t>
              </m:r>
              <m:r>
                <m:t> </m:t>
              </m:r>
              <m:r>
                <m:t>0</m:t>
              </m:r>
              <m:r>
                <m:rPr>
                  <m:sty m:val="p"/>
                </m:rPr>
                <m:t>,</m:t>
              </m:r>
              <m:r>
                <m:t>95</m:t>
              </m:r>
              <m:r>
                <m:rPr>
                  <m:sty m:val="p"/>
                </m:rPr>
                <m:t>}</m:t>
              </m:r>
            </m:sub>
            <m:sup>
              <m:r>
                <m:t>​</m:t>
              </m:r>
            </m:sup>
            <m:e>
              <m:sSub>
                <m:e>
                  <m:r>
                    <m:rPr>
                      <m:nor/>
                      <m:sty m:val="p"/>
                    </m:rPr>
                    <m:t>mAP</m:t>
                  </m:r>
                </m:e>
                <m:sub>
                  <m:r>
                    <m:t>τ</m:t>
                  </m:r>
                </m:sub>
              </m:sSub>
            </m:e>
          </m:nary>
          <m:r>
            <m:rPr>
              <m:sty m:val="p"/>
            </m:rPr>
            <m:t>.</m:t>
          </m:r>
        </m:oMath>
      </m:oMathPara>
    </w:p>
    <w:p>
      <w:pPr>
        <w:pStyle w:val="FirstParagraph"/>
      </w:pPr>
      <w:r>
        <w:t xml:space="preserve">Gráficamente, el AP de cada clase es el área bajo su curva Precisión–Recall (Figura 8); las clases con curvas que caen pronto, como</w:t>
      </w:r>
      <w:r>
        <w:t xml:space="preserve"> </w:t>
      </w:r>
      <w:r>
        <w:rPr>
          <w:rStyle w:val="VerbatimChar"/>
        </w:rPr>
        <w:t xml:space="preserve">Fire</w:t>
      </w:r>
      <w:r>
        <w:t xml:space="preserve">, son las que reducen el mAP global.</w:t>
      </w:r>
    </w:p>
    <w:p>
      <w:pPr>
        <w:pStyle w:val="BodyText"/>
      </w:pPr>
      <w:r>
        <w:rPr>
          <w:bCs/>
          <w:b/>
        </w:rPr>
        <w:t xml:space="preserve">F1.</w:t>
      </w:r>
      <w:r>
        <w:t xml:space="preserve"> </w:t>
      </w:r>
      <w:r>
        <w:t xml:space="preserve">Media armónica de precisión y recall, usada para elegir el umbral de confianza de operación:</w:t>
      </w:r>
    </w:p>
    <w:p>
      <w:pPr>
        <w:pStyle w:val="BodyText"/>
      </w:pPr>
      <m:oMathPara>
        <m:oMathParaPr>
          <m:jc m:val="center"/>
        </m:oMathParaPr>
        <m:oMath>
          <m:sSub>
            <m:e>
              <m:r>
                <m:t>F</m:t>
              </m:r>
            </m:e>
            <m:sub>
              <m:r>
                <m:t>1</m:t>
              </m:r>
            </m:sub>
          </m:sSub>
          <m:r>
            <m:rPr>
              <m:sty m:val="p"/>
            </m:rPr>
            <m:t>=</m:t>
          </m:r>
          <m:f>
            <m:fPr>
              <m:type m:val="bar"/>
            </m:fPr>
            <m:num>
              <m:r>
                <m:t>2</m:t>
              </m:r>
              <m:r>
                <m:t> </m:t>
              </m:r>
              <m:r>
                <m:t>P</m:t>
              </m:r>
              <m:r>
                <m:t> </m:t>
              </m:r>
              <m:r>
                <m:t>R</m:t>
              </m:r>
            </m:num>
            <m:den>
              <m:r>
                <m:t>P</m:t>
              </m:r>
              <m:r>
                <m:rPr>
                  <m:sty m:val="p"/>
                </m:rPr>
                <m:t>+</m:t>
              </m:r>
              <m:r>
                <m:t>R</m:t>
              </m:r>
            </m:den>
          </m:f>
          <m:r>
            <m:rPr>
              <m:sty m:val="p"/>
            </m:rPr>
            <m:t>.</m:t>
          </m:r>
        </m:oMath>
      </m:oMathPara>
    </w:p>
    <w:bookmarkEnd w:id="113"/>
    <w:bookmarkStart w:id="120" w:name="modelo-de-acoplamiento-multimodelo"/>
    <w:p>
      <w:pPr>
        <w:pStyle w:val="Heading3"/>
      </w:pPr>
      <w:r>
        <w:t xml:space="preserve">6.4 Modelo de acoplamiento multimodelo</w:t>
      </w:r>
    </w:p>
    <w:p>
      <w:pPr>
        <w:pStyle w:val="FirstParagraph"/>
      </w:pPr>
      <w:r>
        <w:t xml:space="preserve">El repositorio incluye el documento</w:t>
      </w:r>
      <w:r>
        <w:t xml:space="preserve"> </w:t>
      </w:r>
      <w:r>
        <w:rPr>
          <w:rStyle w:val="VerbatimChar"/>
        </w:rPr>
        <w:t xml:space="preserve">documentation/MARCO_TEORICO_MODELO_MATEMATICO.md</w:t>
      </w:r>
      <w:r>
        <w:t xml:space="preserve">, que propone un</w:t>
      </w:r>
      <w:r>
        <w:t xml:space="preserve"> </w:t>
      </w:r>
      <w:r>
        <w:rPr>
          <w:bCs/>
          <w:b/>
        </w:rPr>
        <w:t xml:space="preserve">ensamble heterogéneo de cuatro detectores</w:t>
      </w:r>
      <w:r>
        <w:t xml:space="preserve"> </w:t>
      </w:r>
      <w:r>
        <w:t xml:space="preserve">basado en</w:t>
      </w:r>
      <w:r>
        <w:t xml:space="preserve"> </w:t>
      </w:r>
      <w:r>
        <w:rPr>
          <w:iCs/>
          <w:i/>
        </w:rPr>
        <w:t xml:space="preserve">Weighted Boxes Fusion</w:t>
      </w:r>
      <w:r>
        <w:t xml:space="preserve"> </w:t>
      </w:r>
      <w:r>
        <w:t xml:space="preserve">(WBF) [10] con un esquema de confianza asimétrica. A continuación se presenta la formulación, implementada en</w:t>
      </w:r>
      <w:r>
        <w:t xml:space="preserve"> </w:t>
      </w:r>
      <w:r>
        <w:rPr>
          <w:rStyle w:val="VerbatimChar"/>
        </w:rPr>
        <w:t xml:space="preserve">app/app_modules/decision_engine.py</w:t>
      </w:r>
      <w:r>
        <w:t xml:space="preserve"> </w:t>
      </w:r>
      <w:r>
        <w:t xml:space="preserve">(sección 7.7).</w:t>
      </w:r>
    </w:p>
    <w:p>
      <w:pPr>
        <w:pStyle w:val="BodyText"/>
      </w:pPr>
      <w:r>
        <w:rPr>
          <w:bCs/>
          <w:b/>
        </w:rPr>
        <w:t xml:space="preserve">Justificación teórica.</w:t>
      </w:r>
      <w:r>
        <w:t xml:space="preserve"> </w:t>
      </w:r>
      <w:r>
        <w:t xml:space="preserve">Para</w:t>
      </w:r>
      <w:r>
        <w:t xml:space="preserve"> </w:t>
      </w:r>
      <m:oMath>
        <m:r>
          <m:t>K</m:t>
        </m:r>
      </m:oMath>
      <w:r>
        <w:t xml:space="preserve"> </w:t>
      </w:r>
      <w:r>
        <w:t xml:space="preserve">estimadores con varianza media</w:t>
      </w:r>
      <w:r>
        <w:t xml:space="preserve"> </w:t>
      </w:r>
      <m:oMath>
        <m:sSup>
          <m:e>
            <m:r>
              <m:t>σ</m:t>
            </m:r>
          </m:e>
          <m:sup>
            <m:r>
              <m:t>2</m:t>
            </m:r>
          </m:sup>
        </m:sSup>
      </m:oMath>
      <w:r>
        <w:t xml:space="preserve"> </w:t>
      </w:r>
      <w:r>
        <w:t xml:space="preserve">y correlación media</w:t>
      </w:r>
      <w:r>
        <w:t xml:space="preserve"> </w:t>
      </w:r>
      <m:oMath>
        <m:r>
          <m:t>ρ</m:t>
        </m:r>
      </m:oMath>
      <w:r>
        <w:t xml:space="preserve"> </w:t>
      </w:r>
      <w:r>
        <w:t xml:space="preserve">entre sus errores, el error esperado del promedio es:</w:t>
      </w:r>
    </w:p>
    <w:p>
      <w:pPr>
        <w:pStyle w:val="BodyText"/>
      </w:pPr>
      <m:oMathPara>
        <m:oMathParaPr>
          <m:jc m:val="center"/>
        </m:oMathParaPr>
        <m:oMath>
          <m:r>
            <m:rPr>
              <m:sty m:val="p"/>
              <m:scr m:val="double-struck"/>
            </m:rPr>
            <m:t>E</m:t>
          </m:r>
          <m:d>
            <m:dPr>
              <m:begChr m:val="["/>
              <m:endChr m:val="]"/>
              <m:sepChr m:val=""/>
              <m:grow/>
            </m:dPr>
            <m:e>
              <m:sSup>
                <m:e>
                  <m:d>
                    <m:dPr>
                      <m:begChr m:val="("/>
                      <m:endChr m:val=")"/>
                      <m:sepChr m:val=""/>
                      <m:grow/>
                    </m:dPr>
                    <m:e>
                      <m:acc>
                        <m:accPr>
                          <m:chr m:val="‾"/>
                        </m:accPr>
                        <m:e>
                          <m:r>
                            <m:t>f</m:t>
                          </m:r>
                        </m:e>
                      </m:acc>
                      <m:r>
                        <m:rPr>
                          <m:sty m:val="p"/>
                        </m:rPr>
                        <m:t>−</m:t>
                      </m:r>
                      <m:r>
                        <m:t>y</m:t>
                      </m:r>
                    </m:e>
                  </m:d>
                </m:e>
                <m:sup>
                  <m:r>
                    <m:t>2</m:t>
                  </m:r>
                </m:sup>
              </m:sSup>
            </m:e>
          </m:d>
          <m:r>
            <m:rPr>
              <m:sty m:val="p"/>
            </m:rPr>
            <m:t>=</m:t>
          </m:r>
          <m:f>
            <m:fPr>
              <m:type m:val="bar"/>
            </m:fPr>
            <m:num>
              <m:r>
                <m:t>1</m:t>
              </m:r>
            </m:num>
            <m:den>
              <m:r>
                <m:t>K</m:t>
              </m:r>
            </m:den>
          </m:f>
          <m:r>
            <m:t> </m:t>
          </m:r>
          <m:sSup>
            <m:e>
              <m:r>
                <m:t>σ</m:t>
              </m:r>
            </m:e>
            <m:sup>
              <m:r>
                <m:t>2</m:t>
              </m:r>
            </m:sup>
          </m:sSup>
          <m:r>
            <m:rPr>
              <m:sty m:val="p"/>
            </m:rPr>
            <m:t>+</m:t>
          </m:r>
          <m:f>
            <m:fPr>
              <m:type m:val="bar"/>
            </m:fPr>
            <m:num>
              <m:r>
                <m:t>K</m:t>
              </m:r>
              <m:r>
                <m:rPr>
                  <m:sty m:val="p"/>
                </m:rPr>
                <m:t>−</m:t>
              </m:r>
              <m:r>
                <m:t>1</m:t>
              </m:r>
            </m:num>
            <m:den>
              <m:r>
                <m:t>K</m:t>
              </m:r>
            </m:den>
          </m:f>
          <m:r>
            <m:t> </m:t>
          </m:r>
          <m:r>
            <m:t>ρ</m:t>
          </m:r>
          <m:r>
            <m:t> </m:t>
          </m:r>
          <m:sSup>
            <m:e>
              <m:r>
                <m:t>σ</m:t>
              </m:r>
            </m:e>
            <m:sup>
              <m:r>
                <m:t>2</m:t>
              </m:r>
            </m:sup>
          </m:sSup>
          <m:r>
            <m:rPr>
              <m:sty m:val="p"/>
            </m:rPr>
            <m:t>.</m:t>
          </m:r>
        </m:oMath>
      </m:oMathPara>
    </w:p>
    <w:p>
      <w:pPr>
        <w:pStyle w:val="FirstParagraph"/>
      </w:pPr>
      <w:r>
        <w:t xml:space="preserve">El ensamble solo reduce el error si</w:t>
      </w:r>
      <w:r>
        <w:t xml:space="preserve"> </w:t>
      </w:r>
      <m:oMath>
        <m:r>
          <m:t>ρ</m:t>
        </m:r>
        <m:r>
          <m:rPr>
            <m:sty m:val="p"/>
          </m:rPr>
          <m:t>&lt;</m:t>
        </m:r>
        <m:r>
          <m:t>1</m:t>
        </m:r>
      </m:oMath>
      <w:r>
        <w:t xml:space="preserve">, es decir, si los modelos se equivocan en sitios distintos. La combinación de tres CNN (sesgo inductivo local) y un transformer (atención global) busca precisamente esa diversidad, y la Tabla de la Sección 5.6 lo respalda: el mejor modelo cambia según la clase.</w:t>
      </w:r>
    </w:p>
    <w:p>
      <w:pPr>
        <w:pStyle w:val="CaptionedFigure"/>
      </w:pPr>
      <w:r>
        <w:drawing>
          <wp:inline>
            <wp:extent cx="4679999" cy="4882959"/>
            <wp:effectExtent b="0" l="0" r="0" t="0"/>
            <wp:docPr descr="Figura 17. Modelo matemático de acoplamiento de los cuatro detectores mediante Weighted Boxes Fusion con confianza asimétrica. Pesos calculados con γ = 2 a partir del mAP@50 de TEST (Sección 6.6)." title="" id="115" name="Picture"/>
            <a:graphic>
              <a:graphicData uri="http://schemas.openxmlformats.org/drawingml/2006/picture">
                <pic:pic>
                  <pic:nvPicPr>
                    <pic:cNvPr descr="/tmp/claude-0/-home-claude/d884fb3f-dc74-53d2-be49-dbca4d4bf72a/scratchpad/fig/diag_ens.png" id="116" name="Picture"/>
                    <pic:cNvPicPr>
                      <a:picLocks noChangeArrowheads="1" noChangeAspect="1"/>
                    </pic:cNvPicPr>
                  </pic:nvPicPr>
                  <pic:blipFill>
                    <a:blip r:embed="rId114"/>
                    <a:stretch>
                      <a:fillRect/>
                    </a:stretch>
                  </pic:blipFill>
                  <pic:spPr bwMode="auto">
                    <a:xfrm>
                      <a:off x="0" y="0"/>
                      <a:ext cx="4679999" cy="4882959"/>
                    </a:xfrm>
                    <a:prstGeom prst="rect">
                      <a:avLst/>
                    </a:prstGeom>
                    <a:noFill/>
                    <a:ln w="9525">
                      <a:noFill/>
                      <a:headEnd/>
                      <a:tailEnd/>
                    </a:ln>
                  </pic:spPr>
                </pic:pic>
              </a:graphicData>
            </a:graphic>
          </wp:inline>
        </w:drawing>
      </w:r>
    </w:p>
    <w:p>
      <w:pPr>
        <w:pStyle w:val="ImageCaption"/>
      </w:pPr>
      <w:r>
        <w:rPr>
          <w:bCs/>
          <w:b/>
        </w:rPr>
        <w:t xml:space="preserve">Figura 17.</w:t>
      </w:r>
      <w:r>
        <w:t xml:space="preserve"> </w:t>
      </w:r>
      <w:r>
        <w:t xml:space="preserve">Modelo matemático de acoplamiento de los cuatro detectores mediante Weighted Boxes Fusion con confianza asimétrica. Pesos calculados con γ = 2 a partir del mAP@50 de TEST (Sección 6.6).</w:t>
      </w:r>
    </w:p>
    <w:p>
      <w:pPr>
        <w:pStyle w:val="BodyText"/>
      </w:pPr>
      <w:r>
        <w:t xml:space="preserve">Dada una imagen</w:t>
      </w:r>
      <w:r>
        <w:t xml:space="preserve"> </w:t>
      </w:r>
      <m:oMath>
        <m:r>
          <m:t>I</m:t>
        </m:r>
      </m:oMath>
      <w:r>
        <w:t xml:space="preserve">, cada modelo</w:t>
      </w:r>
      <w:r>
        <w:t xml:space="preserve"> </w:t>
      </w:r>
      <m:oMath>
        <m:r>
          <m:t>k</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produce un conjunto de detecciones:</w:t>
      </w:r>
    </w:p>
    <w:p>
      <w:pPr>
        <w:pStyle w:val="BodyText"/>
      </w:pPr>
      <m:oMathPara>
        <m:oMathParaPr>
          <m:jc m:val="center"/>
        </m:oMathParaPr>
        <m:oMath>
          <m:sSub>
            <m:e>
              <m:r>
                <m:rPr>
                  <m:sty m:val="p"/>
                  <m:scr m:val="script"/>
                </m:rPr>
                <m:t>D</m:t>
              </m:r>
            </m:e>
            <m:sub>
              <m:r>
                <m:t>k</m:t>
              </m:r>
            </m:sub>
          </m:sSub>
          <m:r>
            <m:rPr>
              <m:sty m:val="p"/>
            </m:rPr>
            <m:t>=</m:t>
          </m:r>
          <m:r>
            <m:rPr>
              <m:sty m:val="p"/>
            </m:rPr>
            <m:t>{</m:t>
          </m:r>
          <m:d>
            <m:dPr>
              <m:begChr m:val="("/>
              <m:endChr m:val=")"/>
              <m:sepChr m:val=""/>
              <m:grow/>
            </m:dPr>
            <m:e>
              <m:sSub>
                <m:e>
                  <m:r>
                    <m:t>B</m:t>
                  </m:r>
                </m:e>
                <m:sub>
                  <m:r>
                    <m:t>k</m:t>
                  </m:r>
                  <m:r>
                    <m:rPr>
                      <m:sty m:val="p"/>
                    </m:rPr>
                    <m:t>,</m:t>
                  </m:r>
                  <m:r>
                    <m:t>i</m:t>
                  </m:r>
                </m:sub>
              </m:sSub>
              <m:r>
                <m:rPr>
                  <m:sty m:val="p"/>
                </m:rPr>
                <m:t>,</m:t>
              </m:r>
              <m:r>
                <m:t> </m:t>
              </m:r>
              <m:sSub>
                <m:e>
                  <m:r>
                    <m:t>s</m:t>
                  </m:r>
                </m:e>
                <m:sub>
                  <m:r>
                    <m:t>k</m:t>
                  </m:r>
                  <m:r>
                    <m:rPr>
                      <m:sty m:val="p"/>
                    </m:rPr>
                    <m:t>,</m:t>
                  </m:r>
                  <m:r>
                    <m:t>i</m:t>
                  </m:r>
                </m:sub>
              </m:sSub>
              <m:r>
                <m:rPr>
                  <m:sty m:val="p"/>
                </m:rPr>
                <m:t>,</m:t>
              </m:r>
              <m:r>
                <m:t> </m:t>
              </m:r>
              <m:sSub>
                <m:e>
                  <m:r>
                    <m:t>c</m:t>
                  </m:r>
                </m:e>
                <m:sub>
                  <m:r>
                    <m:t>k</m:t>
                  </m:r>
                  <m:r>
                    <m:rPr>
                      <m:sty m:val="p"/>
                    </m:rPr>
                    <m:t>,</m:t>
                  </m:r>
                  <m:r>
                    <m:t>i</m:t>
                  </m:r>
                </m:sub>
              </m:sSub>
            </m:e>
          </m:d>
          <m:sSubSup>
            <m:e>
              <m:r>
                <m:rPr>
                  <m:sty m:val="p"/>
                </m:rPr>
                <m:t>}</m:t>
              </m:r>
            </m:e>
            <m:sub>
              <m:r>
                <m:t>i</m:t>
              </m:r>
              <m:r>
                <m:rPr>
                  <m:sty m:val="p"/>
                </m:rPr>
                <m:t>=</m:t>
              </m:r>
              <m:r>
                <m:t>1</m:t>
              </m:r>
            </m:sub>
            <m:sup>
              <m:sSub>
                <m:e>
                  <m:r>
                    <m:t>N</m:t>
                  </m:r>
                </m:e>
                <m:sub>
                  <m:r>
                    <m:t>k</m:t>
                  </m:r>
                </m:sub>
              </m:sSub>
            </m:sup>
          </m:sSubSup>
          <m:r>
            <m:rPr>
              <m:sty m:val="p"/>
            </m:rPr>
            <m:t>,</m:t>
          </m:r>
        </m:oMath>
      </m:oMathPara>
    </w:p>
    <w:p>
      <w:pPr>
        <w:pStyle w:val="FirstParagraph"/>
      </w:pPr>
      <w:r>
        <w:t xml:space="preserve">donde</w:t>
      </w:r>
      <w:r>
        <w:t xml:space="preserve"> </w:t>
      </w:r>
      <m:oMath>
        <m:r>
          <m:t>B</m:t>
        </m:r>
      </m:oMath>
      <w:r>
        <w:t xml:space="preserve"> </w:t>
      </w:r>
      <w:r>
        <w:t xml:space="preserve">es la caja,</w:t>
      </w:r>
      <w:r>
        <w:t xml:space="preserve"> </w:t>
      </w:r>
      <m:oMath>
        <m:r>
          <m:t>s</m:t>
        </m:r>
      </m:oMath>
      <w:r>
        <w:t xml:space="preserve"> </w:t>
      </w:r>
      <w:r>
        <w:t xml:space="preserve">la confianza y</w:t>
      </w:r>
      <w:r>
        <w:t xml:space="preserve"> </w:t>
      </w:r>
      <m:oMath>
        <m:r>
          <m:t>c</m:t>
        </m:r>
      </m:oMath>
      <w:r>
        <w:t xml:space="preserve"> </w:t>
      </w:r>
      <w:r>
        <w:t xml:space="preserve">la clase. El procedimiento consta de cuatro pasos:</w:t>
      </w:r>
    </w:p>
    <w:p>
      <w:pPr>
        <w:numPr>
          <w:ilvl w:val="0"/>
          <w:numId w:val="1028"/>
        </w:numPr>
        <w:pStyle w:val="Compact"/>
      </w:pPr>
      <w:r>
        <w:rPr>
          <w:bCs/>
          <w:b/>
        </w:rPr>
        <w:t xml:space="preserve">Ponderación por modelo.</w:t>
      </w:r>
      <w:r>
        <w:t xml:space="preserve"> </w:t>
      </w:r>
      <w:r>
        <w:t xml:space="preserve">A partir de una métrica de calidad</w:t>
      </w:r>
      <w:r>
        <w:t xml:space="preserve"> </w:t>
      </w:r>
      <m:oMath>
        <m:sSub>
          <m:e>
            <m:r>
              <m:t>P</m:t>
            </m:r>
          </m:e>
          <m:sub>
            <m:r>
              <m:t>k</m:t>
            </m:r>
          </m:sub>
        </m:sSub>
      </m:oMath>
      <w:r>
        <w:t xml:space="preserve"> </w:t>
      </w:r>
      <w:r>
        <w:t xml:space="preserve">(por ejemplo, mAP@50), se calcula un peso:</w:t>
      </w:r>
    </w:p>
    <w:p>
      <w:pPr>
        <w:pStyle w:val="FirstParagraph"/>
      </w:pPr>
      <m:oMathPara>
        <m:oMathParaPr>
          <m:jc m:val="center"/>
        </m:oMathParaPr>
        <m:oMath>
          <m:sSub>
            <m:e>
              <m:r>
                <m:t>w</m:t>
              </m:r>
            </m:e>
            <m:sub>
              <m:r>
                <m:t>k</m:t>
              </m:r>
            </m:sub>
          </m:sSub>
          <m:r>
            <m:rPr>
              <m:sty m:val="p"/>
            </m:rPr>
            <m:t>=</m:t>
          </m:r>
          <m:f>
            <m:fPr>
              <m:type m:val="bar"/>
            </m:fPr>
            <m:num>
              <m:sSubSup>
                <m:e>
                  <m:r>
                    <m:t>P</m:t>
                  </m:r>
                </m:e>
                <m:sub>
                  <m:r>
                    <m:t>k</m:t>
                  </m:r>
                </m:sub>
                <m:sup>
                  <m:r>
                    <m:t>γ</m:t>
                  </m:r>
                </m:sup>
              </m:sSubSup>
            </m:num>
            <m:den>
              <m:nary>
                <m:naryPr>
                  <m:chr m:val="∑"/>
                  <m:limLoc m:val="undOvr"/>
                  <m:subHide m:val="off"/>
                  <m:supHide m:val="off"/>
                </m:naryPr>
                <m:sub>
                  <m:r>
                    <m:t>j</m:t>
                  </m:r>
                  <m:r>
                    <m:rPr>
                      <m:sty m:val="p"/>
                    </m:rPr>
                    <m:t>=</m:t>
                  </m:r>
                  <m:r>
                    <m:t>1</m:t>
                  </m:r>
                </m:sub>
                <m:sup>
                  <m:r>
                    <m:t>4</m:t>
                  </m:r>
                </m:sup>
                <m:e>
                  <m:sSubSup>
                    <m:e>
                      <m:r>
                        <m:t>P</m:t>
                      </m:r>
                    </m:e>
                    <m:sub>
                      <m:r>
                        <m:t>j</m:t>
                      </m:r>
                    </m:sub>
                    <m:sup>
                      <m:r>
                        <m:t>γ</m:t>
                      </m:r>
                    </m:sup>
                  </m:sSubSup>
                </m:e>
              </m:nary>
            </m:den>
          </m:f>
          <m:r>
            <m:rPr>
              <m:sty m:val="p"/>
            </m:rPr>
            <m:t>,</m:t>
          </m:r>
          <m:r>
            <m:t>  </m:t>
          </m:r>
          <m:r>
            <m:t>γ</m:t>
          </m:r>
          <m:r>
            <m:rPr>
              <m:sty m:val="p"/>
            </m:rPr>
            <m:t>≥</m:t>
          </m:r>
          <m:r>
            <m:t>1</m:t>
          </m:r>
          <m:r>
            <m:rPr>
              <m:sty m:val="p"/>
            </m:rPr>
            <m:t>.</m:t>
          </m:r>
        </m:oMath>
      </m:oMathPara>
    </w:p>
    <w:p>
      <w:pPr>
        <w:numPr>
          <w:ilvl w:val="0"/>
          <w:numId w:val="1029"/>
        </w:numPr>
      </w:pPr>
      <w:r>
        <w:rPr>
          <w:bCs/>
          <w:b/>
        </w:rPr>
        <w:t xml:space="preserve">Agrupamiento espacial.</w:t>
      </w:r>
      <w:r>
        <w:t xml:space="preserve"> </w:t>
      </w:r>
      <w:r>
        <w:t xml:space="preserve">Se construye un grafo de detecciones cuyos nodos se conectan si</w:t>
      </w:r>
      <w:r>
        <w:t xml:space="preserve"> </w:t>
      </w:r>
      <m:oMath>
        <m:r>
          <m:rPr>
            <m:nor/>
            <m:sty m:val="p"/>
          </m:rPr>
          <m:t>IoU</m:t>
        </m:r>
        <m:d>
          <m:dPr>
            <m:begChr m:val="("/>
            <m:endChr m:val=")"/>
            <m:sepChr m:val=""/>
            <m:grow/>
          </m:dPr>
          <m:e>
            <m:sSub>
              <m:e>
                <m:r>
                  <m:t>B</m:t>
                </m:r>
              </m:e>
              <m:sub>
                <m:r>
                  <m:t>a</m:t>
                </m:r>
              </m:sub>
            </m:sSub>
            <m:r>
              <m:rPr>
                <m:sty m:val="p"/>
              </m:rPr>
              <m:t>,</m:t>
            </m:r>
            <m:sSub>
              <m:e>
                <m:r>
                  <m:t>B</m:t>
                </m:r>
              </m:e>
              <m:sub>
                <m:r>
                  <m:t>b</m:t>
                </m:r>
              </m:sub>
            </m:sSub>
          </m:e>
        </m:d>
        <m:r>
          <m:rPr>
            <m:sty m:val="p"/>
          </m:rPr>
          <m:t>≥</m:t>
        </m:r>
        <m:sSub>
          <m:e>
            <m:r>
              <m:t>Ω</m:t>
            </m:r>
          </m:e>
          <m:sub>
            <m:r>
              <m:t>I</m:t>
            </m:r>
            <m:r>
              <m:t>o</m:t>
            </m:r>
            <m:r>
              <m:t>U</m:t>
            </m:r>
          </m:sub>
        </m:sSub>
      </m:oMath>
      <w:r>
        <w:t xml:space="preserve">. Cada componente conexa define un clúster</w:t>
      </w:r>
      <w:r>
        <w:t xml:space="preserve"> </w:t>
      </w:r>
      <m:oMath>
        <m:sSub>
          <m:e>
            <m:r>
              <m:rPr>
                <m:sty m:val="p"/>
                <m:scr m:val="script"/>
              </m:rPr>
              <m:t>C</m:t>
            </m:r>
          </m:e>
          <m:sub>
            <m:r>
              <m:t>m</m:t>
            </m:r>
          </m:sub>
        </m:sSub>
      </m:oMath>
      <w:r>
        <w:t xml:space="preserve"> </w:t>
      </w:r>
      <w:r>
        <w:t xml:space="preserve">correspondiente a un único objeto.</w:t>
      </w:r>
    </w:p>
    <w:p>
      <w:pPr>
        <w:numPr>
          <w:ilvl w:val="0"/>
          <w:numId w:val="1029"/>
        </w:numPr>
      </w:pPr>
      <w:r>
        <w:rPr>
          <w:bCs/>
          <w:b/>
        </w:rPr>
        <w:t xml:space="preserve">Fusión geométrica.</w:t>
      </w:r>
      <w:r>
        <w:t xml:space="preserve"> </w:t>
      </w:r>
      <w:r>
        <w:t xml:space="preserve">La caja consolidada se obtiene como promedio ponderado por la autoridad del modelo y la confianza local:</w:t>
      </w:r>
    </w:p>
    <w:p>
      <w:pPr>
        <w:pStyle w:val="FirstParagraph"/>
      </w:pPr>
      <m:oMathPara>
        <m:oMathParaPr>
          <m:jc m:val="center"/>
        </m:oMathParaPr>
        <m:oMath>
          <m:sSub>
            <m:e>
              <m:acc>
                <m:accPr>
                  <m:chr m:val="̂"/>
                </m:accPr>
                <m:e>
                  <m:r>
                    <m:t>B</m:t>
                  </m:r>
                </m:e>
              </m:acc>
            </m:e>
            <m:sub>
              <m:r>
                <m:t>m</m:t>
              </m:r>
            </m:sub>
          </m:sSub>
          <m:r>
            <m:rPr>
              <m:sty m:val="p"/>
            </m:rPr>
            <m:t>=</m:t>
          </m:r>
          <m:f>
            <m:fPr>
              <m:type m:val="bar"/>
            </m:fPr>
            <m:num>
              <m:nary>
                <m:naryPr>
                  <m:chr m:val="∑"/>
                  <m:limLoc m:val="undOvr"/>
                  <m:subHide m:val="off"/>
                  <m:supHide m:val="on"/>
                </m:naryPr>
                <m:sub>
                  <m:r>
                    <m:t>t</m:t>
                  </m:r>
                  <m:r>
                    <m:rPr>
                      <m:sty m:val="p"/>
                    </m:rPr>
                    <m:t>∈</m:t>
                  </m:r>
                  <m:sSub>
                    <m:e>
                      <m:r>
                        <m:rPr>
                          <m:sty m:val="p"/>
                          <m:scr m:val="script"/>
                        </m:rPr>
                        <m:t>C</m:t>
                      </m:r>
                    </m:e>
                    <m:sub>
                      <m:r>
                        <m:t>m</m:t>
                      </m:r>
                    </m:sub>
                  </m:sSub>
                </m:sub>
                <m:sup>
                  <m:r>
                    <m:t>​</m:t>
                  </m:r>
                </m:sup>
                <m:e>
                  <m:sSub>
                    <m:e>
                      <m:r>
                        <m:t>w</m:t>
                      </m:r>
                    </m:e>
                    <m:sub>
                      <m:r>
                        <m:t>k</m:t>
                      </m:r>
                      <m:d>
                        <m:dPr>
                          <m:begChr m:val="("/>
                          <m:endChr m:val=")"/>
                          <m:sepChr m:val=""/>
                          <m:grow/>
                        </m:dPr>
                        <m:e>
                          <m:r>
                            <m:t>t</m:t>
                          </m:r>
                        </m:e>
                      </m:d>
                    </m:sub>
                  </m:sSub>
                </m:e>
              </m:nary>
              <m:r>
                <m:t> </m:t>
              </m:r>
              <m:sSub>
                <m:e>
                  <m:r>
                    <m:t>s</m:t>
                  </m:r>
                </m:e>
                <m:sub>
                  <m:r>
                    <m:t>t</m:t>
                  </m:r>
                </m:sub>
              </m:sSub>
              <m:r>
                <m:t> </m:t>
              </m:r>
              <m:sSub>
                <m:e>
                  <m:r>
                    <m:t>B</m:t>
                  </m:r>
                </m:e>
                <m:sub>
                  <m:r>
                    <m:t>t</m:t>
                  </m:r>
                </m:sub>
              </m:sSub>
            </m:num>
            <m:den>
              <m:nary>
                <m:naryPr>
                  <m:chr m:val="∑"/>
                  <m:limLoc m:val="undOvr"/>
                  <m:subHide m:val="off"/>
                  <m:supHide m:val="on"/>
                </m:naryPr>
                <m:sub>
                  <m:r>
                    <m:t>t</m:t>
                  </m:r>
                  <m:r>
                    <m:rPr>
                      <m:sty m:val="p"/>
                    </m:rPr>
                    <m:t>∈</m:t>
                  </m:r>
                  <m:sSub>
                    <m:e>
                      <m:r>
                        <m:rPr>
                          <m:sty m:val="p"/>
                          <m:scr m:val="script"/>
                        </m:rPr>
                        <m:t>C</m:t>
                      </m:r>
                    </m:e>
                    <m:sub>
                      <m:r>
                        <m:t>m</m:t>
                      </m:r>
                    </m:sub>
                  </m:sSub>
                </m:sub>
                <m:sup>
                  <m:r>
                    <m:t>​</m:t>
                  </m:r>
                </m:sup>
                <m:e>
                  <m:sSub>
                    <m:e>
                      <m:r>
                        <m:t>w</m:t>
                      </m:r>
                    </m:e>
                    <m:sub>
                      <m:r>
                        <m:t>k</m:t>
                      </m:r>
                      <m:d>
                        <m:dPr>
                          <m:begChr m:val="("/>
                          <m:endChr m:val=")"/>
                          <m:sepChr m:val=""/>
                          <m:grow/>
                        </m:dPr>
                        <m:e>
                          <m:r>
                            <m:t>t</m:t>
                          </m:r>
                        </m:e>
                      </m:d>
                    </m:sub>
                  </m:sSub>
                </m:e>
              </m:nary>
              <m:r>
                <m:t> </m:t>
              </m:r>
              <m:sSub>
                <m:e>
                  <m:r>
                    <m:t>s</m:t>
                  </m:r>
                </m:e>
                <m:sub>
                  <m:r>
                    <m:t>t</m:t>
                  </m:r>
                </m:sub>
              </m:sSub>
            </m:den>
          </m:f>
          <m:r>
            <m:rPr>
              <m:sty m:val="p"/>
            </m:rPr>
            <m:t>.</m:t>
          </m:r>
        </m:oMath>
      </m:oMathPara>
    </w:p>
    <w:p>
      <w:pPr>
        <w:numPr>
          <w:ilvl w:val="0"/>
          <w:numId w:val="1030"/>
        </w:numPr>
        <w:pStyle w:val="Compact"/>
      </w:pPr>
      <w:r>
        <w:rPr>
          <w:bCs/>
          <w:b/>
        </w:rPr>
        <w:t xml:space="preserve">Fusión de confianza.</w:t>
      </w:r>
      <w:r>
        <w:t xml:space="preserve"> </w:t>
      </w:r>
      <w:r>
        <w:t xml:space="preserve">La confianza final se ajusta por un factor de consenso asimétrico:</w:t>
      </w:r>
    </w:p>
    <w:p>
      <w:pPr>
        <w:pStyle w:val="FirstParagraph"/>
      </w:pPr>
      <m:oMathPara>
        <m:oMathParaPr>
          <m:jc m:val="center"/>
        </m:oMathParaPr>
        <m:oMath>
          <m:sSub>
            <m:e>
              <m:acc>
                <m:accPr>
                  <m:chr m:val="̂"/>
                </m:accPr>
                <m:e>
                  <m:r>
                    <m:t>s</m:t>
                  </m:r>
                </m:e>
              </m:acc>
            </m:e>
            <m:sub>
              <m:r>
                <m:t>m</m:t>
              </m:r>
            </m:sub>
          </m:sSub>
          <m:r>
            <m:rPr>
              <m:sty m:val="p"/>
            </m:rPr>
            <m:t>=</m:t>
          </m:r>
          <m:sSub>
            <m:e>
              <m:acc>
                <m:accPr>
                  <m:chr m:val="‾"/>
                </m:accPr>
                <m:e>
                  <m:r>
                    <m:t>s</m:t>
                  </m:r>
                </m:e>
              </m:acc>
            </m:e>
            <m:sub>
              <m:r>
                <m:t>m</m:t>
              </m:r>
            </m:sub>
          </m:sSub>
          <m:r>
            <m:rPr>
              <m:sty m:val="p"/>
            </m:rPr>
            <m:t>⋅</m:t>
          </m:r>
          <m:r>
            <m:t>Φ</m:t>
          </m:r>
          <m:d>
            <m:dPr>
              <m:begChr m:val="("/>
              <m:endChr m:val=")"/>
              <m:sepChr m:val=""/>
              <m:grow/>
            </m:dPr>
            <m:e>
              <m:sSub>
                <m:e>
                  <m:r>
                    <m:rPr>
                      <m:sty m:val="p"/>
                      <m:scr m:val="script"/>
                    </m:rPr>
                    <m:t>C</m:t>
                  </m:r>
                </m:e>
                <m:sub>
                  <m:r>
                    <m:t>m</m:t>
                  </m:r>
                </m:sub>
              </m:sSub>
            </m:e>
          </m:d>
          <m:r>
            <m:rPr>
              <m:sty m:val="p"/>
            </m:rPr>
            <m:t>,</m:t>
          </m:r>
          <m:r>
            <m:t>  </m:t>
          </m:r>
          <m:sSub>
            <m:e>
              <m:acc>
                <m:accPr>
                  <m:chr m:val="‾"/>
                </m:accPr>
                <m:e>
                  <m:r>
                    <m:t>s</m:t>
                  </m:r>
                </m:e>
              </m:acc>
            </m:e>
            <m:sub>
              <m:r>
                <m:t>m</m:t>
              </m:r>
            </m:sub>
          </m:sSub>
          <m:r>
            <m:rPr>
              <m:sty m:val="p"/>
            </m:rPr>
            <m:t>=</m:t>
          </m:r>
          <m:f>
            <m:fPr>
              <m:type m:val="bar"/>
            </m:fPr>
            <m:num>
              <m:nary>
                <m:naryPr>
                  <m:chr m:val="∑"/>
                  <m:limLoc m:val="undOvr"/>
                  <m:subHide m:val="off"/>
                  <m:supHide m:val="on"/>
                </m:naryPr>
                <m:sub>
                  <m:r>
                    <m:t>t</m:t>
                  </m:r>
                  <m:r>
                    <m:rPr>
                      <m:sty m:val="p"/>
                    </m:rPr>
                    <m:t>∈</m:t>
                  </m:r>
                  <m:sSub>
                    <m:e>
                      <m:r>
                        <m:rPr>
                          <m:sty m:val="p"/>
                          <m:scr m:val="script"/>
                        </m:rPr>
                        <m:t>C</m:t>
                      </m:r>
                    </m:e>
                    <m:sub>
                      <m:r>
                        <m:t>m</m:t>
                      </m:r>
                    </m:sub>
                  </m:sSub>
                </m:sub>
                <m:sup>
                  <m:r>
                    <m:t>​</m:t>
                  </m:r>
                </m:sup>
                <m:e>
                  <m:sSub>
                    <m:e>
                      <m:r>
                        <m:t>w</m:t>
                      </m:r>
                    </m:e>
                    <m:sub>
                      <m:r>
                        <m:t>k</m:t>
                      </m:r>
                      <m:d>
                        <m:dPr>
                          <m:begChr m:val="("/>
                          <m:endChr m:val=")"/>
                          <m:sepChr m:val=""/>
                          <m:grow/>
                        </m:dPr>
                        <m:e>
                          <m:r>
                            <m:t>t</m:t>
                          </m:r>
                        </m:e>
                      </m:d>
                    </m:sub>
                  </m:sSub>
                </m:e>
              </m:nary>
              <m:r>
                <m:t> </m:t>
              </m:r>
              <m:sSub>
                <m:e>
                  <m:r>
                    <m:t>s</m:t>
                  </m:r>
                </m:e>
                <m:sub>
                  <m:r>
                    <m:t>t</m:t>
                  </m:r>
                </m:sub>
              </m:sSub>
            </m:num>
            <m:den>
              <m:nary>
                <m:naryPr>
                  <m:chr m:val="∑"/>
                  <m:limLoc m:val="undOvr"/>
                  <m:subHide m:val="off"/>
                  <m:supHide m:val="on"/>
                </m:naryPr>
                <m:sub>
                  <m:r>
                    <m:t>t</m:t>
                  </m:r>
                  <m:r>
                    <m:rPr>
                      <m:sty m:val="p"/>
                    </m:rPr>
                    <m:t>∈</m:t>
                  </m:r>
                  <m:sSub>
                    <m:e>
                      <m:r>
                        <m:rPr>
                          <m:sty m:val="p"/>
                          <m:scr m:val="script"/>
                        </m:rPr>
                        <m:t>C</m:t>
                      </m:r>
                    </m:e>
                    <m:sub>
                      <m:r>
                        <m:t>m</m:t>
                      </m:r>
                    </m:sub>
                  </m:sSub>
                </m:sub>
                <m:sup>
                  <m:r>
                    <m:t>​</m:t>
                  </m:r>
                </m:sup>
                <m:e>
                  <m:sSub>
                    <m:e>
                      <m:r>
                        <m:t>w</m:t>
                      </m:r>
                    </m:e>
                    <m:sub>
                      <m:r>
                        <m:t>k</m:t>
                      </m:r>
                      <m:d>
                        <m:dPr>
                          <m:begChr m:val="("/>
                          <m:endChr m:val=")"/>
                          <m:sepChr m:val=""/>
                          <m:grow/>
                        </m:dPr>
                        <m:e>
                          <m:r>
                            <m:t>t</m:t>
                          </m:r>
                        </m:e>
                      </m:d>
                    </m:sub>
                  </m:sSub>
                </m:e>
              </m:nary>
            </m:den>
          </m:f>
          <m:r>
            <m:rPr>
              <m:sty m:val="p"/>
            </m:rPr>
            <m:t>,</m:t>
          </m:r>
        </m:oMath>
      </m:oMathPara>
    </w:p>
    <w:p>
      <w:pPr>
        <w:pStyle w:val="FirstParagraph"/>
      </w:pPr>
      <w:r>
        <w:t xml:space="preserve">donde</w:t>
      </w:r>
      <w:r>
        <w:t xml:space="preserve"> </w:t>
      </w:r>
      <m:oMath>
        <m:r>
          <m:t>Φ</m:t>
        </m:r>
        <m:d>
          <m:dPr>
            <m:begChr m:val="("/>
            <m:endChr m:val=")"/>
            <m:sepChr m:val=""/>
            <m:grow/>
          </m:dPr>
          <m:e>
            <m:sSub>
              <m:e>
                <m:r>
                  <m:rPr>
                    <m:sty m:val="p"/>
                    <m:scr m:val="script"/>
                  </m:rPr>
                  <m:t>C</m:t>
                </m:r>
              </m:e>
              <m:sub>
                <m:r>
                  <m:t>m</m:t>
                </m:r>
              </m:sub>
            </m:sSub>
          </m:e>
        </m:d>
      </m:oMath>
      <w:r>
        <w:t xml:space="preserve"> </w:t>
      </w:r>
      <w:r>
        <w:t xml:space="preserve">es una función de consenso asimétrico guiada por el modelo líder</w:t>
      </w:r>
      <w:r>
        <w:t xml:space="preserve"> </w:t>
      </w:r>
      <m:oMath>
        <m:r>
          <m:t>L</m:t>
        </m:r>
        <m:r>
          <m:rPr>
            <m:sty m:val="p"/>
          </m:rPr>
          <m:t>=</m:t>
        </m:r>
        <m:r>
          <m:rPr>
            <m:sty m:val="p"/>
          </m:rPr>
          <m:t>arg</m:t>
        </m:r>
        <m:sSub>
          <m:e>
            <m:r>
              <m:rPr>
                <m:sty m:val="p"/>
              </m:rPr>
              <m:t>max</m:t>
            </m:r>
          </m:e>
          <m:sub>
            <m:r>
              <m:t>k</m:t>
            </m:r>
          </m:sub>
        </m:sSub>
        <m:sSub>
          <m:e>
            <m:r>
              <m:t>P</m:t>
            </m:r>
          </m:e>
          <m:sub>
            <m:r>
              <m:t>k</m:t>
            </m:r>
          </m:sub>
        </m:sSub>
      </m:oMath>
      <w:r>
        <w:t xml:space="preserve">:</w:t>
      </w:r>
    </w:p>
    <w:p>
      <w:pPr>
        <w:pStyle w:val="BodyText"/>
      </w:pPr>
      <m:oMathPara>
        <m:oMathParaPr>
          <m:jc m:val="center"/>
        </m:oMathParaPr>
        <m:oMath>
          <m:r>
            <m:t>Φ</m:t>
          </m:r>
          <m:d>
            <m:dPr>
              <m:begChr m:val="("/>
              <m:endChr m:val=")"/>
              <m:sepChr m:val=""/>
              <m:grow/>
            </m:dPr>
            <m:e>
              <m:sSub>
                <m:e>
                  <m:r>
                    <m:rPr>
                      <m:sty m:val="p"/>
                      <m:scr m:val="script"/>
                    </m:rPr>
                    <m:t>C</m:t>
                  </m:r>
                </m:e>
                <m:sub>
                  <m:r>
                    <m:t>m</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r>
                      <m:t>0</m:t>
                    </m:r>
                  </m:e>
                  <m:e>
                    <m:r>
                      <m:rPr>
                        <m:nor/>
                        <m:sty m:val="p"/>
                      </m:rPr>
                      <m:t>si </m:t>
                    </m:r>
                    <m:r>
                      <m:t>L</m:t>
                    </m:r>
                    <m:r>
                      <m:rPr>
                        <m:sty m:val="p"/>
                      </m:rPr>
                      <m:t>∈</m:t>
                    </m:r>
                    <m:sSub>
                      <m:e>
                        <m:r>
                          <m:rPr>
                            <m:sty m:val="p"/>
                            <m:scr m:val="script"/>
                          </m:rPr>
                          <m:t>C</m:t>
                        </m:r>
                      </m:e>
                      <m:sub>
                        <m:r>
                          <m:t>m</m:t>
                        </m:r>
                      </m:sub>
                    </m:sSub>
                    <m:r>
                      <m:rPr>
                        <m:nor/>
                        <m:sty m:val="p"/>
                      </m:rPr>
                      <m:t> y </m:t>
                    </m:r>
                    <m:d>
                      <m:dPr>
                        <m:begChr m:val="|"/>
                        <m:endChr m:val="|"/>
                        <m:sepChr m:val=""/>
                        <m:grow/>
                      </m:dPr>
                      <m:e>
                        <m:sSub>
                          <m:e>
                            <m:r>
                              <m:rPr>
                                <m:sty m:val="p"/>
                                <m:scr m:val="script"/>
                              </m:rPr>
                              <m:t>C</m:t>
                            </m:r>
                          </m:e>
                          <m:sub>
                            <m:r>
                              <m:t>m</m:t>
                            </m:r>
                          </m:sub>
                        </m:sSub>
                      </m:e>
                    </m:d>
                    <m:r>
                      <m:rPr>
                        <m:sty m:val="p"/>
                      </m:rPr>
                      <m:t>≥</m:t>
                    </m:r>
                    <m:r>
                      <m:t>2</m:t>
                    </m:r>
                    <m:r>
                      <m:rPr>
                        <m:sty m:val="p"/>
                      </m:rPr>
                      <m:t>,</m:t>
                    </m:r>
                  </m:e>
                </m:mr>
                <m:mr>
                  <m:e>
                    <m:r>
                      <m:t>0</m:t>
                    </m:r>
                    <m:r>
                      <m:rPr>
                        <m:sty m:val="p"/>
                      </m:rPr>
                      <m:t>,</m:t>
                    </m:r>
                    <m:r>
                      <m:t>90</m:t>
                    </m:r>
                  </m:e>
                  <m:e>
                    <m:r>
                      <m:rPr>
                        <m:nor/>
                        <m:sty m:val="p"/>
                      </m:rPr>
                      <m:t>si </m:t>
                    </m:r>
                    <m:r>
                      <m:t>L</m:t>
                    </m:r>
                    <m:r>
                      <m:rPr>
                        <m:sty m:val="p"/>
                      </m:rPr>
                      <m:t>∈</m:t>
                    </m:r>
                    <m:sSub>
                      <m:e>
                        <m:r>
                          <m:rPr>
                            <m:sty m:val="p"/>
                            <m:scr m:val="script"/>
                          </m:rPr>
                          <m:t>C</m:t>
                        </m:r>
                      </m:e>
                      <m:sub>
                        <m:r>
                          <m:t>m</m:t>
                        </m:r>
                      </m:sub>
                    </m:sSub>
                    <m:r>
                      <m:rPr>
                        <m:nor/>
                        <m:sty m:val="p"/>
                      </m:rPr>
                      <m:t> y </m:t>
                    </m:r>
                    <m:d>
                      <m:dPr>
                        <m:begChr m:val="|"/>
                        <m:endChr m:val="|"/>
                        <m:sepChr m:val=""/>
                        <m:grow/>
                      </m:dPr>
                      <m:e>
                        <m:sSub>
                          <m:e>
                            <m:r>
                              <m:rPr>
                                <m:sty m:val="p"/>
                                <m:scr m:val="script"/>
                              </m:rPr>
                              <m:t>C</m:t>
                            </m:r>
                          </m:e>
                          <m:sub>
                            <m:r>
                              <m:t>m</m:t>
                            </m:r>
                          </m:sub>
                        </m:sSub>
                      </m:e>
                    </m:d>
                    <m:r>
                      <m:rPr>
                        <m:sty m:val="p"/>
                      </m:rPr>
                      <m:t>=</m:t>
                    </m:r>
                    <m:r>
                      <m:t>1</m:t>
                    </m:r>
                    <m:r>
                      <m:rPr>
                        <m:sty m:val="p"/>
                      </m:rPr>
                      <m:t>,</m:t>
                    </m:r>
                  </m:e>
                </m:mr>
                <m:mr>
                  <m:e>
                    <m:sSup>
                      <m:e>
                        <m:d>
                          <m:dPr>
                            <m:begChr m:val="("/>
                            <m:endChr m:val=")"/>
                            <m:sepChr m:val=""/>
                            <m:grow/>
                          </m:dPr>
                          <m:e>
                            <m:f>
                              <m:fPr>
                                <m:type m:val="bar"/>
                              </m:fPr>
                              <m:num>
                                <m:d>
                                  <m:dPr>
                                    <m:begChr m:val="|"/>
                                    <m:endChr m:val="|"/>
                                    <m:sepChr m:val=""/>
                                    <m:grow/>
                                  </m:dPr>
                                  <m:e>
                                    <m:sSub>
                                      <m:e>
                                        <m:r>
                                          <m:rPr>
                                            <m:sty m:val="p"/>
                                            <m:scr m:val="script"/>
                                          </m:rPr>
                                          <m:t>C</m:t>
                                        </m:r>
                                      </m:e>
                                      <m:sub>
                                        <m:r>
                                          <m:t>m</m:t>
                                        </m:r>
                                      </m:sub>
                                    </m:sSub>
                                  </m:e>
                                </m:d>
                              </m:num>
                              <m:den>
                                <m:r>
                                  <m:t>4</m:t>
                                </m:r>
                              </m:den>
                            </m:f>
                          </m:e>
                        </m:d>
                      </m:e>
                      <m:sup>
                        <m:r>
                          <m:t>β</m:t>
                        </m:r>
                      </m:sup>
                    </m:sSup>
                  </m:e>
                  <m:e>
                    <m:r>
                      <m:rPr>
                        <m:nor/>
                        <m:sty m:val="p"/>
                      </m:rPr>
                      <m:t>si </m:t>
                    </m:r>
                    <m:r>
                      <m:t>L</m:t>
                    </m:r>
                    <m:r>
                      <m:rPr>
                        <m:sty m:val="p"/>
                      </m:rPr>
                      <m:t>∉</m:t>
                    </m:r>
                    <m:sSub>
                      <m:e>
                        <m:r>
                          <m:rPr>
                            <m:sty m:val="p"/>
                            <m:scr m:val="script"/>
                          </m:rPr>
                          <m:t>C</m:t>
                        </m:r>
                      </m:e>
                      <m:sub>
                        <m:r>
                          <m:t>m</m:t>
                        </m:r>
                      </m:sub>
                    </m:sSub>
                    <m:r>
                      <m:rPr>
                        <m:sty m:val="p"/>
                      </m:rPr>
                      <m:t>,</m:t>
                    </m:r>
                    <m:r>
                      <m:t> </m:t>
                    </m:r>
                    <m:r>
                      <m:t>β</m:t>
                    </m:r>
                    <m:r>
                      <m:rPr>
                        <m:sty m:val="p"/>
                      </m:rPr>
                      <m:t>≥</m:t>
                    </m:r>
                    <m:r>
                      <m:t>1</m:t>
                    </m:r>
                    <m:r>
                      <m:rPr>
                        <m:sty m:val="p"/>
                      </m:rPr>
                      <m:t>,</m:t>
                    </m:r>
                    <m:r>
                      <m:t>5</m:t>
                    </m:r>
                    <m:r>
                      <m:rPr>
                        <m:sty m:val="p"/>
                      </m:rPr>
                      <m:t>.</m:t>
                    </m:r>
                  </m:e>
                </m:mr>
              </m:m>
            </m:e>
          </m:d>
        </m:oMath>
      </m:oMathPara>
    </w:p>
    <w:p>
      <w:pPr>
        <w:pStyle w:val="FirstParagraph"/>
      </w:pPr>
      <w:r>
        <w:t xml:space="preserve">La propuesta original del documento</w:t>
      </w:r>
      <w:r>
        <w:t xml:space="preserve"> </w:t>
      </w:r>
      <w:r>
        <w:rPr>
          <w:rStyle w:val="VerbatimChar"/>
        </w:rPr>
        <w:t xml:space="preserve">MARCO_TEORICO_MODELO_MATEMATICO.md</w:t>
      </w:r>
      <w:r>
        <w:t xml:space="preserve"> </w:t>
      </w:r>
      <w:r>
        <w:t xml:space="preserve">fijaba a RT-DETR-L como líder suponiendo que sería el modelo más preciso; con la evidencia de TEST disponible (Sección 5.6) el líder es YOLO11n, por lo que el modelo se expresa de forma general en función de</w:t>
      </w:r>
      <w:r>
        <w:t xml:space="preserve"> </w:t>
      </w:r>
      <m:oMath>
        <m:r>
          <m:rPr>
            <m:sty m:val="p"/>
          </m:rPr>
          <m:t>arg</m:t>
        </m:r>
        <m:sSub>
          <m:e>
            <m:r>
              <m:rPr>
                <m:sty m:val="p"/>
              </m:rPr>
              <m:t>max</m:t>
            </m:r>
          </m:e>
          <m:sub>
            <m:r>
              <m:t>k</m:t>
            </m:r>
          </m:sub>
        </m:sSub>
        <m:sSub>
          <m:e>
            <m:r>
              <m:t>P</m:t>
            </m:r>
          </m:e>
          <m:sub>
            <m:r>
              <m:t>k</m:t>
            </m:r>
          </m:sub>
        </m:sSub>
      </m:oMath>
      <w:r>
        <w:t xml:space="preserve">.</w:t>
      </w:r>
    </w:p>
    <w:p>
      <w:pPr>
        <w:pStyle w:val="CaptionedFigure"/>
      </w:pPr>
      <w:r>
        <w:drawing>
          <wp:inline>
            <wp:extent cx="4679999" cy="2119764"/>
            <wp:effectExtent b="0" l="0" r="0" t="0"/>
            <wp:docPr descr="Figura 18. Comportamiento del factor de consenso Φ: un clúster sin el modelo líder solo supera el umbral τ_conf = 0,25 cuando lo respaldan suficientes modelos." title="" id="118" name="Picture"/>
            <a:graphic>
              <a:graphicData uri="http://schemas.openxmlformats.org/drawingml/2006/picture">
                <pic:pic>
                  <pic:nvPicPr>
                    <pic:cNvPr descr="/tmp/claude-0/-home-claude/d884fb3f-dc74-53d2-be49-dbca4d4bf72a/scratchpad/fig/fig_phi.png" id="119" name="Picture"/>
                    <pic:cNvPicPr>
                      <a:picLocks noChangeArrowheads="1" noChangeAspect="1"/>
                    </pic:cNvPicPr>
                  </pic:nvPicPr>
                  <pic:blipFill>
                    <a:blip r:embed="rId117"/>
                    <a:stretch>
                      <a:fillRect/>
                    </a:stretch>
                  </pic:blipFill>
                  <pic:spPr bwMode="auto">
                    <a:xfrm>
                      <a:off x="0" y="0"/>
                      <a:ext cx="4679999" cy="2119764"/>
                    </a:xfrm>
                    <a:prstGeom prst="rect">
                      <a:avLst/>
                    </a:prstGeom>
                    <a:noFill/>
                    <a:ln w="9525">
                      <a:noFill/>
                      <a:headEnd/>
                      <a:tailEnd/>
                    </a:ln>
                  </pic:spPr>
                </pic:pic>
              </a:graphicData>
            </a:graphic>
          </wp:inline>
        </w:drawing>
      </w:r>
    </w:p>
    <w:p>
      <w:pPr>
        <w:pStyle w:val="ImageCaption"/>
      </w:pPr>
      <w:r>
        <w:rPr>
          <w:bCs/>
          <w:b/>
        </w:rPr>
        <w:t xml:space="preserve">Figura 18.</w:t>
      </w:r>
      <w:r>
        <w:t xml:space="preserve"> </w:t>
      </w:r>
      <w:r>
        <w:t xml:space="preserve">Comportamiento del factor de consenso Φ: un clúster sin el modelo líder solo supera el umbral τ_conf = 0,25 cuando lo respaldan suficientes modelos.</w:t>
      </w:r>
    </w:p>
    <w:p>
      <w:pPr>
        <w:pStyle w:val="BodyText"/>
      </w:pPr>
      <w:r>
        <w:t xml:space="preserve">Una detección fusionada se considera válida si</w:t>
      </w:r>
      <w:r>
        <w:t xml:space="preserve"> </w:t>
      </w:r>
      <m:oMath>
        <m:sSub>
          <m:e>
            <m:acc>
              <m:accPr>
                <m:chr m:val="̂"/>
              </m:accPr>
              <m:e>
                <m:r>
                  <m:t>s</m:t>
                </m:r>
              </m:e>
            </m:acc>
          </m:e>
          <m:sub>
            <m:r>
              <m:t>m</m:t>
            </m:r>
          </m:sub>
        </m:sSub>
        <m:r>
          <m:rPr>
            <m:sty m:val="p"/>
          </m:rPr>
          <m:t>≥</m:t>
        </m:r>
        <m:sSub>
          <m:e>
            <m:r>
              <m:t>τ</m:t>
            </m:r>
          </m:e>
          <m:sub>
            <m:r>
              <m:t>c</m:t>
            </m:r>
            <m:r>
              <m:t>o</m:t>
            </m:r>
            <m:r>
              <m:t>n</m:t>
            </m:r>
            <m:r>
              <m:t>f</m:t>
            </m:r>
          </m:sub>
        </m:sSub>
      </m:oMath>
      <w:r>
        <w:t xml:space="preserve">. Los parámetros</w:t>
      </w:r>
      <w:r>
        <w:t xml:space="preserve"> </w:t>
      </w:r>
      <m:oMath>
        <m:r>
          <m:t>γ</m:t>
        </m:r>
      </m:oMath>
      <w:r>
        <w:t xml:space="preserve">,</w:t>
      </w:r>
      <w:r>
        <w:t xml:space="preserve"> </w:t>
      </w:r>
      <m:oMath>
        <m:sSub>
          <m:e>
            <m:r>
              <m:t>Ω</m:t>
            </m:r>
          </m:e>
          <m:sub>
            <m:r>
              <m:t>I</m:t>
            </m:r>
            <m:r>
              <m:t>o</m:t>
            </m:r>
            <m:r>
              <m:t>U</m:t>
            </m:r>
          </m:sub>
        </m:sSub>
      </m:oMath>
      <w:r>
        <w:t xml:space="preserve">,</w:t>
      </w:r>
      <w:r>
        <w:t xml:space="preserve"> </w:t>
      </w:r>
      <m:oMath>
        <m:r>
          <m:t>β</m:t>
        </m:r>
      </m:oMath>
      <w:r>
        <w:t xml:space="preserve"> </w:t>
      </w:r>
      <w:r>
        <w:t xml:space="preserve">y</w:t>
      </w:r>
      <w:r>
        <w:t xml:space="preserve"> </w:t>
      </w:r>
      <m:oMath>
        <m:sSub>
          <m:e>
            <m:r>
              <m:t>τ</m:t>
            </m:r>
          </m:e>
          <m:sub>
            <m:r>
              <m:t>c</m:t>
            </m:r>
            <m:r>
              <m:t>o</m:t>
            </m:r>
            <m:r>
              <m:t>n</m:t>
            </m:r>
            <m:r>
              <m:t>f</m:t>
            </m:r>
          </m:sub>
        </m:sSub>
      </m:oMath>
      <w:r>
        <w:t xml:space="preserve"> </w:t>
      </w:r>
      <w:r>
        <w:t xml:space="preserve">quedan como hiperparámetros del sistema de alertas.</w:t>
      </w:r>
    </w:p>
    <w:bookmarkEnd w:id="120"/>
    <w:bookmarkStart w:id="124" w:name="Xc390ff8c75a0bbe40f7c1b0b0e28fa8ab024af9"/>
    <w:p>
      <w:pPr>
        <w:pStyle w:val="Heading3"/>
      </w:pPr>
      <w:r>
        <w:t xml:space="preserve">6.5 Calibración del modelo de acoplamiento con los resultados reales</w:t>
      </w:r>
    </w:p>
    <w:p>
      <w:pPr>
        <w:pStyle w:val="FirstParagraph"/>
      </w:pPr>
      <w:r>
        <w:t xml:space="preserve">Tomando como métrica de calidad</w:t>
      </w:r>
      <w:r>
        <w:t xml:space="preserve"> </w:t>
      </w:r>
      <m:oMath>
        <m:sSub>
          <m:e>
            <m:r>
              <m:t>P</m:t>
            </m:r>
          </m:e>
          <m:sub>
            <m:r>
              <m:t>k</m:t>
            </m:r>
          </m:sub>
        </m:sSub>
      </m:oMath>
      <w:r>
        <w:t xml:space="preserve"> </w:t>
      </w:r>
      <w:r>
        <w:t xml:space="preserve">el mAP@50 de TEST de cada modelo (Sección 5.6) y</w:t>
      </w:r>
      <w:r>
        <w:t xml:space="preserve"> </w:t>
      </w:r>
      <m:oMath>
        <m:r>
          <m:t>γ</m:t>
        </m:r>
        <m:r>
          <m:rPr>
            <m:sty m:val="p"/>
          </m:rPr>
          <m:t>=</m:t>
        </m:r>
        <m:r>
          <m:t>2</m:t>
        </m:r>
      </m:oMath>
      <w:r>
        <w:t xml:space="preserv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3352"/>
        <w:gridCol w:w="3028"/>
        <w:gridCol w:w="1622"/>
        <w:gridCol w:w="1351"/>
      </w:tblGrid>
      <w:tr>
        <w:trPr>
          <w:tblHeader w:val="true"/>
        </w:trPr>
        <w:tc>
          <w:tcPr>
            <w:tcW w:type="dxa" w:w="3352"/>
            <w:shd w:val="clear" w:color="auto" w:fill="1F4E79"/>
          </w:tcPr>
          <w:p>
            <w:pPr>
              <w:pStyle w:val="Compact"/>
              <w:spacing w:after="20" w:before="20"/>
              <w:jc w:val="left"/>
            </w:pPr>
            <w:r>
              <w:rPr>
                <w:b/>
                <w:color w:val="FFFFFF"/>
                <w:sz w:val="18"/>
              </w:rPr>
              <w:t xml:space="preserve">Modelo</w:t>
            </w:r>
          </w:p>
        </w:tc>
        <w:tc>
          <w:tcPr>
            <w:tcW w:type="dxa" w:w="3028"/>
            <w:shd w:val="clear" w:color="auto" w:fill="1F4E79"/>
          </w:tcPr>
          <w:p>
            <w:pPr>
              <w:pStyle w:val="Compact"/>
              <w:spacing w:after="20" w:before="20"/>
              <w:jc w:val="right"/>
            </w:pPr>
            <m:oMath>
              <m:sSub>
                <m:e>
                  <m:r>
                    <m:t>P</m:t>
                  </m:r>
                </m:e>
                <m:sub>
                  <m:r>
                    <m:t>k</m:t>
                  </m:r>
                </m:sub>
              </m:sSub>
            </m:oMath>
            <w:r>
              <w:rPr>
                <w:b/>
                <w:color w:val="FFFFFF"/>
                <w:sz w:val="18"/>
              </w:rPr>
              <w:t xml:space="preserve"> </w:t>
            </w:r>
            <w:r>
              <w:rPr>
                <w:b/>
                <w:color w:val="FFFFFF"/>
                <w:sz w:val="18"/>
              </w:rPr>
              <w:t xml:space="preserve">(mAP@50 TEST)</w:t>
            </w:r>
          </w:p>
        </w:tc>
        <w:tc>
          <w:tcPr>
            <w:tcW w:type="dxa" w:w="1622"/>
            <w:shd w:val="clear" w:color="auto" w:fill="1F4E79"/>
          </w:tcPr>
          <w:p>
            <w:pPr>
              <w:pStyle w:val="Compact"/>
              <w:spacing w:after="20" w:before="20"/>
              <w:jc w:val="right"/>
            </w:pPr>
            <m:oMath>
              <m:sSubSup>
                <m:e>
                  <m:r>
                    <m:t>P</m:t>
                  </m:r>
                </m:e>
                <m:sub>
                  <m:r>
                    <m:t>k</m:t>
                  </m:r>
                </m:sub>
                <m:sup>
                  <m:r>
                    <m:t>2</m:t>
                  </m:r>
                </m:sup>
              </m:sSubSup>
            </m:oMath>
          </w:p>
        </w:tc>
        <w:tc>
          <w:tcPr>
            <w:tcW w:type="dxa" w:w="1352"/>
            <w:shd w:val="clear" w:color="auto" w:fill="1F4E79"/>
          </w:tcPr>
          <w:p>
            <w:pPr>
              <w:pStyle w:val="Compact"/>
              <w:spacing w:after="20" w:before="20"/>
              <w:jc w:val="right"/>
            </w:pPr>
            <m:oMath>
              <m:sSub>
                <m:e>
                  <m:r>
                    <m:t>w</m:t>
                  </m:r>
                </m:e>
                <m:sub>
                  <m:r>
                    <m:t>k</m:t>
                  </m:r>
                </m:sub>
              </m:sSub>
            </m:oMath>
          </w:p>
        </w:tc>
      </w:tr>
      <w:tr>
        <w:tc>
          <w:tcPr>
            <w:tcW w:type="dxa" w:w="3352"/>
          </w:tcPr>
          <w:p>
            <w:pPr>
              <w:pStyle w:val="Compact"/>
              <w:spacing w:after="20" w:before="20"/>
              <w:jc w:val="left"/>
            </w:pPr>
            <w:r>
              <w:rPr>
                <w:sz w:val="18"/>
              </w:rPr>
              <w:t xml:space="preserve">YOLOv8n</w:t>
            </w:r>
          </w:p>
        </w:tc>
        <w:tc>
          <w:tcPr>
            <w:tcW w:type="dxa" w:w="3028"/>
          </w:tcPr>
          <w:p>
            <w:pPr>
              <w:pStyle w:val="Compact"/>
              <w:spacing w:after="20" w:before="20"/>
              <w:jc w:val="right"/>
            </w:pPr>
            <w:r>
              <w:rPr>
                <w:sz w:val="18"/>
              </w:rPr>
              <w:t xml:space="preserve">0,825</w:t>
            </w:r>
          </w:p>
        </w:tc>
        <w:tc>
          <w:tcPr>
            <w:tcW w:type="dxa" w:w="1622"/>
          </w:tcPr>
          <w:p>
            <w:pPr>
              <w:pStyle w:val="Compact"/>
              <w:spacing w:after="20" w:before="20"/>
              <w:jc w:val="right"/>
            </w:pPr>
            <w:r>
              <w:rPr>
                <w:sz w:val="18"/>
              </w:rPr>
              <w:t xml:space="preserve">0,6806</w:t>
            </w:r>
          </w:p>
        </w:tc>
        <w:tc>
          <w:tcPr>
            <w:tcW w:type="dxa" w:w="1352"/>
          </w:tcPr>
          <w:p>
            <w:pPr>
              <w:pStyle w:val="Compact"/>
              <w:spacing w:after="20" w:before="20"/>
              <w:jc w:val="right"/>
            </w:pPr>
            <w:r>
              <w:rPr>
                <w:sz w:val="18"/>
              </w:rPr>
              <w:t xml:space="preserve">0,236</w:t>
            </w:r>
          </w:p>
        </w:tc>
      </w:tr>
      <w:tr>
        <w:tc>
          <w:tcPr>
            <w:tcW w:type="dxa" w:w="3352"/>
            <w:shd w:val="clear" w:color="auto" w:fill="EEF3F8"/>
          </w:tcPr>
          <w:p>
            <w:pPr>
              <w:pStyle w:val="Compact"/>
              <w:spacing w:after="20" w:before="20"/>
              <w:jc w:val="left"/>
            </w:pPr>
            <w:r>
              <w:rPr>
                <w:sz w:val="18"/>
              </w:rPr>
              <w:t xml:space="preserve">YOLOv10n</w:t>
            </w:r>
          </w:p>
        </w:tc>
        <w:tc>
          <w:tcPr>
            <w:tcW w:type="dxa" w:w="3028"/>
            <w:shd w:val="clear" w:color="auto" w:fill="EEF3F8"/>
          </w:tcPr>
          <w:p>
            <w:pPr>
              <w:pStyle w:val="Compact"/>
              <w:spacing w:after="20" w:before="20"/>
              <w:jc w:val="right"/>
            </w:pPr>
            <w:r>
              <w:rPr>
                <w:sz w:val="18"/>
              </w:rPr>
              <w:t xml:space="preserve">0,842</w:t>
            </w:r>
          </w:p>
        </w:tc>
        <w:tc>
          <w:tcPr>
            <w:tcW w:type="dxa" w:w="1622"/>
            <w:shd w:val="clear" w:color="auto" w:fill="EEF3F8"/>
          </w:tcPr>
          <w:p>
            <w:pPr>
              <w:pStyle w:val="Compact"/>
              <w:spacing w:after="20" w:before="20"/>
              <w:jc w:val="right"/>
            </w:pPr>
            <w:r>
              <w:rPr>
                <w:sz w:val="18"/>
              </w:rPr>
              <w:t xml:space="preserve">0,7090</w:t>
            </w:r>
          </w:p>
        </w:tc>
        <w:tc>
          <w:tcPr>
            <w:tcW w:type="dxa" w:w="1352"/>
            <w:shd w:val="clear" w:color="auto" w:fill="EEF3F8"/>
          </w:tcPr>
          <w:p>
            <w:pPr>
              <w:pStyle w:val="Compact"/>
              <w:spacing w:after="20" w:before="20"/>
              <w:jc w:val="right"/>
            </w:pPr>
            <w:r>
              <w:rPr>
                <w:sz w:val="18"/>
              </w:rPr>
              <w:t xml:space="preserve">0,246</w:t>
            </w:r>
          </w:p>
        </w:tc>
      </w:tr>
      <w:tr>
        <w:tc>
          <w:tcPr>
            <w:tcW w:type="dxa" w:w="3352"/>
          </w:tcPr>
          <w:p>
            <w:pPr>
              <w:pStyle w:val="Compact"/>
              <w:spacing w:after="20" w:before="20"/>
              <w:jc w:val="left"/>
            </w:pPr>
            <w:r>
              <w:rPr>
                <w:sz w:val="18"/>
              </w:rPr>
              <w:t xml:space="preserve">YOLO11n (líder</w:t>
            </w:r>
            <w:r>
              <w:rPr>
                <w:sz w:val="18"/>
              </w:rPr>
              <w:t xml:space="preserve"> </w:t>
            </w:r>
            <m:oMath>
              <m:r>
                <m:t>L</m:t>
              </m:r>
            </m:oMath>
            <w:r>
              <w:rPr>
                <w:sz w:val="18"/>
              </w:rPr>
              <w:t xml:space="preserve">)</w:t>
            </w:r>
          </w:p>
        </w:tc>
        <w:tc>
          <w:tcPr>
            <w:tcW w:type="dxa" w:w="3028"/>
          </w:tcPr>
          <w:p>
            <w:pPr>
              <w:pStyle w:val="Compact"/>
              <w:spacing w:after="20" w:before="20"/>
              <w:jc w:val="right"/>
            </w:pPr>
            <w:r>
              <w:rPr>
                <w:sz w:val="18"/>
              </w:rPr>
              <w:t xml:space="preserve">0,872</w:t>
            </w:r>
          </w:p>
        </w:tc>
        <w:tc>
          <w:tcPr>
            <w:tcW w:type="dxa" w:w="1622"/>
          </w:tcPr>
          <w:p>
            <w:pPr>
              <w:pStyle w:val="Compact"/>
              <w:spacing w:after="20" w:before="20"/>
              <w:jc w:val="right"/>
            </w:pPr>
            <w:r>
              <w:rPr>
                <w:sz w:val="18"/>
              </w:rPr>
              <w:t xml:space="preserve">0,7604</w:t>
            </w:r>
          </w:p>
        </w:tc>
        <w:tc>
          <w:tcPr>
            <w:tcW w:type="dxa" w:w="1352"/>
          </w:tcPr>
          <w:p>
            <w:pPr>
              <w:pStyle w:val="Compact"/>
              <w:spacing w:after="20" w:before="20"/>
              <w:jc w:val="right"/>
            </w:pPr>
            <w:r>
              <w:rPr>
                <w:bCs/>
                <w:b/>
                <w:sz w:val="18"/>
              </w:rPr>
              <w:t xml:space="preserve">0,263</w:t>
            </w:r>
          </w:p>
        </w:tc>
      </w:tr>
      <w:tr>
        <w:tc>
          <w:tcPr>
            <w:tcW w:type="dxa" w:w="3352"/>
            <w:shd w:val="clear" w:color="auto" w:fill="EEF3F8"/>
          </w:tcPr>
          <w:p>
            <w:pPr>
              <w:pStyle w:val="Compact"/>
              <w:spacing w:after="20" w:before="20"/>
              <w:jc w:val="left"/>
            </w:pPr>
            <w:r>
              <w:rPr>
                <w:sz w:val="18"/>
              </w:rPr>
              <w:t xml:space="preserve">RT-DETR-L</w:t>
            </w:r>
          </w:p>
        </w:tc>
        <w:tc>
          <w:tcPr>
            <w:tcW w:type="dxa" w:w="3028"/>
            <w:shd w:val="clear" w:color="auto" w:fill="EEF3F8"/>
          </w:tcPr>
          <w:p>
            <w:pPr>
              <w:pStyle w:val="Compact"/>
              <w:spacing w:after="20" w:before="20"/>
              <w:jc w:val="right"/>
            </w:pPr>
            <w:r>
              <w:rPr>
                <w:sz w:val="18"/>
              </w:rPr>
              <w:t xml:space="preserve">0,859</w:t>
            </w:r>
          </w:p>
        </w:tc>
        <w:tc>
          <w:tcPr>
            <w:tcW w:type="dxa" w:w="1622"/>
            <w:shd w:val="clear" w:color="auto" w:fill="EEF3F8"/>
          </w:tcPr>
          <w:p>
            <w:pPr>
              <w:pStyle w:val="Compact"/>
              <w:spacing w:after="20" w:before="20"/>
              <w:jc w:val="right"/>
            </w:pPr>
            <w:r>
              <w:rPr>
                <w:sz w:val="18"/>
              </w:rPr>
              <w:t xml:space="preserve">0,7379</w:t>
            </w:r>
          </w:p>
        </w:tc>
        <w:tc>
          <w:tcPr>
            <w:tcW w:type="dxa" w:w="1352"/>
            <w:shd w:val="clear" w:color="auto" w:fill="EEF3F8"/>
          </w:tcPr>
          <w:p>
            <w:pPr>
              <w:pStyle w:val="Compact"/>
              <w:spacing w:after="20" w:before="20"/>
              <w:jc w:val="right"/>
            </w:pPr>
            <w:r>
              <w:rPr>
                <w:sz w:val="18"/>
              </w:rPr>
              <w:t xml:space="preserve">0,256</w:t>
            </w:r>
          </w:p>
        </w:tc>
      </w:tr>
      <w:tr>
        <w:tc>
          <w:tcPr>
            <w:tcW w:type="dxa" w:w="3352"/>
          </w:tcPr>
          <w:p>
            <w:pPr>
              <w:pStyle w:val="Compact"/>
              <w:spacing w:after="20" w:before="20"/>
              <w:jc w:val="left"/>
            </w:pPr>
            <w:r>
              <w:rPr>
                <w:bCs/>
                <w:b/>
                <w:sz w:val="18"/>
              </w:rPr>
              <w:t xml:space="preserve">Suma</w:t>
            </w:r>
          </w:p>
        </w:tc>
        <w:tc>
          <w:tcPr>
            <w:tcW w:type="dxa" w:w="3028"/>
          </w:tcPr>
          <w:p>
            <w:pPr>
              <w:pStyle w:val="Compact"/>
              <w:spacing w:after="20" w:before="20"/>
            </w:pPr>
          </w:p>
        </w:tc>
        <w:tc>
          <w:tcPr>
            <w:tcW w:type="dxa" w:w="1622"/>
          </w:tcPr>
          <w:p>
            <w:pPr>
              <w:pStyle w:val="Compact"/>
              <w:spacing w:after="20" w:before="20"/>
              <w:jc w:val="right"/>
            </w:pPr>
            <w:r>
              <w:rPr>
                <w:sz w:val="18"/>
              </w:rPr>
              <w:t xml:space="preserve">2,8879</w:t>
            </w:r>
          </w:p>
        </w:tc>
        <w:tc>
          <w:tcPr>
            <w:tcW w:type="dxa" w:w="1352"/>
          </w:tcPr>
          <w:p>
            <w:pPr>
              <w:pStyle w:val="Compact"/>
              <w:spacing w:after="20" w:before="20"/>
              <w:jc w:val="right"/>
            </w:pPr>
            <w:r>
              <w:rPr>
                <w:sz w:val="18"/>
              </w:rPr>
              <w:t xml:space="preserve">1,000</w:t>
            </w:r>
          </w:p>
        </w:tc>
      </w:tr>
    </w:tbl>
    <w:p>
      <w:pPr>
        <w:pStyle w:val="CaptionedFigure"/>
      </w:pPr>
      <w:r>
        <w:drawing>
          <wp:inline>
            <wp:extent cx="5399999" cy="2184778"/>
            <wp:effectExtent b="0" l="0" r="0" t="0"/>
            <wp:docPr descr="Figura 19. Pesos del ensamble. Izquierda: sensibilidad de cada w_k al exponente γ; valores mayores de γ amplifican la autoridad del modelo líder. Derecha: pesos con γ = 2." title="" id="122" name="Picture"/>
            <a:graphic>
              <a:graphicData uri="http://schemas.openxmlformats.org/drawingml/2006/picture">
                <pic:pic>
                  <pic:nvPicPr>
                    <pic:cNvPr descr="/tmp/claude-0/-home-claude/d884fb3f-dc74-53d2-be49-dbca4d4bf72a/scratchpad/fig/fig_pesos_ensamble.png" id="123" name="Picture"/>
                    <pic:cNvPicPr>
                      <a:picLocks noChangeArrowheads="1" noChangeAspect="1"/>
                    </pic:cNvPicPr>
                  </pic:nvPicPr>
                  <pic:blipFill>
                    <a:blip r:embed="rId121"/>
                    <a:stretch>
                      <a:fillRect/>
                    </a:stretch>
                  </pic:blipFill>
                  <pic:spPr bwMode="auto">
                    <a:xfrm>
                      <a:off x="0" y="0"/>
                      <a:ext cx="5399999" cy="2184778"/>
                    </a:xfrm>
                    <a:prstGeom prst="rect">
                      <a:avLst/>
                    </a:prstGeom>
                    <a:noFill/>
                    <a:ln w="9525">
                      <a:noFill/>
                      <a:headEnd/>
                      <a:tailEnd/>
                    </a:ln>
                  </pic:spPr>
                </pic:pic>
              </a:graphicData>
            </a:graphic>
          </wp:inline>
        </w:drawing>
      </w:r>
    </w:p>
    <w:p>
      <w:pPr>
        <w:pStyle w:val="ImageCaption"/>
      </w:pPr>
      <w:r>
        <w:rPr>
          <w:bCs/>
          <w:b/>
        </w:rPr>
        <w:t xml:space="preserve">Figura 19.</w:t>
      </w:r>
      <w:r>
        <w:t xml:space="preserve"> </w:t>
      </w:r>
      <w:r>
        <w:t xml:space="preserve">Pesos del ensamble. Izquierda: sensibilidad de cada w_k al exponente γ; valores mayores de γ amplifican la autoridad del modelo líder. Derecha: pesos con γ = 2.</w:t>
      </w:r>
    </w:p>
    <w:p>
      <w:pPr>
        <w:pStyle w:val="BodyText"/>
      </w:pPr>
      <w:r>
        <w:rPr>
          <w:bCs/>
          <w:b/>
        </w:rPr>
        <w:t xml:space="preserve">Ejemplo numérico (detección de un</w:t>
      </w:r>
      <w:r>
        <w:rPr>
          <w:bCs/>
          <w:b/>
        </w:rPr>
        <w:t xml:space="preserve"> </w:t>
      </w:r>
      <w:r>
        <w:rPr>
          <w:rStyle w:val="VerbatimChar"/>
          <w:bCs/>
          <w:b/>
        </w:rPr>
        <w:t xml:space="preserve">Accidente</w:t>
      </w:r>
      <w:r>
        <w:rPr>
          <w:bCs/>
          <w:b/>
        </w:rPr>
        <w:t xml:space="preserve">).</w:t>
      </w:r>
      <w:r>
        <w:t xml:space="preserve"> </w:t>
      </w:r>
      <w:r>
        <w:t xml:space="preserve">Supóngase que YOLO11n, RT-DETR-L y YOLOv8n detectan el mismo accidente con coordenada</w:t>
      </w:r>
      <w:r>
        <w:t xml:space="preserve"> </w:t>
      </w:r>
      <m:oMath>
        <m:sSub>
          <m:e>
            <m:r>
              <m:t>x</m:t>
            </m:r>
          </m:e>
          <m:sub>
            <m:r>
              <m:t>1</m:t>
            </m:r>
          </m:sub>
        </m:sSub>
      </m:oMath>
      <w:r>
        <w:t xml:space="preserve"> </w:t>
      </w:r>
      <w:r>
        <w:t xml:space="preserve">igual a 150, 154 y 152 px y confianzas 0,94, 0,86 y 0,80, mientras YOLOv10n no lo detecta. Los productos</w:t>
      </w:r>
      <w:r>
        <w:t xml:space="preserve"> </w:t>
      </w:r>
      <m:oMath>
        <m:sSub>
          <m:e>
            <m:r>
              <m:t>w</m:t>
            </m:r>
          </m:e>
          <m:sub>
            <m:r>
              <m:t>k</m:t>
            </m:r>
          </m:sub>
        </m:sSub>
        <m:sSub>
          <m:e>
            <m:r>
              <m:t>s</m:t>
            </m:r>
          </m:e>
          <m:sub>
            <m:r>
              <m:t>k</m:t>
            </m:r>
          </m:sub>
        </m:sSub>
      </m:oMath>
      <w:r>
        <w:t xml:space="preserve"> </w:t>
      </w:r>
      <w:r>
        <w:t xml:space="preserve">son 0,2475, 0,2197 y 0,1885, de modo que:</w:t>
      </w:r>
    </w:p>
    <w:p>
      <w:pPr>
        <w:pStyle w:val="BodyText"/>
      </w:pPr>
      <m:oMathPara>
        <m:oMathParaPr>
          <m:jc m:val="center"/>
        </m:oMathParaPr>
        <m:oMath>
          <m:sSub>
            <m:e>
              <m:acc>
                <m:accPr>
                  <m:chr m:val="̂"/>
                </m:accPr>
                <m:e>
                  <m:r>
                    <m:t>x</m:t>
                  </m:r>
                </m:e>
              </m:acc>
            </m:e>
            <m:sub>
              <m:r>
                <m:t>1</m:t>
              </m:r>
            </m:sub>
          </m:sSub>
          <m:r>
            <m:rPr>
              <m:sty m:val="p"/>
            </m:rPr>
            <m:t>=</m:t>
          </m:r>
          <m:f>
            <m:fPr>
              <m:type m:val="bar"/>
            </m:fPr>
            <m:num>
              <m:r>
                <m:t>0</m:t>
              </m:r>
              <m:r>
                <m:rPr>
                  <m:sty m:val="p"/>
                </m:rPr>
                <m:t>,</m:t>
              </m:r>
              <m:r>
                <m:t>2475</m:t>
              </m:r>
              <m:r>
                <m:rPr>
                  <m:sty m:val="p"/>
                </m:rPr>
                <m:t>⋅</m:t>
              </m:r>
              <m:r>
                <m:t>150</m:t>
              </m:r>
              <m:r>
                <m:rPr>
                  <m:sty m:val="p"/>
                </m:rPr>
                <m:t>+</m:t>
              </m:r>
              <m:r>
                <m:t>0</m:t>
              </m:r>
              <m:r>
                <m:rPr>
                  <m:sty m:val="p"/>
                </m:rPr>
                <m:t>,</m:t>
              </m:r>
              <m:r>
                <m:t>2197</m:t>
              </m:r>
              <m:r>
                <m:rPr>
                  <m:sty m:val="p"/>
                </m:rPr>
                <m:t>⋅</m:t>
              </m:r>
              <m:r>
                <m:t>154</m:t>
              </m:r>
              <m:r>
                <m:rPr>
                  <m:sty m:val="p"/>
                </m:rPr>
                <m:t>+</m:t>
              </m:r>
              <m:r>
                <m:t>0</m:t>
              </m:r>
              <m:r>
                <m:rPr>
                  <m:sty m:val="p"/>
                </m:rPr>
                <m:t>,</m:t>
              </m:r>
              <m:r>
                <m:t>1885</m:t>
              </m:r>
              <m:r>
                <m:rPr>
                  <m:sty m:val="p"/>
                </m:rPr>
                <m:t>⋅</m:t>
              </m:r>
              <m:r>
                <m:t>152</m:t>
              </m:r>
            </m:num>
            <m:den>
              <m:r>
                <m:t>0</m:t>
              </m:r>
              <m:r>
                <m:rPr>
                  <m:sty m:val="p"/>
                </m:rPr>
                <m:t>,</m:t>
              </m:r>
              <m:r>
                <m:t>2475</m:t>
              </m:r>
              <m:r>
                <m:rPr>
                  <m:sty m:val="p"/>
                </m:rPr>
                <m:t>+</m:t>
              </m:r>
              <m:r>
                <m:t>0</m:t>
              </m:r>
              <m:r>
                <m:rPr>
                  <m:sty m:val="p"/>
                </m:rPr>
                <m:t>,</m:t>
              </m:r>
              <m:r>
                <m:t>2197</m:t>
              </m:r>
              <m:r>
                <m:rPr>
                  <m:sty m:val="p"/>
                </m:rPr>
                <m:t>+</m:t>
              </m:r>
              <m:r>
                <m:t>0</m:t>
              </m:r>
              <m:r>
                <m:rPr>
                  <m:sty m:val="p"/>
                </m:rPr>
                <m:t>,</m:t>
              </m:r>
              <m:r>
                <m:t>1885</m:t>
              </m:r>
            </m:den>
          </m:f>
          <m:r>
            <m:rPr>
              <m:sty m:val="p"/>
            </m:rPr>
            <m:t>=</m:t>
          </m:r>
          <m:f>
            <m:fPr>
              <m:type m:val="bar"/>
            </m:fPr>
            <m:num>
              <m:r>
                <m:t>99</m:t>
              </m:r>
              <m:r>
                <m:rPr>
                  <m:sty m:val="p"/>
                </m:rPr>
                <m:t>,</m:t>
              </m:r>
              <m:r>
                <m:t>63</m:t>
              </m:r>
            </m:num>
            <m:den>
              <m:r>
                <m:t>0</m:t>
              </m:r>
              <m:r>
                <m:rPr>
                  <m:sty m:val="p"/>
                </m:rPr>
                <m:t>,</m:t>
              </m:r>
              <m:r>
                <m:t>6558</m:t>
              </m:r>
            </m:den>
          </m:f>
          <m:r>
            <m:rPr>
              <m:sty m:val="p"/>
            </m:rPr>
            <m:t>=</m:t>
          </m:r>
          <m:r>
            <m:t>151</m:t>
          </m:r>
          <m:r>
            <m:rPr>
              <m:sty m:val="p"/>
            </m:rPr>
            <m:t>,</m:t>
          </m:r>
          <m:r>
            <m:t>92</m:t>
          </m:r>
          <m:r>
            <m:rPr>
              <m:nor/>
              <m:sty m:val="p"/>
            </m:rPr>
            <m:t> px</m:t>
          </m:r>
          <m:r>
            <m:rPr>
              <m:sty m:val="p"/>
            </m:rPr>
            <m:t>.</m:t>
          </m:r>
        </m:oMath>
      </m:oMathPara>
    </w:p>
    <w:p>
      <w:pPr>
        <w:pStyle w:val="FirstParagraph"/>
      </w:pPr>
      <w:r>
        <w:t xml:space="preserve">La confianza media ponderada es</w:t>
      </w:r>
      <w:r>
        <w:t xml:space="preserve"> </w:t>
      </w:r>
      <m:oMath>
        <m:acc>
          <m:accPr>
            <m:chr m:val="‾"/>
          </m:accPr>
          <m:e>
            <m:r>
              <m:t>s</m:t>
            </m:r>
          </m:e>
        </m:acc>
        <m:r>
          <m:rPr>
            <m:sty m:val="p"/>
          </m:rPr>
          <m:t>=</m:t>
        </m:r>
        <m:r>
          <m:t>0</m:t>
        </m:r>
        <m:r>
          <m:rPr>
            <m:sty m:val="p"/>
          </m:rPr>
          <m:t>,</m:t>
        </m:r>
        <m:r>
          <m:t>6558</m:t>
        </m:r>
        <m:r>
          <m:rPr>
            <m:sty m:val="p"/>
          </m:rPr>
          <m:t>/</m:t>
        </m:r>
        <m:d>
          <m:dPr>
            <m:begChr m:val="("/>
            <m:endChr m:val=")"/>
            <m:sepChr m:val=""/>
            <m:grow/>
          </m:dPr>
          <m:e>
            <m:r>
              <m:t>0</m:t>
            </m:r>
            <m:r>
              <m:rPr>
                <m:sty m:val="p"/>
              </m:rPr>
              <m:t>,</m:t>
            </m:r>
            <m:r>
              <m:t>263</m:t>
            </m:r>
            <m:r>
              <m:rPr>
                <m:sty m:val="p"/>
              </m:rPr>
              <m:t>+</m:t>
            </m:r>
            <m:r>
              <m:t>0</m:t>
            </m:r>
            <m:r>
              <m:rPr>
                <m:sty m:val="p"/>
              </m:rPr>
              <m:t>,</m:t>
            </m:r>
            <m:r>
              <m:t>256</m:t>
            </m:r>
            <m:r>
              <m:rPr>
                <m:sty m:val="p"/>
              </m:rPr>
              <m:t>+</m:t>
            </m:r>
            <m:r>
              <m:t>0</m:t>
            </m:r>
            <m:r>
              <m:rPr>
                <m:sty m:val="p"/>
              </m:rPr>
              <m:t>,</m:t>
            </m:r>
            <m:r>
              <m:t>236</m:t>
            </m:r>
          </m:e>
        </m:d>
        <m:r>
          <m:rPr>
            <m:sty m:val="p"/>
          </m:rPr>
          <m:t>=</m:t>
        </m:r>
        <m:r>
          <m:t>0</m:t>
        </m:r>
        <m:r>
          <m:rPr>
            <m:sty m:val="p"/>
          </m:rPr>
          <m:t>,</m:t>
        </m:r>
        <m:r>
          <m:t>869</m:t>
        </m:r>
      </m:oMath>
      <w:r>
        <w:t xml:space="preserve">; como el líder participa y</w:t>
      </w:r>
      <w:r>
        <w:t xml:space="preserve"> </w:t>
      </w:r>
      <m:oMath>
        <m:d>
          <m:dPr>
            <m:begChr m:val="|"/>
            <m:endChr m:val="|"/>
            <m:sepChr m:val=""/>
            <m:grow/>
          </m:dPr>
          <m:e>
            <m:r>
              <m:rPr>
                <m:sty m:val="p"/>
                <m:scr m:val="script"/>
              </m:rPr>
              <m:t>C</m:t>
            </m:r>
          </m:e>
        </m:d>
        <m:r>
          <m:rPr>
            <m:sty m:val="p"/>
          </m:rPr>
          <m:t>=</m:t>
        </m:r>
        <m:r>
          <m:t>3</m:t>
        </m:r>
      </m:oMath>
      <w:r>
        <w:t xml:space="preserve">,</w:t>
      </w:r>
      <w:r>
        <w:t xml:space="preserve"> </w:t>
      </w:r>
      <m:oMath>
        <m:r>
          <m:t>Φ</m:t>
        </m:r>
        <m:r>
          <m:rPr>
            <m:sty m:val="p"/>
          </m:rPr>
          <m:t>=</m:t>
        </m:r>
        <m:r>
          <m:t>1</m:t>
        </m:r>
      </m:oMath>
      <w:r>
        <w:t xml:space="preserve"> </w:t>
      </w:r>
      <w:r>
        <w:t xml:space="preserve">y</w:t>
      </w:r>
      <w:r>
        <w:t xml:space="preserve"> </w:t>
      </w:r>
      <m:oMath>
        <m:acc>
          <m:accPr>
            <m:chr m:val="̂"/>
          </m:accPr>
          <m:e>
            <m:r>
              <m:t>s</m:t>
            </m:r>
          </m:e>
        </m:acc>
        <m:r>
          <m:rPr>
            <m:sty m:val="p"/>
          </m:rPr>
          <m:t>=</m:t>
        </m:r>
        <m:r>
          <m:t>0</m:t>
        </m:r>
        <m:r>
          <m:rPr>
            <m:sty m:val="p"/>
          </m:rPr>
          <m:t>,</m:t>
        </m:r>
        <m:r>
          <m:t>869</m:t>
        </m:r>
        <m:r>
          <m:rPr>
            <m:sty m:val="p"/>
          </m:rPr>
          <m:t>≥</m:t>
        </m:r>
        <m:sSub>
          <m:e>
            <m:r>
              <m:t>τ</m:t>
            </m:r>
          </m:e>
          <m:sub>
            <m:r>
              <m:t>c</m:t>
            </m:r>
            <m:r>
              <m:t>o</m:t>
            </m:r>
            <m:r>
              <m:t>n</m:t>
            </m:r>
            <m:r>
              <m:t>f</m:t>
            </m:r>
          </m:sub>
        </m:sSub>
      </m:oMath>
      <w:r>
        <w:t xml:space="preserve">: la alerta se emite.</w:t>
      </w:r>
    </w:p>
    <w:p>
      <w:pPr>
        <w:pStyle w:val="BodyText"/>
      </w:pPr>
      <w:r>
        <w:rPr>
          <w:bCs/>
          <w:b/>
        </w:rPr>
        <w:t xml:space="preserve">Ejemplo numérico (falso positivo).</w:t>
      </w:r>
      <w:r>
        <w:t xml:space="preserve"> </w:t>
      </w:r>
      <w:r>
        <w:t xml:space="preserve">Si un reflejo induce solo a YOLOv10n a predecir</w:t>
      </w:r>
      <w:r>
        <w:t xml:space="preserve"> </w:t>
      </w:r>
      <w:r>
        <w:rPr>
          <w:rStyle w:val="VerbatimChar"/>
        </w:rPr>
        <w:t xml:space="preserve">Fire</w:t>
      </w:r>
      <w:r>
        <w:t xml:space="preserve"> </w:t>
      </w:r>
      <w:r>
        <w:t xml:space="preserve">con</w:t>
      </w:r>
      <w:r>
        <w:t xml:space="preserve"> </w:t>
      </w:r>
      <m:oMath>
        <m:r>
          <m:t>s</m:t>
        </m:r>
        <m:r>
          <m:rPr>
            <m:sty m:val="p"/>
          </m:rPr>
          <m:t>=</m:t>
        </m:r>
        <m:r>
          <m:t>0</m:t>
        </m:r>
        <m:r>
          <m:rPr>
            <m:sty m:val="p"/>
          </m:rPr>
          <m:t>,</m:t>
        </m:r>
        <m:r>
          <m:t>45</m:t>
        </m:r>
      </m:oMath>
      <w:r>
        <w:t xml:space="preserve">, entonces</w:t>
      </w:r>
      <w:r>
        <w:t xml:space="preserve"> </w:t>
      </w:r>
      <m:oMath>
        <m:r>
          <m:t>L</m:t>
        </m:r>
        <m:r>
          <m:rPr>
            <m:sty m:val="p"/>
          </m:rPr>
          <m:t>∉</m:t>
        </m:r>
        <m:r>
          <m:rPr>
            <m:sty m:val="p"/>
            <m:scr m:val="script"/>
          </m:rPr>
          <m:t>C</m:t>
        </m:r>
      </m:oMath>
      <w:r>
        <w:t xml:space="preserve">,</w:t>
      </w:r>
      <w:r>
        <w:t xml:space="preserve"> </w:t>
      </w:r>
      <m:oMath>
        <m:d>
          <m:dPr>
            <m:begChr m:val="|"/>
            <m:endChr m:val="|"/>
            <m:sepChr m:val=""/>
            <m:grow/>
          </m:dPr>
          <m:e>
            <m:r>
              <m:rPr>
                <m:sty m:val="p"/>
                <m:scr m:val="script"/>
              </m:rPr>
              <m:t>C</m:t>
            </m:r>
          </m:e>
        </m:d>
        <m:r>
          <m:rPr>
            <m:sty m:val="p"/>
          </m:rPr>
          <m:t>=</m:t>
        </m:r>
        <m:r>
          <m:t>1</m:t>
        </m:r>
      </m:oMath>
      <w:r>
        <w:t xml:space="preserve"> </w:t>
      </w:r>
      <w:r>
        <w:t xml:space="preserve">y, con</w:t>
      </w:r>
      <w:r>
        <w:t xml:space="preserve"> </w:t>
      </w:r>
      <m:oMath>
        <m:r>
          <m:t>β</m:t>
        </m:r>
        <m:r>
          <m:rPr>
            <m:sty m:val="p"/>
          </m:rPr>
          <m:t>=</m:t>
        </m:r>
        <m:r>
          <m:t>2</m:t>
        </m:r>
      </m:oMath>
      <w:r>
        <w:t xml:space="preserve">,</w:t>
      </w:r>
      <w:r>
        <w:t xml:space="preserve"> </w:t>
      </w:r>
      <m:oMath>
        <m:r>
          <m:t>Φ</m:t>
        </m:r>
        <m:r>
          <m:rPr>
            <m:sty m:val="p"/>
          </m:rPr>
          <m:t>=</m:t>
        </m:r>
        <m:sSup>
          <m:e>
            <m:d>
              <m:dPr>
                <m:begChr m:val="("/>
                <m:endChr m:val=")"/>
                <m:sepChr m:val=""/>
                <m:grow/>
              </m:dPr>
              <m:e>
                <m:r>
                  <m:t>1</m:t>
                </m:r>
                <m:r>
                  <m:rPr>
                    <m:sty m:val="p"/>
                  </m:rPr>
                  <m:t>/</m:t>
                </m:r>
                <m:r>
                  <m:t>4</m:t>
                </m:r>
              </m:e>
            </m:d>
          </m:e>
          <m:sup>
            <m:r>
              <m:t>2</m:t>
            </m:r>
          </m:sup>
        </m:sSup>
        <m:r>
          <m:rPr>
            <m:sty m:val="p"/>
          </m:rPr>
          <m:t>=</m:t>
        </m:r>
        <m:r>
          <m:t>0</m:t>
        </m:r>
        <m:r>
          <m:rPr>
            <m:sty m:val="p"/>
          </m:rPr>
          <m:t>,</m:t>
        </m:r>
        <m:r>
          <m:t>0625</m:t>
        </m:r>
      </m:oMath>
      <w:r>
        <w:t xml:space="preserve">, por lo que</w:t>
      </w:r>
      <w:r>
        <w:t xml:space="preserve"> </w:t>
      </w:r>
      <m:oMath>
        <m:acc>
          <m:accPr>
            <m:chr m:val="̂"/>
          </m:accPr>
          <m:e>
            <m:r>
              <m:t>s</m:t>
            </m:r>
          </m:e>
        </m:acc>
        <m:r>
          <m:rPr>
            <m:sty m:val="p"/>
          </m:rPr>
          <m:t>=</m:t>
        </m:r>
        <m:r>
          <m:t>0</m:t>
        </m:r>
        <m:r>
          <m:rPr>
            <m:sty m:val="p"/>
          </m:rPr>
          <m:t>,</m:t>
        </m:r>
        <m:r>
          <m:t>028</m:t>
        </m:r>
        <m:r>
          <m:rPr>
            <m:sty m:val="p"/>
          </m:rPr>
          <m:t>&lt;</m:t>
        </m:r>
        <m:r>
          <m:t>0</m:t>
        </m:r>
        <m:r>
          <m:rPr>
            <m:sty m:val="p"/>
          </m:rPr>
          <m:t>,</m:t>
        </m:r>
        <m:r>
          <m:t>25</m:t>
        </m:r>
      </m:oMath>
      <w:r>
        <w:t xml:space="preserve"> </w:t>
      </w:r>
      <w:r>
        <w:t xml:space="preserve">y la detección se descarta.</w:t>
      </w:r>
    </w:p>
    <w:p>
      <w:pPr>
        <w:pStyle w:val="BodyText"/>
      </w:pPr>
      <w:r>
        <w:t xml:space="preserve">Con pesos tan cercanos entre sí (0,236–0,263), la fusión geométrica se comporta prácticamente como un promedio ponderado por confianza; la asimetría real del sistema la aporta</w:t>
      </w:r>
      <w:r>
        <w:t xml:space="preserve"> </w:t>
      </w:r>
      <m:oMath>
        <m:r>
          <m:t>Φ</m:t>
        </m:r>
      </m:oMath>
      <w:r>
        <w:t xml:space="preserve">. Una extensión natural, coherente con la tabla por clase de la Sección 5.6, es usar pesos por clase</w:t>
      </w:r>
      <w:r>
        <w:t xml:space="preserve"> </w:t>
      </w:r>
      <m:oMath>
        <m:sSub>
          <m:e>
            <m:r>
              <m:t>w</m:t>
            </m:r>
          </m:e>
          <m:sub>
            <m:r>
              <m:t>k</m:t>
            </m:r>
            <m:r>
              <m:rPr>
                <m:sty m:val="p"/>
              </m:rPr>
              <m:t>,</m:t>
            </m:r>
            <m:r>
              <m:t>c</m:t>
            </m:r>
          </m:sub>
        </m:sSub>
        <m:r>
          <m:rPr>
            <m:sty m:val="p"/>
          </m:rPr>
          <m:t>∝</m:t>
        </m:r>
        <m:sSup>
          <m:e>
            <m:d>
              <m:dPr>
                <m:begChr m:val="("/>
                <m:endChr m:val=")"/>
                <m:sepChr m:val=""/>
                <m:grow/>
              </m:dPr>
              <m:e>
                <m:sSub>
                  <m:e>
                    <m:r>
                      <m:rPr>
                        <m:sty m:val="p"/>
                      </m:rPr>
                      <m:t>A</m:t>
                    </m:r>
                    <m:r>
                      <m:rPr>
                        <m:sty m:val="p"/>
                      </m:rPr>
                      <m:t>P</m:t>
                    </m:r>
                  </m:e>
                  <m:sub>
                    <m:r>
                      <m:t>k</m:t>
                    </m:r>
                    <m:r>
                      <m:rPr>
                        <m:sty m:val="p"/>
                      </m:rPr>
                      <m:t>,</m:t>
                    </m:r>
                    <m:r>
                      <m:t>c</m:t>
                    </m:r>
                  </m:sub>
                </m:sSub>
              </m:e>
            </m:d>
          </m:e>
          <m:sup>
            <m:r>
              <m:t>γ</m:t>
            </m:r>
          </m:sup>
        </m:sSup>
      </m:oMath>
      <w:r>
        <w:t xml:space="preserve">, que darían mayor autoridad a RT-DETR-L en</w:t>
      </w:r>
      <w:r>
        <w:t xml:space="preserve"> </w:t>
      </w:r>
      <w:r>
        <w:rPr>
          <w:rStyle w:val="VerbatimChar"/>
        </w:rPr>
        <w:t xml:space="preserve">Accidente</w:t>
      </w:r>
      <w:r>
        <w:t xml:space="preserve"> </w:t>
      </w:r>
      <w:r>
        <w:t xml:space="preserve">y</w:t>
      </w:r>
      <w:r>
        <w:t xml:space="preserve"> </w:t>
      </w:r>
      <w:r>
        <w:rPr>
          <w:rStyle w:val="VerbatimChar"/>
        </w:rPr>
        <w:t xml:space="preserve">Fire</w:t>
      </w:r>
      <w:r>
        <w:t xml:space="preserve"> </w:t>
      </w:r>
      <w:r>
        <w:t xml:space="preserve">y a YOLO11n en</w:t>
      </w:r>
      <w:r>
        <w:t xml:space="preserve"> </w:t>
      </w:r>
      <w:r>
        <w:rPr>
          <w:rStyle w:val="VerbatimChar"/>
        </w:rPr>
        <w:t xml:space="preserve">Bus</w:t>
      </w:r>
      <w:r>
        <w:t xml:space="preserve">,</w:t>
      </w:r>
      <w:r>
        <w:t xml:space="preserve"> </w:t>
      </w:r>
      <w:r>
        <w:rPr>
          <w:rStyle w:val="VerbatimChar"/>
        </w:rPr>
        <w:t xml:space="preserve">Carro</w:t>
      </w:r>
      <w:r>
        <w:t xml:space="preserve"> </w:t>
      </w:r>
      <w:r>
        <w:t xml:space="preserve">y</w:t>
      </w:r>
      <w:r>
        <w:t xml:space="preserve"> </w:t>
      </w:r>
      <w:r>
        <w:rPr>
          <w:rStyle w:val="VerbatimChar"/>
        </w:rPr>
        <w:t xml:space="preserve">Moto</w:t>
      </w:r>
      <w:r>
        <w:t xml:space="preserve">.</w:t>
      </w:r>
    </w:p>
    <w:bookmarkEnd w:id="124"/>
    <w:bookmarkStart w:id="125" w:name="X5625f811fc27a58918cab99edfc6dce9b65ec89"/>
    <w:p>
      <w:pPr>
        <w:pStyle w:val="Heading3"/>
      </w:pPr>
      <w:r>
        <w:t xml:space="preserve">6.6 Coherencia entre modelo matemático e implementación</w:t>
      </w:r>
    </w:p>
    <w:p>
      <w:pPr>
        <w:pStyle w:val="FirstParagraph"/>
      </w:pPr>
      <w:r>
        <w:t xml:space="preserve">Las métricas de las Secciones 6.1–6.3 se calculan con la implementación de Ultralytics (</w:t>
      </w:r>
      <w:r>
        <w:rPr>
          <w:rStyle w:val="VerbatimChar"/>
        </w:rPr>
        <w:t xml:space="preserve">results.csv</w:t>
      </w:r>
      <w:r>
        <w:t xml:space="preserve"> </w:t>
      </w:r>
      <w:r>
        <w:t xml:space="preserve">y</w:t>
      </w:r>
      <w:r>
        <w:t xml:space="preserve"> </w:t>
      </w:r>
      <w:r>
        <w:rPr>
          <w:rStyle w:val="VerbatimChar"/>
        </w:rPr>
        <w:t xml:space="preserve">model.val</w:t>
      </w:r>
      <w:r>
        <w:t xml:space="preserve">), de modo que el modelo matemático de cada arquitectura coincide con el código ejecutado. El modelo de acoplamiento de las Secciones 6.4–6.5 está implementado en</w:t>
      </w:r>
      <w:r>
        <w:t xml:space="preserve"> </w:t>
      </w:r>
      <w:r>
        <w:rPr>
          <w:rStyle w:val="VerbatimChar"/>
        </w:rPr>
        <w:t xml:space="preserve">app/app_modules/decision_engine.py</w:t>
      </w:r>
      <w:r>
        <w:t xml:space="preserve"> </w:t>
      </w:r>
      <w:r>
        <w:t xml:space="preserve">(función</w:t>
      </w:r>
      <w:r>
        <w:t xml:space="preserve"> </w:t>
      </w:r>
      <w:r>
        <w:rPr>
          <w:rStyle w:val="VerbatimChar"/>
        </w:rPr>
        <w:t xml:space="preserve">fuse_detections</w:t>
      </w:r>
      <w:r>
        <w:t xml:space="preserve">), que usa la aplicación y también el script de evaluación</w:t>
      </w:r>
      <w:r>
        <w:t xml:space="preserve"> </w:t>
      </w:r>
      <w:r>
        <w:rPr>
          <w:rStyle w:val="VerbatimChar"/>
        </w:rPr>
        <w:t xml:space="preserve">scripts/evaluate_fusion_test.py</w:t>
      </w:r>
      <w:r>
        <w:t xml:space="preserve">; así, los resultados de la sección 7.9 corresponden exactamente al código que se ejecuta en la aplicación. La sección 7.7 presenta la correspondencia componente por componente.</w:t>
      </w:r>
    </w:p>
    <w:bookmarkEnd w:id="125"/>
    <w:bookmarkEnd w:id="126"/>
    <w:bookmarkStart w:id="168" w:name="Xfc5ba984cc6f1aa77e5e79f44634bb6633a4a7f"/>
    <w:p>
      <w:pPr>
        <w:pStyle w:val="Heading2"/>
      </w:pPr>
      <w:r>
        <w:t xml:space="preserve">Capítulo 7. Implementación de la aplicación y arquitectura del servicio</w:t>
      </w:r>
    </w:p>
    <w:bookmarkStart w:id="127" w:name="estructura-del-repositorio"/>
    <w:p>
      <w:pPr>
        <w:pStyle w:val="Heading3"/>
      </w:pPr>
      <w:r>
        <w:t xml:space="preserve">7.1 Estructura del repositorio</w:t>
      </w:r>
    </w:p>
    <w:p>
      <w:pPr>
        <w:pStyle w:val="FirstParagraph"/>
      </w:pPr>
      <w:r>
        <w:t xml:space="preserve">El repositorio sigue una organización orientada a separar datos, código, artefactos de entrenamiento, evaluaciones y documentación: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2609"/>
        <w:gridCol w:w="6746"/>
      </w:tblGrid>
      <w:tr>
        <w:trPr>
          <w:tblHeader w:val="true"/>
        </w:trPr>
        <w:tc>
          <w:tcPr>
            <w:tcW w:type="dxa" w:w="2609"/>
            <w:shd w:val="clear" w:color="auto" w:fill="1F4E79"/>
          </w:tcPr>
          <w:p>
            <w:pPr>
              <w:pStyle w:val="Compact"/>
              <w:spacing w:after="20" w:before="20"/>
              <w:jc w:val="left"/>
            </w:pPr>
            <w:r>
              <w:rPr>
                <w:b/>
                <w:color w:val="FFFFFF"/>
                <w:sz w:val="18"/>
              </w:rPr>
              <w:t xml:space="preserve">Carpeta</w:t>
            </w:r>
          </w:p>
        </w:tc>
        <w:tc>
          <w:tcPr>
            <w:tcW w:type="dxa" w:w="6746"/>
            <w:shd w:val="clear" w:color="auto" w:fill="1F4E79"/>
          </w:tcPr>
          <w:p>
            <w:pPr>
              <w:pStyle w:val="Compact"/>
              <w:spacing w:after="20" w:before="20"/>
              <w:jc w:val="left"/>
            </w:pPr>
            <w:r>
              <w:rPr>
                <w:b/>
                <w:color w:val="FFFFFF"/>
                <w:sz w:val="18"/>
              </w:rPr>
              <w:t xml:space="preserve">Rol</w:t>
            </w:r>
          </w:p>
        </w:tc>
      </w:tr>
      <w:tr>
        <w:tc>
          <w:tcPr>
            <w:tcW w:type="dxa" w:w="2609"/>
          </w:tcPr>
          <w:p>
            <w:pPr>
              <w:pStyle w:val="Compact"/>
              <w:spacing w:after="20" w:before="20"/>
              <w:jc w:val="left"/>
            </w:pPr>
            <w:r>
              <w:rPr>
                <w:rStyle w:val="VerbatimChar"/>
                <w:sz w:val="18"/>
              </w:rPr>
              <w:t xml:space="preserve">dataset/</w:t>
            </w:r>
          </w:p>
        </w:tc>
        <w:tc>
          <w:tcPr>
            <w:tcW w:type="dxa" w:w="6746"/>
          </w:tcPr>
          <w:p>
            <w:pPr>
              <w:pStyle w:val="Compact"/>
              <w:spacing w:after="20" w:before="20"/>
              <w:jc w:val="left"/>
            </w:pPr>
            <w:r>
              <w:rPr>
                <w:sz w:val="18"/>
              </w:rPr>
              <w:t xml:space="preserve">Imágenes y anotaciones del dataset SmartRoad AI. Es de</w:t>
            </w:r>
            <w:r>
              <w:rPr>
                <w:sz w:val="18"/>
              </w:rPr>
              <w:t xml:space="preserve"> </w:t>
            </w:r>
            <w:r>
              <w:rPr>
                <w:bCs/>
                <w:b/>
                <w:sz w:val="18"/>
              </w:rPr>
              <w:t xml:space="preserve">solo lectura</w:t>
            </w:r>
            <w:r>
              <w:rPr>
                <w:sz w:val="18"/>
              </w:rPr>
              <w:t xml:space="preserve">; no debe modificarse.</w:t>
            </w:r>
          </w:p>
        </w:tc>
      </w:tr>
      <w:tr>
        <w:tc>
          <w:tcPr>
            <w:tcW w:type="dxa" w:w="2609"/>
            <w:shd w:val="clear" w:color="auto" w:fill="EEF3F8"/>
          </w:tcPr>
          <w:p>
            <w:pPr>
              <w:pStyle w:val="Compact"/>
              <w:spacing w:after="20" w:before="20"/>
              <w:jc w:val="left"/>
            </w:pPr>
            <w:r>
              <w:rPr>
                <w:rStyle w:val="VerbatimChar"/>
                <w:sz w:val="18"/>
              </w:rPr>
              <w:t xml:space="preserve">scripts/</w:t>
            </w:r>
          </w:p>
        </w:tc>
        <w:tc>
          <w:tcPr>
            <w:tcW w:type="dxa" w:w="6746"/>
            <w:shd w:val="clear" w:color="auto" w:fill="EEF3F8"/>
          </w:tcPr>
          <w:p>
            <w:pPr>
              <w:pStyle w:val="Compact"/>
              <w:spacing w:after="20" w:before="20"/>
              <w:jc w:val="left"/>
            </w:pPr>
            <w:r>
              <w:rPr>
                <w:sz w:val="18"/>
              </w:rPr>
              <w:t xml:space="preserve">Código Python para entrenamiento, evaluación, predicción y auditoría del dataset.</w:t>
            </w:r>
          </w:p>
        </w:tc>
      </w:tr>
      <w:tr>
        <w:tc>
          <w:tcPr>
            <w:tcW w:type="dxa" w:w="2609"/>
          </w:tcPr>
          <w:p>
            <w:pPr>
              <w:pStyle w:val="Compact"/>
              <w:spacing w:after="20" w:before="20"/>
              <w:jc w:val="left"/>
            </w:pPr>
            <w:r>
              <w:rPr>
                <w:rStyle w:val="VerbatimChar"/>
                <w:sz w:val="18"/>
              </w:rPr>
              <w:t xml:space="preserve">models/base/</w:t>
            </w:r>
          </w:p>
        </w:tc>
        <w:tc>
          <w:tcPr>
            <w:tcW w:type="dxa" w:w="6746"/>
          </w:tcPr>
          <w:p>
            <w:pPr>
              <w:pStyle w:val="Compact"/>
              <w:spacing w:after="20" w:before="20"/>
              <w:jc w:val="left"/>
            </w:pPr>
            <w:r>
              <w:rPr>
                <w:sz w:val="18"/>
              </w:rPr>
              <w:t xml:space="preserve">Pesos preentrenados descargados (YOLOv8n, YOLOv10n, YOLO11n, RT-DETR-L).</w:t>
            </w:r>
          </w:p>
        </w:tc>
      </w:tr>
      <w:tr>
        <w:tc>
          <w:tcPr>
            <w:tcW w:type="dxa" w:w="2609"/>
            <w:shd w:val="clear" w:color="auto" w:fill="EEF3F8"/>
          </w:tcPr>
          <w:p>
            <w:pPr>
              <w:pStyle w:val="Compact"/>
              <w:spacing w:after="20" w:before="20"/>
              <w:jc w:val="left"/>
            </w:pPr>
            <w:r>
              <w:rPr>
                <w:rStyle w:val="VerbatimChar"/>
                <w:sz w:val="18"/>
              </w:rPr>
              <w:t xml:space="preserve">experiments/</w:t>
            </w:r>
          </w:p>
        </w:tc>
        <w:tc>
          <w:tcPr>
            <w:tcW w:type="dxa" w:w="6746"/>
            <w:shd w:val="clear" w:color="auto" w:fill="EEF3F8"/>
          </w:tcPr>
          <w:p>
            <w:pPr>
              <w:pStyle w:val="Compact"/>
              <w:spacing w:after="20" w:before="20"/>
              <w:jc w:val="left"/>
            </w:pPr>
            <w:r>
              <w:rPr>
                <w:sz w:val="18"/>
              </w:rPr>
              <w:t xml:space="preserve">Carpeta de salida de cada entrenamiento:</w:t>
            </w:r>
            <w:r>
              <w:rPr>
                <w:sz w:val="18"/>
              </w:rPr>
              <w:t xml:space="preserve"> </w:t>
            </w:r>
            <w:r>
              <w:rPr>
                <w:rStyle w:val="VerbatimChar"/>
                <w:sz w:val="18"/>
              </w:rPr>
              <w:t xml:space="preserve">args.yaml</w:t>
            </w:r>
            <w:r>
              <w:rPr>
                <w:sz w:val="18"/>
              </w:rPr>
              <w:t xml:space="preserve">,</w:t>
            </w:r>
            <w:r>
              <w:rPr>
                <w:sz w:val="18"/>
              </w:rPr>
              <w:t xml:space="preserve"> </w:t>
            </w:r>
            <w:r>
              <w:rPr>
                <w:rStyle w:val="VerbatimChar"/>
                <w:sz w:val="18"/>
              </w:rPr>
              <w:t xml:space="preserve">results.csv</w:t>
            </w:r>
            <w:r>
              <w:rPr>
                <w:sz w:val="18"/>
              </w:rPr>
              <w:t xml:space="preserve">, curvas, pesos (</w:t>
            </w:r>
            <w:r>
              <w:rPr>
                <w:rStyle w:val="VerbatimChar"/>
                <w:sz w:val="18"/>
              </w:rPr>
              <w:t xml:space="preserve">best.pt</w:t>
            </w:r>
            <w:r>
              <w:rPr>
                <w:sz w:val="18"/>
              </w:rPr>
              <w:t xml:space="preserve">,</w:t>
            </w:r>
            <w:r>
              <w:rPr>
                <w:sz w:val="18"/>
              </w:rPr>
              <w:t xml:space="preserve"> </w:t>
            </w:r>
            <w:r>
              <w:rPr>
                <w:rStyle w:val="VerbatimChar"/>
                <w:sz w:val="18"/>
              </w:rPr>
              <w:t xml:space="preserve">last.pt</w:t>
            </w:r>
            <w:r>
              <w:rPr>
                <w:sz w:val="18"/>
              </w:rPr>
              <w:t xml:space="preserve">).</w:t>
            </w:r>
          </w:p>
        </w:tc>
      </w:tr>
      <w:tr>
        <w:tc>
          <w:tcPr>
            <w:tcW w:type="dxa" w:w="2609"/>
          </w:tcPr>
          <w:p>
            <w:pPr>
              <w:pStyle w:val="Compact"/>
              <w:spacing w:after="20" w:before="20"/>
              <w:jc w:val="left"/>
            </w:pPr>
            <w:r>
              <w:rPr>
                <w:rStyle w:val="VerbatimChar"/>
                <w:sz w:val="18"/>
              </w:rPr>
              <w:t xml:space="preserve">evaluation/</w:t>
            </w:r>
          </w:p>
        </w:tc>
        <w:tc>
          <w:tcPr>
            <w:tcW w:type="dxa" w:w="6746"/>
          </w:tcPr>
          <w:p>
            <w:pPr>
              <w:pStyle w:val="Compact"/>
              <w:spacing w:after="20" w:before="20"/>
              <w:jc w:val="left"/>
            </w:pPr>
            <w:r>
              <w:rPr>
                <w:sz w:val="18"/>
              </w:rPr>
              <w:t xml:space="preserve">Resultados de</w:t>
            </w:r>
            <w:r>
              <w:rPr>
                <w:sz w:val="18"/>
              </w:rPr>
              <w:t xml:space="preserve"> </w:t>
            </w:r>
            <w:r>
              <w:rPr>
                <w:rStyle w:val="VerbatimChar"/>
                <w:sz w:val="18"/>
              </w:rPr>
              <w:t xml:space="preserve">model.val(split="test")</w:t>
            </w:r>
            <w:r>
              <w:rPr>
                <w:sz w:val="18"/>
              </w:rPr>
              <w:t xml:space="preserve"> </w:t>
            </w:r>
            <w:r>
              <w:rPr>
                <w:sz w:val="18"/>
              </w:rPr>
              <w:t xml:space="preserve">y predicciones visuales sobre TEST e imágenes externas.</w:t>
            </w:r>
          </w:p>
        </w:tc>
      </w:tr>
      <w:tr>
        <w:tc>
          <w:tcPr>
            <w:tcW w:type="dxa" w:w="2609"/>
            <w:shd w:val="clear" w:color="auto" w:fill="EEF3F8"/>
          </w:tcPr>
          <w:p>
            <w:pPr>
              <w:pStyle w:val="Compact"/>
              <w:spacing w:after="20" w:before="20"/>
              <w:jc w:val="left"/>
            </w:pPr>
            <w:r>
              <w:rPr>
                <w:rStyle w:val="VerbatimChar"/>
                <w:sz w:val="18"/>
              </w:rPr>
              <w:t xml:space="preserve">external_data/</w:t>
            </w:r>
          </w:p>
        </w:tc>
        <w:tc>
          <w:tcPr>
            <w:tcW w:type="dxa" w:w="6746"/>
            <w:shd w:val="clear" w:color="auto" w:fill="EEF3F8"/>
          </w:tcPr>
          <w:p>
            <w:pPr>
              <w:pStyle w:val="Compact"/>
              <w:spacing w:after="20" w:before="20"/>
              <w:jc w:val="left"/>
            </w:pPr>
            <w:r>
              <w:rPr>
                <w:sz w:val="18"/>
              </w:rPr>
              <w:t xml:space="preserve">Imágenes externas sin etiquetas, usadas para pruebas cualitativas de generalización.</w:t>
            </w:r>
          </w:p>
        </w:tc>
      </w:tr>
      <w:tr>
        <w:tc>
          <w:tcPr>
            <w:tcW w:type="dxa" w:w="2609"/>
          </w:tcPr>
          <w:p>
            <w:pPr>
              <w:pStyle w:val="Compact"/>
              <w:spacing w:after="20" w:before="20"/>
              <w:jc w:val="left"/>
            </w:pPr>
            <w:r>
              <w:rPr>
                <w:rStyle w:val="VerbatimChar"/>
                <w:sz w:val="18"/>
              </w:rPr>
              <w:t xml:space="preserve">documentation/</w:t>
            </w:r>
          </w:p>
        </w:tc>
        <w:tc>
          <w:tcPr>
            <w:tcW w:type="dxa" w:w="6746"/>
          </w:tcPr>
          <w:p>
            <w:pPr>
              <w:pStyle w:val="Compact"/>
              <w:spacing w:after="20" w:before="20"/>
              <w:jc w:val="left"/>
            </w:pPr>
            <w:r>
              <w:rPr>
                <w:sz w:val="18"/>
              </w:rPr>
              <w:t xml:space="preserve">Informes, marco teórico, auditorías y evidencia escrita del proyecto.</w:t>
            </w:r>
          </w:p>
        </w:tc>
      </w:tr>
      <w:tr>
        <w:tc>
          <w:tcPr>
            <w:tcW w:type="dxa" w:w="2609"/>
            <w:shd w:val="clear" w:color="auto" w:fill="EEF3F8"/>
          </w:tcPr>
          <w:p>
            <w:pPr>
              <w:pStyle w:val="Compact"/>
              <w:spacing w:after="20" w:before="20"/>
              <w:jc w:val="left"/>
            </w:pPr>
            <w:r>
              <w:rPr>
                <w:rStyle w:val="VerbatimChar"/>
                <w:sz w:val="18"/>
              </w:rPr>
              <w:t xml:space="preserve">app/</w:t>
            </w:r>
          </w:p>
        </w:tc>
        <w:tc>
          <w:tcPr>
            <w:tcW w:type="dxa" w:w="6746"/>
            <w:shd w:val="clear" w:color="auto" w:fill="EEF3F8"/>
          </w:tcPr>
          <w:p>
            <w:pPr>
              <w:pStyle w:val="Compact"/>
              <w:spacing w:after="20" w:before="20"/>
              <w:jc w:val="left"/>
            </w:pPr>
            <w:r>
              <w:rPr>
                <w:sz w:val="18"/>
              </w:rPr>
              <w:t xml:space="preserve">Aplicación web SmartRoad AI (Streamlit): interfaz, módulos de carga, inferencia, decisión, alertas y notificaciones.</w:t>
            </w:r>
          </w:p>
        </w:tc>
      </w:tr>
    </w:tbl>
    <w:p>
      <w:pPr>
        <w:pStyle w:val="BodyText"/>
      </w:pPr>
      <w:r>
        <w:t xml:space="preserve">Todos los scripts calculan la ruta base del proyecto como</w:t>
      </w:r>
      <w:r>
        <w:t xml:space="preserve"> </w:t>
      </w:r>
      <w:r>
        <w:rPr>
          <w:rStyle w:val="VerbatimChar"/>
        </w:rPr>
        <w:t xml:space="preserve">Path(__file__).resolve().parent.parent</w:t>
      </w:r>
      <w:r>
        <w:t xml:space="preserve">, lo que permite ejecutarlos desde cualquier directorio de trabajo sin depender de la ubicación desde la que se invoquen.</w:t>
      </w:r>
    </w:p>
    <w:bookmarkEnd w:id="127"/>
    <w:bookmarkStart w:id="128" w:name="scripts-de-entrenamiento"/>
    <w:p>
      <w:pPr>
        <w:pStyle w:val="Heading3"/>
      </w:pPr>
      <w:r>
        <w:t xml:space="preserve">7.2 Scripts de entrenamiento</w:t>
      </w:r>
    </w:p>
    <w:p>
      <w:pPr>
        <w:pStyle w:val="FirstParagraph"/>
      </w:pPr>
      <w:r>
        <w:t xml:space="preserve">Los cuatro modelos se entrenan mediante scripts independientes que siguen el mismo patrón:</w:t>
      </w:r>
    </w:p>
    <w:p>
      <w:pPr>
        <w:numPr>
          <w:ilvl w:val="0"/>
          <w:numId w:val="1031"/>
        </w:numPr>
        <w:pStyle w:val="Compact"/>
      </w:pPr>
      <w:r>
        <w:t xml:space="preserve">Cargar el peso base con</w:t>
      </w:r>
      <w:r>
        <w:t xml:space="preserve"> </w:t>
      </w:r>
      <w:r>
        <w:rPr>
          <w:rStyle w:val="VerbatimChar"/>
        </w:rPr>
        <w:t xml:space="preserve">YOLO(...)</w:t>
      </w:r>
      <w:r>
        <w:t xml:space="preserve"> </w:t>
      </w:r>
      <w:r>
        <w:t xml:space="preserve">(o</w:t>
      </w:r>
      <w:r>
        <w:t xml:space="preserve"> </w:t>
      </w:r>
      <w:r>
        <w:rPr>
          <w:rStyle w:val="VerbatimChar"/>
        </w:rPr>
        <w:t xml:space="preserve">RTDETR(...)</w:t>
      </w:r>
      <w:r>
        <w:t xml:space="preserve"> </w:t>
      </w:r>
      <w:r>
        <w:t xml:space="preserve">para RT-DETR-L).</w:t>
      </w:r>
    </w:p>
    <w:p>
      <w:pPr>
        <w:numPr>
          <w:ilvl w:val="0"/>
          <w:numId w:val="1031"/>
        </w:numPr>
        <w:pStyle w:val="Compact"/>
      </w:pPr>
      <w:r>
        <w:t xml:space="preserve">Definir rutas absolutas para el dataset, el proyecto y el nombre del experimento.</w:t>
      </w:r>
    </w:p>
    <w:p>
      <w:pPr>
        <w:numPr>
          <w:ilvl w:val="0"/>
          <w:numId w:val="1031"/>
        </w:numPr>
        <w:pStyle w:val="Compact"/>
      </w:pPr>
      <w:r>
        <w:t xml:space="preserve">Invocar</w:t>
      </w:r>
      <w:r>
        <w:t xml:space="preserve"> </w:t>
      </w:r>
      <w:r>
        <w:rPr>
          <w:rStyle w:val="VerbatimChar"/>
        </w:rPr>
        <w:t xml:space="preserve">model.train(...)</w:t>
      </w:r>
      <w:r>
        <w:t xml:space="preserve"> </w:t>
      </w:r>
      <w:r>
        <w:t xml:space="preserve">con los hiperparámetros elegidos.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2500"/>
        <w:gridCol w:w="937"/>
        <w:gridCol w:w="2396"/>
        <w:gridCol w:w="3521"/>
      </w:tblGrid>
      <w:tr>
        <w:trPr>
          <w:tblHeader w:val="true"/>
        </w:trPr>
        <w:tc>
          <w:tcPr>
            <w:tcW w:type="dxa" w:w="2500"/>
            <w:shd w:val="clear" w:color="auto" w:fill="1F4E79"/>
          </w:tcPr>
          <w:p>
            <w:pPr>
              <w:pStyle w:val="Compact"/>
              <w:spacing w:after="20" w:before="20"/>
              <w:jc w:val="left"/>
            </w:pPr>
            <w:r>
              <w:rPr>
                <w:b/>
                <w:color w:val="FFFFFF"/>
                <w:sz w:val="18"/>
              </w:rPr>
              <w:t xml:space="preserve">Script</w:t>
            </w:r>
          </w:p>
        </w:tc>
        <w:tc>
          <w:tcPr>
            <w:tcW w:type="dxa" w:w="938"/>
            <w:shd w:val="clear" w:color="auto" w:fill="1F4E79"/>
          </w:tcPr>
          <w:p>
            <w:pPr>
              <w:pStyle w:val="Compact"/>
              <w:spacing w:after="20" w:before="20"/>
              <w:jc w:val="left"/>
            </w:pPr>
            <w:r>
              <w:rPr>
                <w:b/>
                <w:color w:val="FFFFFF"/>
                <w:sz w:val="18"/>
              </w:rPr>
              <w:t xml:space="preserve">Modelo</w:t>
            </w:r>
          </w:p>
        </w:tc>
        <w:tc>
          <w:tcPr>
            <w:tcW w:type="dxa" w:w="2396"/>
            <w:shd w:val="clear" w:color="auto" w:fill="1F4E79"/>
          </w:tcPr>
          <w:p>
            <w:pPr>
              <w:pStyle w:val="Compact"/>
              <w:spacing w:after="20" w:before="20"/>
              <w:jc w:val="left"/>
            </w:pPr>
            <w:r>
              <w:rPr>
                <w:b/>
                <w:color w:val="FFFFFF"/>
                <w:sz w:val="18"/>
              </w:rPr>
              <w:t xml:space="preserve">Peso base</w:t>
            </w:r>
          </w:p>
        </w:tc>
        <w:tc>
          <w:tcPr>
            <w:tcW w:type="dxa" w:w="3521"/>
            <w:shd w:val="clear" w:color="auto" w:fill="1F4E79"/>
          </w:tcPr>
          <w:p>
            <w:pPr>
              <w:pStyle w:val="Compact"/>
              <w:spacing w:after="20" w:before="20"/>
              <w:jc w:val="left"/>
            </w:pPr>
            <w:r>
              <w:rPr>
                <w:b/>
                <w:color w:val="FFFFFF"/>
                <w:sz w:val="18"/>
              </w:rPr>
              <w:t xml:space="preserve">Observaciones</w:t>
            </w:r>
          </w:p>
        </w:tc>
      </w:tr>
      <w:tr>
        <w:tc>
          <w:tcPr>
            <w:tcW w:type="dxa" w:w="2500"/>
          </w:tcPr>
          <w:p>
            <w:pPr>
              <w:pStyle w:val="Compact"/>
              <w:spacing w:after="20" w:before="20"/>
              <w:jc w:val="left"/>
            </w:pPr>
            <w:r>
              <w:rPr>
                <w:rStyle w:val="VerbatimChar"/>
                <w:sz w:val="18"/>
              </w:rPr>
              <w:t xml:space="preserve">scripts/train_yolov8.py</w:t>
            </w:r>
          </w:p>
        </w:tc>
        <w:tc>
          <w:tcPr>
            <w:tcW w:type="dxa" w:w="938"/>
          </w:tcPr>
          <w:p>
            <w:pPr>
              <w:pStyle w:val="Compact"/>
              <w:spacing w:after="20" w:before="20"/>
              <w:jc w:val="left"/>
            </w:pPr>
            <w:r>
              <w:rPr>
                <w:sz w:val="18"/>
              </w:rPr>
              <w:t xml:space="preserve">YOLOv8n</w:t>
            </w:r>
          </w:p>
        </w:tc>
        <w:tc>
          <w:tcPr>
            <w:tcW w:type="dxa" w:w="2396"/>
          </w:tcPr>
          <w:p>
            <w:pPr>
              <w:pStyle w:val="Compact"/>
              <w:spacing w:after="20" w:before="20"/>
              <w:jc w:val="left"/>
            </w:pPr>
            <w:r>
              <w:rPr>
                <w:rStyle w:val="VerbatimChar"/>
                <w:sz w:val="18"/>
              </w:rPr>
              <w:t xml:space="preserve">models/base/yolov8n.pt</w:t>
            </w:r>
          </w:p>
        </w:tc>
        <w:tc>
          <w:tcPr>
            <w:tcW w:type="dxa" w:w="3521"/>
          </w:tcPr>
          <w:p>
            <w:pPr>
              <w:pStyle w:val="Compact"/>
              <w:spacing w:after="20" w:before="20"/>
              <w:jc w:val="left"/>
            </w:pPr>
            <w:r>
              <w:rPr>
                <w:sz w:val="18"/>
              </w:rPr>
              <w:t xml:space="preserve">Entrenamiento local;</w:t>
            </w:r>
            <w:r>
              <w:rPr>
                <w:sz w:val="18"/>
              </w:rPr>
              <w:t xml:space="preserve"> </w:t>
            </w:r>
            <w:r>
              <w:rPr>
                <w:rStyle w:val="VerbatimChar"/>
                <w:sz w:val="18"/>
              </w:rPr>
              <w:t xml:space="preserve">data.yaml</w:t>
            </w:r>
            <w:r>
              <w:rPr>
                <w:sz w:val="18"/>
              </w:rPr>
              <w:t xml:space="preserve"> </w:t>
            </w:r>
            <w:r>
              <w:rPr>
                <w:sz w:val="18"/>
              </w:rPr>
              <w:t xml:space="preserve">apunta históricamente a otra máquina.</w:t>
            </w:r>
          </w:p>
        </w:tc>
      </w:tr>
      <w:tr>
        <w:tc>
          <w:tcPr>
            <w:tcW w:type="dxa" w:w="2500"/>
            <w:shd w:val="clear" w:color="auto" w:fill="EEF3F8"/>
          </w:tcPr>
          <w:p>
            <w:pPr>
              <w:pStyle w:val="Compact"/>
              <w:spacing w:after="20" w:before="20"/>
              <w:jc w:val="left"/>
            </w:pPr>
            <w:r>
              <w:rPr>
                <w:rStyle w:val="VerbatimChar"/>
                <w:sz w:val="18"/>
              </w:rPr>
              <w:t xml:space="preserve">scripts/train_yolov10.py</w:t>
            </w:r>
          </w:p>
        </w:tc>
        <w:tc>
          <w:tcPr>
            <w:tcW w:type="dxa" w:w="938"/>
            <w:shd w:val="clear" w:color="auto" w:fill="EEF3F8"/>
          </w:tcPr>
          <w:p>
            <w:pPr>
              <w:pStyle w:val="Compact"/>
              <w:spacing w:after="20" w:before="20"/>
              <w:jc w:val="left"/>
            </w:pPr>
            <w:r>
              <w:rPr>
                <w:sz w:val="18"/>
              </w:rPr>
              <w:t xml:space="preserve">YOLOv10n</w:t>
            </w:r>
          </w:p>
        </w:tc>
        <w:tc>
          <w:tcPr>
            <w:tcW w:type="dxa" w:w="2396"/>
            <w:shd w:val="clear" w:color="auto" w:fill="EEF3F8"/>
          </w:tcPr>
          <w:p>
            <w:pPr>
              <w:pStyle w:val="Compact"/>
              <w:spacing w:after="20" w:before="20"/>
              <w:jc w:val="left"/>
            </w:pPr>
            <w:r>
              <w:rPr>
                <w:rStyle w:val="VerbatimChar"/>
                <w:sz w:val="18"/>
              </w:rPr>
              <w:t xml:space="preserve">models/base/yolov10n.pt</w:t>
            </w:r>
          </w:p>
        </w:tc>
        <w:tc>
          <w:tcPr>
            <w:tcW w:type="dxa" w:w="3521"/>
            <w:shd w:val="clear" w:color="auto" w:fill="EEF3F8"/>
          </w:tcPr>
          <w:p>
            <w:pPr>
              <w:pStyle w:val="Compact"/>
              <w:spacing w:after="20" w:before="20"/>
              <w:jc w:val="left"/>
            </w:pPr>
            <w:r>
              <w:rPr>
                <w:sz w:val="18"/>
              </w:rPr>
              <w:t xml:space="preserve">Entrenamiento local; genera un YAML temporal para el dataset.</w:t>
            </w:r>
          </w:p>
        </w:tc>
      </w:tr>
      <w:tr>
        <w:tc>
          <w:tcPr>
            <w:tcW w:type="dxa" w:w="2500"/>
          </w:tcPr>
          <w:p>
            <w:pPr>
              <w:pStyle w:val="Compact"/>
              <w:spacing w:after="20" w:before="20"/>
              <w:jc w:val="left"/>
            </w:pPr>
            <w:r>
              <w:rPr>
                <w:rStyle w:val="VerbatimChar"/>
                <w:sz w:val="18"/>
              </w:rPr>
              <w:t xml:space="preserve">scripts/train_yolov11.py</w:t>
            </w:r>
          </w:p>
        </w:tc>
        <w:tc>
          <w:tcPr>
            <w:tcW w:type="dxa" w:w="938"/>
          </w:tcPr>
          <w:p>
            <w:pPr>
              <w:pStyle w:val="Compact"/>
              <w:spacing w:after="20" w:before="20"/>
              <w:jc w:val="left"/>
            </w:pPr>
            <w:r>
              <w:rPr>
                <w:sz w:val="18"/>
              </w:rPr>
              <w:t xml:space="preserve">YOLO11n</w:t>
            </w:r>
          </w:p>
        </w:tc>
        <w:tc>
          <w:tcPr>
            <w:tcW w:type="dxa" w:w="2396"/>
          </w:tcPr>
          <w:p>
            <w:pPr>
              <w:pStyle w:val="Compact"/>
              <w:spacing w:after="20" w:before="20"/>
              <w:jc w:val="left"/>
            </w:pPr>
            <w:r>
              <w:rPr>
                <w:rStyle w:val="VerbatimChar"/>
                <w:sz w:val="18"/>
              </w:rPr>
              <w:t xml:space="preserve">models/base/yolo11n.pt</w:t>
            </w:r>
          </w:p>
        </w:tc>
        <w:tc>
          <w:tcPr>
            <w:tcW w:type="dxa" w:w="3521"/>
          </w:tcPr>
          <w:p>
            <w:pPr>
              <w:pStyle w:val="Compact"/>
              <w:spacing w:after="20" w:before="20"/>
              <w:jc w:val="left"/>
            </w:pPr>
            <w:r>
              <w:rPr>
                <w:sz w:val="18"/>
              </w:rPr>
              <w:t xml:space="preserve">Diseñado para ejecutarse en Colab; reanuda desde Google Drive.</w:t>
            </w:r>
          </w:p>
        </w:tc>
      </w:tr>
      <w:tr>
        <w:tc>
          <w:tcPr>
            <w:tcW w:type="dxa" w:w="2500"/>
            <w:shd w:val="clear" w:color="auto" w:fill="EEF3F8"/>
          </w:tcPr>
          <w:p>
            <w:pPr>
              <w:pStyle w:val="Compact"/>
              <w:spacing w:after="20" w:before="20"/>
              <w:jc w:val="left"/>
            </w:pPr>
            <w:r>
              <w:rPr>
                <w:rStyle w:val="VerbatimChar"/>
                <w:sz w:val="18"/>
              </w:rPr>
              <w:t xml:space="preserve">scripts/train_rtdetr.py</w:t>
            </w:r>
          </w:p>
        </w:tc>
        <w:tc>
          <w:tcPr>
            <w:tcW w:type="dxa" w:w="938"/>
            <w:shd w:val="clear" w:color="auto" w:fill="EEF3F8"/>
          </w:tcPr>
          <w:p>
            <w:pPr>
              <w:pStyle w:val="Compact"/>
              <w:spacing w:after="20" w:before="20"/>
              <w:jc w:val="left"/>
            </w:pPr>
            <w:r>
              <w:rPr>
                <w:sz w:val="18"/>
              </w:rPr>
              <w:t xml:space="preserve">RT-DETR-L</w:t>
            </w:r>
          </w:p>
        </w:tc>
        <w:tc>
          <w:tcPr>
            <w:tcW w:type="dxa" w:w="2396"/>
            <w:shd w:val="clear" w:color="auto" w:fill="EEF3F8"/>
          </w:tcPr>
          <w:p>
            <w:pPr>
              <w:pStyle w:val="Compact"/>
              <w:spacing w:after="20" w:before="20"/>
              <w:jc w:val="left"/>
            </w:pPr>
            <w:r>
              <w:rPr>
                <w:rStyle w:val="VerbatimChar"/>
                <w:sz w:val="18"/>
              </w:rPr>
              <w:t xml:space="preserve">models/base/rtdetr-l.pt</w:t>
            </w:r>
          </w:p>
        </w:tc>
        <w:tc>
          <w:tcPr>
            <w:tcW w:type="dxa" w:w="3521"/>
            <w:shd w:val="clear" w:color="auto" w:fill="EEF3F8"/>
          </w:tcPr>
          <w:p>
            <w:pPr>
              <w:pStyle w:val="Compact"/>
              <w:spacing w:after="20" w:before="20"/>
              <w:jc w:val="left"/>
            </w:pPr>
            <w:r>
              <w:rPr>
                <w:sz w:val="18"/>
              </w:rPr>
              <w:t xml:space="preserve">Entrenamiento local; usa</w:t>
            </w:r>
            <w:r>
              <w:rPr>
                <w:sz w:val="18"/>
              </w:rPr>
              <w:t xml:space="preserve"> </w:t>
            </w:r>
            <w:r>
              <w:rPr>
                <w:rStyle w:val="VerbatimChar"/>
                <w:sz w:val="18"/>
              </w:rPr>
              <w:t xml:space="preserve">dataset/data.yaml</w:t>
            </w:r>
            <w:r>
              <w:rPr>
                <w:sz w:val="18"/>
              </w:rPr>
              <w:t xml:space="preserve"> </w:t>
            </w:r>
            <w:r>
              <w:rPr>
                <w:sz w:val="18"/>
              </w:rPr>
              <w:t xml:space="preserve">directamente.</w:t>
            </w:r>
          </w:p>
        </w:tc>
      </w:tr>
    </w:tbl>
    <w:p>
      <w:pPr>
        <w:pStyle w:val="BodyText"/>
      </w:pPr>
      <w:r>
        <w:t xml:space="preserve">Cada script respeta la convención del proyecto de escribir los resultados en</w:t>
      </w:r>
      <w:r>
        <w:t xml:space="preserve"> </w:t>
      </w:r>
      <w:r>
        <w:rPr>
          <w:rStyle w:val="VerbatimChar"/>
        </w:rPr>
        <w:t xml:space="preserve">experiments/&lt;familia&gt;/&lt;nombre_experimento&gt;/</w:t>
      </w:r>
      <w:r>
        <w:t xml:space="preserve">, con</w:t>
      </w:r>
      <w:r>
        <w:t xml:space="preserve"> </w:t>
      </w:r>
      <w:r>
        <w:rPr>
          <w:rStyle w:val="VerbatimChar"/>
        </w:rPr>
        <w:t xml:space="preserve">exist_ok=False</w:t>
      </w:r>
      <w:r>
        <w:t xml:space="preserve"> </w:t>
      </w:r>
      <w:r>
        <w:t xml:space="preserve">para evitar sobrescribir evidencia previa. La única excepción es YOLO11n, cuyo</w:t>
      </w:r>
      <w:r>
        <w:t xml:space="preserve"> </w:t>
      </w:r>
      <w:r>
        <w:rPr>
          <w:rStyle w:val="VerbatimChar"/>
        </w:rPr>
        <w:t xml:space="preserve">args.yaml</w:t>
      </w:r>
      <w:r>
        <w:t xml:space="preserve"> </w:t>
      </w:r>
      <w:r>
        <w:t xml:space="preserve">indica</w:t>
      </w:r>
      <w:r>
        <w:t xml:space="preserve"> </w:t>
      </w:r>
      <w:r>
        <w:rPr>
          <w:rStyle w:val="VerbatimChar"/>
        </w:rPr>
        <w:t xml:space="preserve">exist_ok: true</w:t>
      </w:r>
      <w:r>
        <w:t xml:space="preserve"> </w:t>
      </w:r>
      <w:r>
        <w:t xml:space="preserve">porque el entrenamiento se reanudó.</w:t>
      </w:r>
    </w:p>
    <w:bookmarkEnd w:id="128"/>
    <w:bookmarkStart w:id="129" w:name="scripts-de-evaluación-y-predicción"/>
    <w:p>
      <w:pPr>
        <w:pStyle w:val="Heading3"/>
      </w:pPr>
      <w:r>
        <w:t xml:space="preserve">7.3 Scripts de evaluación y predicción</w:t>
      </w:r>
    </w:p>
    <w:p>
      <w:pPr>
        <w:pStyle w:val="FirstParagraph"/>
      </w:pPr>
      <w:r>
        <w:t xml:space="preserve">Además de los scripts de entrenamiento, el repositorio incluye utilidades para evaluar y visualizar el comportamiento de los modelos: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4466"/>
        <w:gridCol w:w="4888"/>
      </w:tblGrid>
      <w:tr>
        <w:trPr>
          <w:tblHeader w:val="true"/>
        </w:trPr>
        <w:tc>
          <w:tcPr>
            <w:tcW w:type="dxa" w:w="4466"/>
            <w:shd w:val="clear" w:color="auto" w:fill="1F4E79"/>
          </w:tcPr>
          <w:p>
            <w:pPr>
              <w:pStyle w:val="Compact"/>
              <w:spacing w:after="20" w:before="20"/>
              <w:jc w:val="left"/>
            </w:pPr>
            <w:r>
              <w:rPr>
                <w:b/>
                <w:color w:val="FFFFFF"/>
                <w:sz w:val="18"/>
              </w:rPr>
              <w:t xml:space="preserve">Script</w:t>
            </w:r>
          </w:p>
        </w:tc>
        <w:tc>
          <w:tcPr>
            <w:tcW w:type="dxa" w:w="4888"/>
            <w:shd w:val="clear" w:color="auto" w:fill="1F4E79"/>
          </w:tcPr>
          <w:p>
            <w:pPr>
              <w:pStyle w:val="Compact"/>
              <w:spacing w:after="20" w:before="20"/>
              <w:jc w:val="left"/>
            </w:pPr>
            <w:r>
              <w:rPr>
                <w:b/>
                <w:color w:val="FFFFFF"/>
                <w:sz w:val="18"/>
              </w:rPr>
              <w:t xml:space="preserve">Función</w:t>
            </w:r>
          </w:p>
        </w:tc>
      </w:tr>
      <w:tr>
        <w:tc>
          <w:tcPr>
            <w:tcW w:type="dxa" w:w="4466"/>
          </w:tcPr>
          <w:p>
            <w:pPr>
              <w:pStyle w:val="Compact"/>
              <w:spacing w:after="20" w:before="20"/>
              <w:jc w:val="left"/>
            </w:pPr>
            <w:r>
              <w:rPr>
                <w:rStyle w:val="VerbatimChar"/>
                <w:sz w:val="18"/>
              </w:rPr>
              <w:t xml:space="preserve">scripts/test_yolov8.py</w:t>
            </w:r>
          </w:p>
        </w:tc>
        <w:tc>
          <w:tcPr>
            <w:tcW w:type="dxa" w:w="4888"/>
          </w:tcPr>
          <w:p>
            <w:pPr>
              <w:pStyle w:val="Compact"/>
              <w:spacing w:after="20" w:before="20"/>
              <w:jc w:val="left"/>
            </w:pPr>
            <w:r>
              <w:rPr>
                <w:sz w:val="18"/>
              </w:rPr>
              <w:t xml:space="preserve">Ejecuta</w:t>
            </w:r>
            <w:r>
              <w:rPr>
                <w:sz w:val="18"/>
              </w:rPr>
              <w:t xml:space="preserve"> </w:t>
            </w:r>
            <w:r>
              <w:rPr>
                <w:rStyle w:val="VerbatimChar"/>
                <w:sz w:val="18"/>
              </w:rPr>
              <w:t xml:space="preserve">model.val(split="test")</w:t>
            </w:r>
            <w:r>
              <w:rPr>
                <w:sz w:val="18"/>
              </w:rPr>
              <w:t xml:space="preserve"> </w:t>
            </w:r>
            <w:r>
              <w:rPr>
                <w:sz w:val="18"/>
              </w:rPr>
              <w:t xml:space="preserve">para YOLOv8n y guarda curvas/batch en</w:t>
            </w:r>
            <w:r>
              <w:rPr>
                <w:sz w:val="18"/>
              </w:rPr>
              <w:t xml:space="preserve"> </w:t>
            </w:r>
            <w:r>
              <w:rPr>
                <w:rStyle w:val="VerbatimChar"/>
                <w:sz w:val="18"/>
              </w:rPr>
              <w:t xml:space="preserve">evaluation/yolov8/test_final/</w:t>
            </w:r>
            <w:r>
              <w:rPr>
                <w:sz w:val="18"/>
              </w:rPr>
              <w:t xml:space="preserve">.</w:t>
            </w:r>
          </w:p>
        </w:tc>
      </w:tr>
      <w:tr>
        <w:tc>
          <w:tcPr>
            <w:tcW w:type="dxa" w:w="4466"/>
            <w:shd w:val="clear" w:color="auto" w:fill="EEF3F8"/>
          </w:tcPr>
          <w:p>
            <w:pPr>
              <w:pStyle w:val="Compact"/>
              <w:spacing w:after="20" w:before="20"/>
              <w:jc w:val="left"/>
            </w:pPr>
            <w:r>
              <w:rPr>
                <w:rStyle w:val="VerbatimChar"/>
                <w:sz w:val="18"/>
              </w:rPr>
              <w:t xml:space="preserve">scripts/test_yolov10.py</w:t>
            </w:r>
          </w:p>
        </w:tc>
        <w:tc>
          <w:tcPr>
            <w:tcW w:type="dxa" w:w="4888"/>
            <w:shd w:val="clear" w:color="auto" w:fill="EEF3F8"/>
          </w:tcPr>
          <w:p>
            <w:pPr>
              <w:pStyle w:val="Compact"/>
              <w:spacing w:after="20" w:before="20"/>
              <w:jc w:val="left"/>
            </w:pPr>
            <w:r>
              <w:rPr>
                <w:sz w:val="18"/>
              </w:rPr>
              <w:t xml:space="preserve">Evaluación TEST para YOLOv10n en</w:t>
            </w:r>
            <w:r>
              <w:rPr>
                <w:sz w:val="18"/>
              </w:rPr>
              <w:t xml:space="preserve"> </w:t>
            </w:r>
            <w:r>
              <w:rPr>
                <w:rStyle w:val="VerbatimChar"/>
                <w:sz w:val="18"/>
              </w:rPr>
              <w:t xml:space="preserve">evaluation/yolov10/test_final/</w:t>
            </w:r>
            <w:r>
              <w:rPr>
                <w:sz w:val="18"/>
              </w:rPr>
              <w:t xml:space="preserve">.</w:t>
            </w:r>
          </w:p>
        </w:tc>
      </w:tr>
      <w:tr>
        <w:tc>
          <w:tcPr>
            <w:tcW w:type="dxa" w:w="4466"/>
          </w:tcPr>
          <w:p>
            <w:pPr>
              <w:pStyle w:val="Compact"/>
              <w:spacing w:after="20" w:before="20"/>
              <w:jc w:val="left"/>
            </w:pPr>
            <w:r>
              <w:rPr>
                <w:rStyle w:val="VerbatimChar"/>
                <w:sz w:val="18"/>
              </w:rPr>
              <w:t xml:space="preserve">scripts/test_rtdetr.py</w:t>
            </w:r>
          </w:p>
        </w:tc>
        <w:tc>
          <w:tcPr>
            <w:tcW w:type="dxa" w:w="4888"/>
          </w:tcPr>
          <w:p>
            <w:pPr>
              <w:pStyle w:val="Compact"/>
              <w:spacing w:after="20" w:before="20"/>
              <w:jc w:val="left"/>
            </w:pPr>
            <w:r>
              <w:rPr>
                <w:sz w:val="18"/>
              </w:rPr>
              <w:t xml:space="preserve">Evaluación TEST para RT-DETR-L en</w:t>
            </w:r>
            <w:r>
              <w:rPr>
                <w:sz w:val="18"/>
              </w:rPr>
              <w:t xml:space="preserve"> </w:t>
            </w:r>
            <w:r>
              <w:rPr>
                <w:rStyle w:val="VerbatimChar"/>
                <w:sz w:val="18"/>
              </w:rPr>
              <w:t xml:space="preserve">evaluation/rtdetr/test_final/</w:t>
            </w:r>
            <w:r>
              <w:rPr>
                <w:sz w:val="18"/>
              </w:rPr>
              <w:t xml:space="preserve">.</w:t>
            </w:r>
          </w:p>
        </w:tc>
      </w:tr>
      <w:tr>
        <w:tc>
          <w:tcPr>
            <w:tcW w:type="dxa" w:w="4466"/>
            <w:shd w:val="clear" w:color="auto" w:fill="EEF3F8"/>
          </w:tcPr>
          <w:p>
            <w:pPr>
              <w:pStyle w:val="Compact"/>
              <w:spacing w:after="20" w:before="20"/>
              <w:jc w:val="left"/>
            </w:pPr>
            <w:r>
              <w:rPr>
                <w:rStyle w:val="VerbatimChar"/>
                <w:sz w:val="18"/>
              </w:rPr>
              <w:t xml:space="preserve">scripts/predict_test_yolov8.py</w:t>
            </w:r>
          </w:p>
        </w:tc>
        <w:tc>
          <w:tcPr>
            <w:tcW w:type="dxa" w:w="4888"/>
            <w:shd w:val="clear" w:color="auto" w:fill="EEF3F8"/>
          </w:tcPr>
          <w:p>
            <w:pPr>
              <w:pStyle w:val="Compact"/>
              <w:spacing w:after="20" w:before="20"/>
              <w:jc w:val="left"/>
            </w:pPr>
            <w:r>
              <w:rPr>
                <w:sz w:val="18"/>
              </w:rPr>
              <w:t xml:space="preserve">Genera predicciones visuales sobre el split TEST con YOLOv8n.</w:t>
            </w:r>
          </w:p>
        </w:tc>
      </w:tr>
      <w:tr>
        <w:tc>
          <w:tcPr>
            <w:tcW w:type="dxa" w:w="4466"/>
          </w:tcPr>
          <w:p>
            <w:pPr>
              <w:pStyle w:val="Compact"/>
              <w:spacing w:after="20" w:before="20"/>
              <w:jc w:val="left"/>
            </w:pPr>
            <w:r>
              <w:rPr>
                <w:rStyle w:val="VerbatimChar"/>
                <w:sz w:val="18"/>
              </w:rPr>
              <w:t xml:space="preserve">scripts/predict_test_yolov10.py</w:t>
            </w:r>
          </w:p>
        </w:tc>
        <w:tc>
          <w:tcPr>
            <w:tcW w:type="dxa" w:w="4888"/>
          </w:tcPr>
          <w:p>
            <w:pPr>
              <w:pStyle w:val="Compact"/>
              <w:spacing w:after="20" w:before="20"/>
              <w:jc w:val="left"/>
            </w:pPr>
            <w:r>
              <w:rPr>
                <w:sz w:val="18"/>
              </w:rPr>
              <w:t xml:space="preserve">Genera predicciones visuales sobre el split TEST con YOLOv10n.</w:t>
            </w:r>
          </w:p>
        </w:tc>
      </w:tr>
      <w:tr>
        <w:tc>
          <w:tcPr>
            <w:tcW w:type="dxa" w:w="4466"/>
            <w:shd w:val="clear" w:color="auto" w:fill="EEF3F8"/>
          </w:tcPr>
          <w:p>
            <w:pPr>
              <w:pStyle w:val="Compact"/>
              <w:spacing w:after="20" w:before="20"/>
              <w:jc w:val="left"/>
            </w:pPr>
            <w:r>
              <w:rPr>
                <w:rStyle w:val="VerbatimChar"/>
                <w:sz w:val="18"/>
              </w:rPr>
              <w:t xml:space="preserve">scripts/predict_test_rtdetr.py</w:t>
            </w:r>
          </w:p>
        </w:tc>
        <w:tc>
          <w:tcPr>
            <w:tcW w:type="dxa" w:w="4888"/>
            <w:shd w:val="clear" w:color="auto" w:fill="EEF3F8"/>
          </w:tcPr>
          <w:p>
            <w:pPr>
              <w:pStyle w:val="Compact"/>
              <w:spacing w:after="20" w:before="20"/>
              <w:jc w:val="left"/>
            </w:pPr>
            <w:r>
              <w:rPr>
                <w:sz w:val="18"/>
              </w:rPr>
              <w:t xml:space="preserve">Genera predicciones visuales sobre el split TEST con RT-DETR-L.</w:t>
            </w:r>
          </w:p>
        </w:tc>
      </w:tr>
      <w:tr>
        <w:tc>
          <w:tcPr>
            <w:tcW w:type="dxa" w:w="4466"/>
          </w:tcPr>
          <w:p>
            <w:pPr>
              <w:pStyle w:val="Compact"/>
              <w:spacing w:after="20" w:before="20"/>
              <w:jc w:val="left"/>
            </w:pPr>
            <w:r>
              <w:rPr>
                <w:rStyle w:val="VerbatimChar"/>
                <w:sz w:val="18"/>
              </w:rPr>
              <w:t xml:space="preserve">scripts/predict_external_yolov8.py</w:t>
            </w:r>
          </w:p>
        </w:tc>
        <w:tc>
          <w:tcPr>
            <w:tcW w:type="dxa" w:w="4888"/>
          </w:tcPr>
          <w:p>
            <w:pPr>
              <w:pStyle w:val="Compact"/>
              <w:spacing w:after="20" w:before="20"/>
              <w:jc w:val="left"/>
            </w:pPr>
            <w:r>
              <w:rPr>
                <w:sz w:val="18"/>
              </w:rPr>
              <w:t xml:space="preserve">Ejecuta inferencia sobre</w:t>
            </w:r>
            <w:r>
              <w:rPr>
                <w:sz w:val="18"/>
              </w:rPr>
              <w:t xml:space="preserve"> </w:t>
            </w:r>
            <w:r>
              <w:rPr>
                <w:rStyle w:val="VerbatimChar"/>
                <w:sz w:val="18"/>
              </w:rPr>
              <w:t xml:space="preserve">external_data/images/</w:t>
            </w:r>
            <w:r>
              <w:rPr>
                <w:sz w:val="18"/>
              </w:rPr>
              <w:t xml:space="preserve"> </w:t>
            </w:r>
            <w:r>
              <w:rPr>
                <w:sz w:val="18"/>
              </w:rPr>
              <w:t xml:space="preserve">con YOLOv8n.</w:t>
            </w:r>
          </w:p>
        </w:tc>
      </w:tr>
      <w:tr>
        <w:tc>
          <w:tcPr>
            <w:tcW w:type="dxa" w:w="4466"/>
            <w:shd w:val="clear" w:color="auto" w:fill="EEF3F8"/>
          </w:tcPr>
          <w:p>
            <w:pPr>
              <w:pStyle w:val="Compact"/>
              <w:spacing w:after="20" w:before="20"/>
              <w:jc w:val="left"/>
            </w:pPr>
            <w:r>
              <w:rPr>
                <w:rStyle w:val="VerbatimChar"/>
                <w:sz w:val="18"/>
              </w:rPr>
              <w:t xml:space="preserve">scripts/predict_external_yolov10.py</w:t>
            </w:r>
          </w:p>
        </w:tc>
        <w:tc>
          <w:tcPr>
            <w:tcW w:type="dxa" w:w="4888"/>
            <w:shd w:val="clear" w:color="auto" w:fill="EEF3F8"/>
          </w:tcPr>
          <w:p>
            <w:pPr>
              <w:pStyle w:val="Compact"/>
              <w:spacing w:after="20" w:before="20"/>
              <w:jc w:val="left"/>
            </w:pPr>
            <w:r>
              <w:rPr>
                <w:sz w:val="18"/>
              </w:rPr>
              <w:t xml:space="preserve">Ejecuta inferencia sobre</w:t>
            </w:r>
            <w:r>
              <w:rPr>
                <w:sz w:val="18"/>
              </w:rPr>
              <w:t xml:space="preserve"> </w:t>
            </w:r>
            <w:r>
              <w:rPr>
                <w:rStyle w:val="VerbatimChar"/>
                <w:sz w:val="18"/>
              </w:rPr>
              <w:t xml:space="preserve">external_data/images/</w:t>
            </w:r>
            <w:r>
              <w:rPr>
                <w:sz w:val="18"/>
              </w:rPr>
              <w:t xml:space="preserve"> </w:t>
            </w:r>
            <w:r>
              <w:rPr>
                <w:sz w:val="18"/>
              </w:rPr>
              <w:t xml:space="preserve">con YOLOv10n.</w:t>
            </w:r>
          </w:p>
        </w:tc>
      </w:tr>
      <w:tr>
        <w:tc>
          <w:tcPr>
            <w:tcW w:type="dxa" w:w="4466"/>
          </w:tcPr>
          <w:p>
            <w:pPr>
              <w:pStyle w:val="Compact"/>
              <w:spacing w:after="20" w:before="20"/>
              <w:jc w:val="left"/>
            </w:pPr>
            <w:r>
              <w:rPr>
                <w:rStyle w:val="VerbatimChar"/>
                <w:sz w:val="18"/>
              </w:rPr>
              <w:t xml:space="preserve">scripts/predict_external_rtdetr.py</w:t>
            </w:r>
          </w:p>
        </w:tc>
        <w:tc>
          <w:tcPr>
            <w:tcW w:type="dxa" w:w="4888"/>
          </w:tcPr>
          <w:p>
            <w:pPr>
              <w:pStyle w:val="Compact"/>
              <w:spacing w:after="20" w:before="20"/>
              <w:jc w:val="left"/>
            </w:pPr>
            <w:r>
              <w:rPr>
                <w:sz w:val="18"/>
              </w:rPr>
              <w:t xml:space="preserve">Ejecuta inferencia sobre</w:t>
            </w:r>
            <w:r>
              <w:rPr>
                <w:sz w:val="18"/>
              </w:rPr>
              <w:t xml:space="preserve"> </w:t>
            </w:r>
            <w:r>
              <w:rPr>
                <w:rStyle w:val="VerbatimChar"/>
                <w:sz w:val="18"/>
              </w:rPr>
              <w:t xml:space="preserve">external_data/images/</w:t>
            </w:r>
            <w:r>
              <w:rPr>
                <w:sz w:val="18"/>
              </w:rPr>
              <w:t xml:space="preserve"> </w:t>
            </w:r>
            <w:r>
              <w:rPr>
                <w:sz w:val="18"/>
              </w:rPr>
              <w:t xml:space="preserve">con RT-DETR-L.</w:t>
            </w:r>
          </w:p>
        </w:tc>
      </w:tr>
      <w:tr>
        <w:tc>
          <w:tcPr>
            <w:tcW w:type="dxa" w:w="4466"/>
            <w:shd w:val="clear" w:color="auto" w:fill="EEF3F8"/>
          </w:tcPr>
          <w:p>
            <w:pPr>
              <w:pStyle w:val="Compact"/>
              <w:spacing w:after="20" w:before="20"/>
              <w:jc w:val="left"/>
            </w:pPr>
            <w:r>
              <w:rPr>
                <w:rStyle w:val="VerbatimChar"/>
                <w:sz w:val="18"/>
              </w:rPr>
              <w:t xml:space="preserve">scripts/predict_fire_test_yolov8.py</w:t>
            </w:r>
          </w:p>
        </w:tc>
        <w:tc>
          <w:tcPr>
            <w:tcW w:type="dxa" w:w="4888"/>
            <w:shd w:val="clear" w:color="auto" w:fill="EEF3F8"/>
          </w:tcPr>
          <w:p>
            <w:pPr>
              <w:pStyle w:val="Compact"/>
              <w:spacing w:after="20" w:before="20"/>
              <w:jc w:val="left"/>
            </w:pPr>
            <w:r>
              <w:rPr>
                <w:sz w:val="18"/>
              </w:rPr>
              <w:t xml:space="preserve">Predicciones dirigidas a la clase</w:t>
            </w:r>
            <w:r>
              <w:rPr>
                <w:sz w:val="18"/>
              </w:rPr>
              <w:t xml:space="preserve"> </w:t>
            </w:r>
            <w:r>
              <w:rPr>
                <w:rStyle w:val="VerbatimChar"/>
                <w:sz w:val="18"/>
              </w:rPr>
              <w:t xml:space="preserve">Fire</w:t>
            </w:r>
            <w:r>
              <w:rPr>
                <w:sz w:val="18"/>
              </w:rPr>
              <w:t xml:space="preserve"> </w:t>
            </w:r>
            <w:r>
              <w:rPr>
                <w:sz w:val="18"/>
              </w:rPr>
              <w:t xml:space="preserve">sobre TEST con YOLOv8n.</w:t>
            </w:r>
          </w:p>
        </w:tc>
      </w:tr>
      <w:tr>
        <w:tc>
          <w:tcPr>
            <w:tcW w:type="dxa" w:w="4466"/>
          </w:tcPr>
          <w:p>
            <w:pPr>
              <w:pStyle w:val="Compact"/>
              <w:spacing w:after="20" w:before="20"/>
              <w:jc w:val="left"/>
            </w:pPr>
            <w:r>
              <w:rPr>
                <w:rStyle w:val="VerbatimChar"/>
                <w:sz w:val="18"/>
              </w:rPr>
              <w:t xml:space="preserve">scripts/predict_fire_test_yolov10.py</w:t>
            </w:r>
          </w:p>
        </w:tc>
        <w:tc>
          <w:tcPr>
            <w:tcW w:type="dxa" w:w="4888"/>
          </w:tcPr>
          <w:p>
            <w:pPr>
              <w:pStyle w:val="Compact"/>
              <w:spacing w:after="20" w:before="20"/>
              <w:jc w:val="left"/>
            </w:pPr>
            <w:r>
              <w:rPr>
                <w:sz w:val="18"/>
              </w:rPr>
              <w:t xml:space="preserve">Predicciones dirigidas a la clase</w:t>
            </w:r>
            <w:r>
              <w:rPr>
                <w:sz w:val="18"/>
              </w:rPr>
              <w:t xml:space="preserve"> </w:t>
            </w:r>
            <w:r>
              <w:rPr>
                <w:rStyle w:val="VerbatimChar"/>
                <w:sz w:val="18"/>
              </w:rPr>
              <w:t xml:space="preserve">Fire</w:t>
            </w:r>
            <w:r>
              <w:rPr>
                <w:sz w:val="18"/>
              </w:rPr>
              <w:t xml:space="preserve"> </w:t>
            </w:r>
            <w:r>
              <w:rPr>
                <w:sz w:val="18"/>
              </w:rPr>
              <w:t xml:space="preserve">sobre TEST con YOLOv10n.</w:t>
            </w:r>
          </w:p>
        </w:tc>
      </w:tr>
      <w:tr>
        <w:tc>
          <w:tcPr>
            <w:tcW w:type="dxa" w:w="4466"/>
            <w:shd w:val="clear" w:color="auto" w:fill="EEF3F8"/>
          </w:tcPr>
          <w:p>
            <w:pPr>
              <w:pStyle w:val="Compact"/>
              <w:spacing w:after="20" w:before="20"/>
              <w:jc w:val="left"/>
            </w:pPr>
            <w:r>
              <w:rPr>
                <w:rStyle w:val="VerbatimChar"/>
                <w:sz w:val="18"/>
              </w:rPr>
              <w:t xml:space="preserve">scripts/dataset_check.py</w:t>
            </w:r>
          </w:p>
        </w:tc>
        <w:tc>
          <w:tcPr>
            <w:tcW w:type="dxa" w:w="4888"/>
            <w:shd w:val="clear" w:color="auto" w:fill="EEF3F8"/>
          </w:tcPr>
          <w:p>
            <w:pPr>
              <w:pStyle w:val="Compact"/>
              <w:spacing w:after="20" w:before="20"/>
              <w:jc w:val="left"/>
            </w:pPr>
            <w:r>
              <w:rPr>
                <w:sz w:val="18"/>
              </w:rPr>
              <w:t xml:space="preserve">Auditoría estructural del dataset (conteos, IDs, coordenadas, imágenes sin etiqueta).</w:t>
            </w:r>
          </w:p>
        </w:tc>
      </w:tr>
      <w:tr>
        <w:tc>
          <w:tcPr>
            <w:tcW w:type="dxa" w:w="4466"/>
          </w:tcPr>
          <w:p>
            <w:pPr>
              <w:pStyle w:val="Compact"/>
              <w:spacing w:after="20" w:before="20"/>
              <w:jc w:val="left"/>
            </w:pPr>
            <w:r>
              <w:rPr>
                <w:rStyle w:val="VerbatimChar"/>
                <w:sz w:val="18"/>
              </w:rPr>
              <w:t xml:space="preserve">scripts/fix_polygon_labels.py</w:t>
            </w:r>
          </w:p>
        </w:tc>
        <w:tc>
          <w:tcPr>
            <w:tcW w:type="dxa" w:w="4888"/>
          </w:tcPr>
          <w:p>
            <w:pPr>
              <w:pStyle w:val="Compact"/>
              <w:spacing w:after="20" w:before="20"/>
              <w:jc w:val="left"/>
            </w:pPr>
            <w:r>
              <w:rPr>
                <w:sz w:val="18"/>
              </w:rPr>
              <w:t xml:space="preserve">Convierte anotaciones poligonales a cajas delimitadoras.</w:t>
            </w:r>
          </w:p>
        </w:tc>
      </w:tr>
      <w:tr>
        <w:tc>
          <w:tcPr>
            <w:tcW w:type="dxa" w:w="4466"/>
            <w:shd w:val="clear" w:color="auto" w:fill="EEF3F8"/>
          </w:tcPr>
          <w:p>
            <w:pPr>
              <w:pStyle w:val="Compact"/>
              <w:spacing w:after="20" w:before="20"/>
              <w:jc w:val="left"/>
            </w:pPr>
            <w:r>
              <w:rPr>
                <w:rStyle w:val="VerbatimChar"/>
                <w:sz w:val="18"/>
              </w:rPr>
              <w:t xml:space="preserve">scripts/delete_invalid_labels.py</w:t>
            </w:r>
          </w:p>
        </w:tc>
        <w:tc>
          <w:tcPr>
            <w:tcW w:type="dxa" w:w="4888"/>
            <w:shd w:val="clear" w:color="auto" w:fill="EEF3F8"/>
          </w:tcPr>
          <w:p>
            <w:pPr>
              <w:pStyle w:val="Compact"/>
              <w:spacing w:after="20" w:before="20"/>
              <w:jc w:val="left"/>
            </w:pPr>
            <w:r>
              <w:rPr>
                <w:sz w:val="18"/>
              </w:rPr>
              <w:t xml:space="preserve">Identifica etiquetas vacías o con formato no reconocido.</w:t>
            </w:r>
          </w:p>
        </w:tc>
      </w:tr>
    </w:tbl>
    <w:p>
      <w:pPr>
        <w:pStyle w:val="BodyText"/>
      </w:pPr>
      <w:r>
        <w:rPr>
          <w:bCs/>
          <w:b/>
        </w:rPr>
        <w:t xml:space="preserve">Falta en la rama integrada:</w:t>
      </w:r>
      <w:r>
        <w:t xml:space="preserve"> </w:t>
      </w:r>
      <w:r>
        <w:t xml:space="preserve">no se encontraron</w:t>
      </w:r>
      <w:r>
        <w:t xml:space="preserve"> </w:t>
      </w:r>
      <w:r>
        <w:rPr>
          <w:rStyle w:val="VerbatimChar"/>
        </w:rPr>
        <w:t xml:space="preserve">scripts/test_yolov11.py</w:t>
      </w:r>
      <w:r>
        <w:t xml:space="preserve">,</w:t>
      </w:r>
      <w:r>
        <w:t xml:space="preserve"> </w:t>
      </w:r>
      <w:r>
        <w:rPr>
          <w:rStyle w:val="VerbatimChar"/>
        </w:rPr>
        <w:t xml:space="preserve">scripts/predict_test_yolov11.py</w:t>
      </w:r>
      <w:r>
        <w:t xml:space="preserve"> </w:t>
      </w:r>
      <w:r>
        <w:t xml:space="preserve">ni</w:t>
      </w:r>
      <w:r>
        <w:t xml:space="preserve"> </w:t>
      </w:r>
      <w:r>
        <w:rPr>
          <w:rStyle w:val="VerbatimChar"/>
        </w:rPr>
        <w:t xml:space="preserve">scripts/predict_external_yolov11.py</w:t>
      </w:r>
      <w:r>
        <w:t xml:space="preserve">. Las métricas de TEST de YOLO11n provienen de un proceso de evaluación que no quedó registrado como script en el repositorio actual, lo que dificulta reproducirlas directamente.</w:t>
      </w:r>
    </w:p>
    <w:bookmarkEnd w:id="129"/>
    <w:bookmarkStart w:id="130" w:name="integración-de-los-cuatro-modelos-1"/>
    <w:p>
      <w:pPr>
        <w:pStyle w:val="Heading3"/>
      </w:pPr>
      <w:r>
        <w:t xml:space="preserve">7.4 Integración de los cuatro modelos</w:t>
      </w:r>
    </w:p>
    <w:p>
      <w:pPr>
        <w:pStyle w:val="FirstParagraph"/>
      </w:pPr>
      <w:r>
        <w:t xml:space="preserve">La integración de los cuatro detectores se realiza en la aplicación web</w:t>
      </w:r>
      <w:r>
        <w:t xml:space="preserve"> </w:t>
      </w:r>
      <w:r>
        <w:rPr>
          <w:rStyle w:val="VerbatimChar"/>
        </w:rPr>
        <w:t xml:space="preserve">app/</w:t>
      </w:r>
      <w:r>
        <w:t xml:space="preserve">. El módulo</w:t>
      </w:r>
      <w:r>
        <w:t xml:space="preserve"> </w:t>
      </w:r>
      <w:r>
        <w:rPr>
          <w:rStyle w:val="VerbatimChar"/>
        </w:rPr>
        <w:t xml:space="preserve">model_manager.py</w:t>
      </w:r>
      <w:r>
        <w:t xml:space="preserve"> </w:t>
      </w:r>
      <w:r>
        <w:t xml:space="preserve">mantiene un registro con la ruta del</w:t>
      </w:r>
      <w:r>
        <w:t xml:space="preserve"> </w:t>
      </w:r>
      <w:r>
        <w:rPr>
          <w:rStyle w:val="VerbatimChar"/>
        </w:rPr>
        <w:t xml:space="preserve">best.pt</w:t>
      </w:r>
      <w:r>
        <w:t xml:space="preserve"> </w:t>
      </w:r>
      <w:r>
        <w:t xml:space="preserve">de cada experimento definitivo, carga YOLOv8n, YOLOv10n y YOLO11n con la clase</w:t>
      </w:r>
      <w:r>
        <w:t xml:space="preserve"> </w:t>
      </w:r>
      <w:r>
        <w:rPr>
          <w:rStyle w:val="VerbatimChar"/>
        </w:rPr>
        <w:t xml:space="preserve">YOLO</w:t>
      </w:r>
      <w:r>
        <w:t xml:space="preserve"> </w:t>
      </w:r>
      <w:r>
        <w:t xml:space="preserve">y RT-DETR-L con la clase</w:t>
      </w:r>
      <w:r>
        <w:t xml:space="preserve"> </w:t>
      </w:r>
      <w:r>
        <w:rPr>
          <w:rStyle w:val="VerbatimChar"/>
        </w:rPr>
        <w:t xml:space="preserve">RTDETR</w:t>
      </w:r>
      <w:r>
        <w:t xml:space="preserve">, y verifica que los nombres de clase del checkpoint coincidan exactamente con</w:t>
      </w:r>
      <w:r>
        <w:t xml:space="preserve"> </w:t>
      </w:r>
      <w:r>
        <w:rPr>
          <w:rStyle w:val="VerbatimChar"/>
        </w:rPr>
        <w:t xml:space="preserve">Accidente</w:t>
      </w:r>
      <w:r>
        <w:t xml:space="preserve">,</w:t>
      </w:r>
      <w:r>
        <w:t xml:space="preserve"> </w:t>
      </w:r>
      <w:r>
        <w:rPr>
          <w:rStyle w:val="VerbatimChar"/>
        </w:rPr>
        <w:t xml:space="preserve">Bus</w:t>
      </w:r>
      <w:r>
        <w:t xml:space="preserve">,</w:t>
      </w:r>
      <w:r>
        <w:t xml:space="preserve"> </w:t>
      </w:r>
      <w:r>
        <w:rPr>
          <w:rStyle w:val="VerbatimChar"/>
        </w:rPr>
        <w:t xml:space="preserve">Camion</w:t>
      </w:r>
      <w:r>
        <w:t xml:space="preserve">,</w:t>
      </w:r>
      <w:r>
        <w:t xml:space="preserve"> </w:t>
      </w:r>
      <w:r>
        <w:rPr>
          <w:rStyle w:val="VerbatimChar"/>
        </w:rPr>
        <w:t xml:space="preserve">Carro</w:t>
      </w:r>
      <w:r>
        <w:t xml:space="preserve">,</w:t>
      </w:r>
      <w:r>
        <w:t xml:space="preserve"> </w:t>
      </w:r>
      <w:r>
        <w:rPr>
          <w:rStyle w:val="VerbatimChar"/>
        </w:rPr>
        <w:t xml:space="preserve">Fire</w:t>
      </w:r>
      <w:r>
        <w:t xml:space="preserve"> </w:t>
      </w:r>
      <w:r>
        <w:t xml:space="preserve">y</w:t>
      </w:r>
      <w:r>
        <w:t xml:space="preserve"> </w:t>
      </w:r>
      <w:r>
        <w:rPr>
          <w:rStyle w:val="VerbatimChar"/>
        </w:rPr>
        <w:t xml:space="preserve">Moto</w:t>
      </w:r>
      <w:r>
        <w:t xml:space="preserve">. Un modelo cuyo checkpoint falte o cuyas clases no coincidan se marca como no disponible y los demás siguen funcionando.</w:t>
      </w:r>
    </w:p>
    <w:p>
      <w:pPr>
        <w:pStyle w:val="BodyText"/>
      </w:pPr>
      <w:r>
        <w:t xml:space="preserve">El módulo</w:t>
      </w:r>
      <w:r>
        <w:t xml:space="preserve"> </w:t>
      </w:r>
      <w:r>
        <w:rPr>
          <w:rStyle w:val="VerbatimChar"/>
        </w:rPr>
        <w:t xml:space="preserve">inference.py</w:t>
      </w:r>
      <w:r>
        <w:t xml:space="preserve"> </w:t>
      </w:r>
      <w:r>
        <w:t xml:space="preserve">ejecuta los modelos disponibles de forma secuencial sobre la misma imagen, con el mismo umbral de confianza y tamaño de entrada, mide el tiempo de inferencia de cada uno y convierte la salida de Ultralytics en una lista estructurada de detecciones</w:t>
      </w:r>
      <w:r>
        <w:t xml:space="preserve"> </w:t>
      </w:r>
      <m:oMath>
        <m:d>
          <m:dPr>
            <m:begChr m:val="("/>
            <m:endChr m:val=")"/>
            <m:sepChr m:val=""/>
            <m:grow/>
          </m:dPr>
          <m:e>
            <m:r>
              <m:t>c</m:t>
            </m:r>
            <m:r>
              <m:rPr>
                <m:sty m:val="p"/>
              </m:rPr>
              <m:t>,</m:t>
            </m:r>
            <m:r>
              <m:t>s</m:t>
            </m:r>
            <m:r>
              <m:rPr>
                <m:sty m:val="p"/>
              </m:rPr>
              <m:t>,</m:t>
            </m:r>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e>
        </m:d>
      </m:oMath>
      <w:r>
        <w:t xml:space="preserve">. El módulo</w:t>
      </w:r>
      <w:r>
        <w:t xml:space="preserve"> </w:t>
      </w:r>
      <w:r>
        <w:rPr>
          <w:rStyle w:val="VerbatimChar"/>
        </w:rPr>
        <w:t xml:space="preserve">decision_engine.py</w:t>
      </w:r>
      <w:r>
        <w:t xml:space="preserve"> </w:t>
      </w:r>
      <w:r>
        <w:t xml:space="preserve">toma esas cuatro listas y las consolida (Sección 7.7).</w:t>
      </w:r>
    </w:p>
    <w:bookmarkEnd w:id="130"/>
    <w:bookmarkStart w:id="131" w:name="servicio-de-inferencia-y-despliegue"/>
    <w:p>
      <w:pPr>
        <w:pStyle w:val="Heading3"/>
      </w:pPr>
      <w:r>
        <w:t xml:space="preserve">7.5 Servicio de inferencia y despliegue</w:t>
      </w:r>
    </w:p>
    <w:p>
      <w:pPr>
        <w:pStyle w:val="FirstParagraph"/>
      </w:pPr>
      <w:r>
        <w:t xml:space="preserve">La aplicación se ejecuta como servicio web local con Streamlit (</w:t>
      </w:r>
      <w:r>
        <w:rPr>
          <w:rStyle w:val="VerbatimChar"/>
        </w:rPr>
        <w:t xml:space="preserve">python -m streamlit run app/app.py</w:t>
      </w:r>
      <w:r>
        <w:t xml:space="preserve"> </w:t>
      </w:r>
      <w:r>
        <w:t xml:space="preserve">o el lanzador</w:t>
      </w:r>
      <w:r>
        <w:t xml:space="preserve"> </w:t>
      </w:r>
      <w:r>
        <w:rPr>
          <w:rStyle w:val="VerbatimChar"/>
        </w:rPr>
        <w:t xml:space="preserve">app/run_demo.bat</w:t>
      </w:r>
      <w:r>
        <w:t xml:space="preserve">, que verifica Python y las dependencias críticas) y se consulta desde el navegador en</w:t>
      </w:r>
      <w:r>
        <w:t xml:space="preserve"> </w:t>
      </w:r>
      <w:r>
        <w:rPr>
          <w:rStyle w:val="VerbatimChar"/>
        </w:rPr>
        <w:t xml:space="preserve">http://localhost:8501</w:t>
      </w:r>
      <w:r>
        <w:t xml:space="preserve">. Los modelos se cargan una sola vez por proceso gracias a</w:t>
      </w:r>
      <w:r>
        <w:t xml:space="preserve"> </w:t>
      </w:r>
      <w:r>
        <w:rPr>
          <w:rStyle w:val="VerbatimChar"/>
        </w:rPr>
        <w:t xml:space="preserve">st.cache_resource</w:t>
      </w:r>
      <w:r>
        <w:t xml:space="preserve"> </w:t>
      </w:r>
      <w:r>
        <w:t xml:space="preserve">y, al cargarlos, se ejecuta una inferencia de calentamiento para que el tiempo reportado del primer modelo no incluya su inicialización. La imagen cargada se entrega a los modelos como arreglo en memoria, sin volver a comprimirla en un archivo temporal. La inferencia usa la GPU cuando está disponible (</w:t>
      </w:r>
      <w:r>
        <w:rPr>
          <w:rStyle w:val="VerbatimChar"/>
        </w:rPr>
        <w:t xml:space="preserve">device=0</w:t>
      </w:r>
      <w:r>
        <w:t xml:space="preserve">) y pasa automáticamente a CPU si CUDA falla. Las dependencias propias de la aplicación están en</w:t>
      </w:r>
      <w:r>
        <w:t xml:space="preserve"> </w:t>
      </w:r>
      <w:r>
        <w:rPr>
          <w:rStyle w:val="VerbatimChar"/>
        </w:rPr>
        <w:t xml:space="preserve">app/requirements.txt</w:t>
      </w:r>
      <w:r>
        <w:t xml:space="preserve"> </w:t>
      </w:r>
      <w:r>
        <w:t xml:space="preserve">(Streamlit, pandas, Plotly, Pillow, NumPy y OpenCV); PyTorch y Ultralytics se toman del entorno de entrenamiento.</w:t>
      </w:r>
    </w:p>
    <w:p>
      <w:pPr>
        <w:pStyle w:val="BodyText"/>
      </w:pPr>
      <w:r>
        <w:t xml:space="preserve">No se implementa una API REST, contenedor Docker ni despliegue en la nube; el servicio está pensado para demostración local y para la sustentación del proyecto.</w:t>
      </w:r>
    </w:p>
    <w:bookmarkEnd w:id="131"/>
    <w:bookmarkStart w:id="160" w:name="aplicación-smartroad-ai"/>
    <w:p>
      <w:pPr>
        <w:pStyle w:val="Heading3"/>
      </w:pPr>
      <w:r>
        <w:t xml:space="preserve">7.6 Aplicación SmartRoad AI</w:t>
      </w:r>
    </w:p>
    <w:p>
      <w:pPr>
        <w:pStyle w:val="FirstParagraph"/>
      </w:pPr>
      <w:r>
        <w:t xml:space="preserve">La aplicación se organiza en dos áreas: el</w:t>
      </w:r>
      <w:r>
        <w:t xml:space="preserve"> </w:t>
      </w:r>
      <w:r>
        <w:rPr>
          <w:bCs/>
          <w:b/>
        </w:rPr>
        <w:t xml:space="preserve">Laboratorio de modelos</w:t>
      </w:r>
      <w:r>
        <w:t xml:space="preserve">, orientado a comparar técnicamente las predicciones de cada detector, y el</w:t>
      </w:r>
      <w:r>
        <w:t xml:space="preserve"> </w:t>
      </w:r>
      <w:r>
        <w:rPr>
          <w:bCs/>
          <w:b/>
        </w:rPr>
        <w:t xml:space="preserve">Centro de monitoreo</w:t>
      </w:r>
      <w:r>
        <w:t xml:space="preserve">, que interpreta las predicciones consolidadas como lo haría un operador de una sala de control. La Figura 20 muestra la relación entre módulos.</w:t>
      </w:r>
    </w:p>
    <w:p>
      <w:pPr>
        <w:pStyle w:val="CaptionedFigure"/>
      </w:pPr>
      <w:r>
        <w:drawing>
          <wp:inline>
            <wp:extent cx="3959999" cy="4389336"/>
            <wp:effectExtent b="0" l="0" r="0" t="0"/>
            <wp:docPr descr="Figura 20. Arquitectura modular de la aplicación SmartRoad AI. Fuente: app/." title="" id="133" name="Picture"/>
            <a:graphic>
              <a:graphicData uri="http://schemas.openxmlformats.org/drawingml/2006/picture">
                <pic:pic>
                  <pic:nvPicPr>
                    <pic:cNvPr descr="/tmp/claude-0/-home-claude/d884fb3f-dc74-53d2-be49-dbca4d4bf72a/scratchpad/fig/diag_app.png" id="134" name="Picture"/>
                    <pic:cNvPicPr>
                      <a:picLocks noChangeArrowheads="1" noChangeAspect="1"/>
                    </pic:cNvPicPr>
                  </pic:nvPicPr>
                  <pic:blipFill>
                    <a:blip r:embed="rId132"/>
                    <a:stretch>
                      <a:fillRect/>
                    </a:stretch>
                  </pic:blipFill>
                  <pic:spPr bwMode="auto">
                    <a:xfrm>
                      <a:off x="0" y="0"/>
                      <a:ext cx="3959999" cy="4389336"/>
                    </a:xfrm>
                    <a:prstGeom prst="rect">
                      <a:avLst/>
                    </a:prstGeom>
                    <a:noFill/>
                    <a:ln w="9525">
                      <a:noFill/>
                      <a:headEnd/>
                      <a:tailEnd/>
                    </a:ln>
                  </pic:spPr>
                </pic:pic>
              </a:graphicData>
            </a:graphic>
          </wp:inline>
        </w:drawing>
      </w:r>
    </w:p>
    <w:p>
      <w:pPr>
        <w:pStyle w:val="ImageCaption"/>
      </w:pPr>
      <w:r>
        <w:rPr>
          <w:bCs/>
          <w:b/>
        </w:rPr>
        <w:t xml:space="preserve">Figura 20.</w:t>
      </w:r>
      <w:r>
        <w:t xml:space="preserve"> </w:t>
      </w:r>
      <w:r>
        <w:t xml:space="preserve">Arquitectura modular de la aplicación SmartRoad AI. Fuente:</w:t>
      </w:r>
      <w:r>
        <w:t xml:space="preserve"> </w:t>
      </w:r>
      <w:r>
        <w:rPr>
          <w:rStyle w:val="VerbatimChar"/>
        </w:rPr>
        <w:t xml:space="preserve">app/</w:t>
      </w:r>
      <w:r>
        <w:t xml:space="preserve">.</w:t>
      </w:r>
    </w:p>
    <w:p>
      <w:pPr>
        <w:pStyle w:val="BodyText"/>
      </w:pPr>
      <w:r>
        <w:t xml:space="preserve">El flujo de procesamiento de una imagen es: (1) el usuario carga la imagen y ajusta los parámetros en la barra lateral; (2) la aplicación ejecuta los cuatro modelos y almacena sus detecciones; (3) el laboratorio presenta los resultados individuales y comparativos; (4) el motor de decisión agrupa las detecciones, estima la carga vehicular y genera eventos candidatos de accidente o incendio; (5) el centro de monitoreo muestra la evidencia y permite revisar cada evento.</w:t>
      </w:r>
    </w:p>
    <w:bookmarkStart w:id="159" w:name="funcionalidades-implementadas"/>
    <w:p>
      <w:pPr>
        <w:pStyle w:val="Heading4"/>
      </w:pPr>
      <w:r>
        <w:t xml:space="preserve">7.6.1 Funcionalidades implementadas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907"/>
        <w:gridCol w:w="3691"/>
        <w:gridCol w:w="1245"/>
        <w:gridCol w:w="3510"/>
      </w:tblGrid>
      <w:tr>
        <w:trPr>
          <w:tblHeader w:val="true"/>
        </w:trPr>
        <w:tc>
          <w:tcPr>
            <w:tcW w:type="dxa" w:w="907"/>
            <w:shd w:val="clear" w:color="auto" w:fill="1F4E79"/>
          </w:tcPr>
          <w:p>
            <w:pPr>
              <w:pStyle w:val="Compact"/>
              <w:spacing w:after="20" w:before="20"/>
              <w:jc w:val="right"/>
            </w:pPr>
            <w:r>
              <w:rPr>
                <w:b/>
                <w:color w:val="FFFFFF"/>
                <w:sz w:val="18"/>
              </w:rPr>
              <w:t xml:space="preserve">N.º</w:t>
            </w:r>
          </w:p>
        </w:tc>
        <w:tc>
          <w:tcPr>
            <w:tcW w:type="dxa" w:w="3691"/>
            <w:shd w:val="clear" w:color="auto" w:fill="1F4E79"/>
          </w:tcPr>
          <w:p>
            <w:pPr>
              <w:pStyle w:val="Compact"/>
              <w:spacing w:after="20" w:before="20"/>
              <w:jc w:val="left"/>
            </w:pPr>
            <w:r>
              <w:rPr>
                <w:b/>
                <w:color w:val="FFFFFF"/>
                <w:sz w:val="18"/>
              </w:rPr>
              <w:t xml:space="preserve">Funcionalidad</w:t>
            </w:r>
          </w:p>
        </w:tc>
        <w:tc>
          <w:tcPr>
            <w:tcW w:type="dxa" w:w="1246"/>
            <w:shd w:val="clear" w:color="auto" w:fill="1F4E79"/>
          </w:tcPr>
          <w:p>
            <w:pPr>
              <w:pStyle w:val="Compact"/>
              <w:spacing w:after="20" w:before="20"/>
              <w:jc w:val="left"/>
            </w:pPr>
            <w:r>
              <w:rPr>
                <w:b/>
                <w:color w:val="FFFFFF"/>
                <w:sz w:val="18"/>
              </w:rPr>
              <w:t xml:space="preserve">Área</w:t>
            </w:r>
          </w:p>
        </w:tc>
        <w:tc>
          <w:tcPr>
            <w:tcW w:type="dxa" w:w="3510"/>
            <w:shd w:val="clear" w:color="auto" w:fill="1F4E79"/>
          </w:tcPr>
          <w:p>
            <w:pPr>
              <w:pStyle w:val="Compact"/>
              <w:spacing w:after="20" w:before="20"/>
              <w:jc w:val="left"/>
            </w:pPr>
            <w:r>
              <w:rPr>
                <w:b/>
                <w:color w:val="FFFFFF"/>
                <w:sz w:val="18"/>
              </w:rPr>
              <w:t xml:space="preserve">Módulo principal</w:t>
            </w:r>
          </w:p>
        </w:tc>
      </w:tr>
      <w:tr>
        <w:tc>
          <w:tcPr>
            <w:tcW w:type="dxa" w:w="907"/>
          </w:tcPr>
          <w:p>
            <w:pPr>
              <w:pStyle w:val="Compact"/>
              <w:spacing w:after="20" w:before="20"/>
              <w:jc w:val="right"/>
            </w:pPr>
            <w:r>
              <w:rPr>
                <w:sz w:val="18"/>
              </w:rPr>
              <w:t xml:space="preserve">1</w:t>
            </w:r>
          </w:p>
        </w:tc>
        <w:tc>
          <w:tcPr>
            <w:tcW w:type="dxa" w:w="3691"/>
          </w:tcPr>
          <w:p>
            <w:pPr>
              <w:pStyle w:val="Compact"/>
              <w:spacing w:after="20" w:before="20"/>
              <w:jc w:val="left"/>
            </w:pPr>
            <w:r>
              <w:rPr>
                <w:sz w:val="18"/>
              </w:rPr>
              <w:t xml:space="preserve">Verificación automática de disponibilidad de los cuatro checkpoints y de la consistencia de sus clases</w:t>
            </w:r>
          </w:p>
        </w:tc>
        <w:tc>
          <w:tcPr>
            <w:tcW w:type="dxa" w:w="1246"/>
          </w:tcPr>
          <w:p>
            <w:pPr>
              <w:pStyle w:val="Compact"/>
              <w:spacing w:after="20" w:before="20"/>
              <w:jc w:val="left"/>
            </w:pPr>
            <w:r>
              <w:rPr>
                <w:sz w:val="18"/>
              </w:rPr>
              <w:t xml:space="preserve">General</w:t>
            </w:r>
          </w:p>
        </w:tc>
        <w:tc>
          <w:tcPr>
            <w:tcW w:type="dxa" w:w="3510"/>
          </w:tcPr>
          <w:p>
            <w:pPr>
              <w:pStyle w:val="Compact"/>
              <w:spacing w:after="20" w:before="20"/>
              <w:jc w:val="left"/>
            </w:pPr>
            <w:r>
              <w:rPr>
                <w:rStyle w:val="VerbatimChar"/>
                <w:sz w:val="18"/>
              </w:rPr>
              <w:t xml:space="preserve">model_manager.py</w:t>
            </w:r>
          </w:p>
        </w:tc>
      </w:tr>
      <w:tr>
        <w:tc>
          <w:tcPr>
            <w:tcW w:type="dxa" w:w="907"/>
            <w:shd w:val="clear" w:color="auto" w:fill="EEF3F8"/>
          </w:tcPr>
          <w:p>
            <w:pPr>
              <w:pStyle w:val="Compact"/>
              <w:spacing w:after="20" w:before="20"/>
              <w:jc w:val="right"/>
            </w:pPr>
            <w:r>
              <w:rPr>
                <w:sz w:val="18"/>
              </w:rPr>
              <w:t xml:space="preserve">2</w:t>
            </w:r>
          </w:p>
        </w:tc>
        <w:tc>
          <w:tcPr>
            <w:tcW w:type="dxa" w:w="3691"/>
            <w:shd w:val="clear" w:color="auto" w:fill="EEF3F8"/>
          </w:tcPr>
          <w:p>
            <w:pPr>
              <w:pStyle w:val="Compact"/>
              <w:spacing w:after="20" w:before="20"/>
              <w:jc w:val="left"/>
            </w:pPr>
            <w:r>
              <w:rPr>
                <w:sz w:val="18"/>
              </w:rPr>
              <w:t xml:space="preserve">Carga de imágenes JPG, JPEG y PNG con vista previa</w:t>
            </w:r>
          </w:p>
        </w:tc>
        <w:tc>
          <w:tcPr>
            <w:tcW w:type="dxa" w:w="1246"/>
            <w:shd w:val="clear" w:color="auto" w:fill="EEF3F8"/>
          </w:tcPr>
          <w:p>
            <w:pPr>
              <w:pStyle w:val="Compact"/>
              <w:spacing w:after="20" w:before="20"/>
              <w:jc w:val="left"/>
            </w:pPr>
            <w:r>
              <w:rPr>
                <w:sz w:val="18"/>
              </w:rPr>
              <w:t xml:space="preserve">General</w:t>
            </w:r>
          </w:p>
        </w:tc>
        <w:tc>
          <w:tcPr>
            <w:tcW w:type="dxa" w:w="3510"/>
            <w:shd w:val="clear" w:color="auto" w:fill="EEF3F8"/>
          </w:tcPr>
          <w:p>
            <w:pPr>
              <w:pStyle w:val="Compact"/>
              <w:spacing w:after="20" w:before="20"/>
              <w:jc w:val="left"/>
            </w:pPr>
            <w:r>
              <w:rPr>
                <w:rStyle w:val="VerbatimChar"/>
                <w:sz w:val="18"/>
              </w:rPr>
              <w:t xml:space="preserve">app.py</w:t>
            </w:r>
          </w:p>
        </w:tc>
      </w:tr>
      <w:tr>
        <w:tc>
          <w:tcPr>
            <w:tcW w:type="dxa" w:w="907"/>
          </w:tcPr>
          <w:p>
            <w:pPr>
              <w:pStyle w:val="Compact"/>
              <w:spacing w:after="20" w:before="20"/>
              <w:jc w:val="right"/>
            </w:pPr>
            <w:r>
              <w:rPr>
                <w:sz w:val="18"/>
              </w:rPr>
              <w:t xml:space="preserve">3</w:t>
            </w:r>
          </w:p>
        </w:tc>
        <w:tc>
          <w:tcPr>
            <w:tcW w:type="dxa" w:w="3691"/>
          </w:tcPr>
          <w:p>
            <w:pPr>
              <w:pStyle w:val="Compact"/>
              <w:spacing w:after="20" w:before="20"/>
              <w:jc w:val="left"/>
            </w:pPr>
            <w:r>
              <w:rPr>
                <w:sz w:val="18"/>
              </w:rPr>
              <w:t xml:space="preserve">Configuración de parámetros: umbral de confianza, tamaño de inferencia, IoU de agrupamiento, umbrales de carga vehicular y parámetros del modelo de fusión (γ, β, τ de alerta y τ de conteo) con vista de los pesos</w:t>
            </w:r>
            <w:r>
              <w:rPr>
                <w:sz w:val="18"/>
              </w:rPr>
              <w:t xml:space="preserve"> </w:t>
            </w:r>
            <m:oMath>
              <m:sSub>
                <m:e>
                  <m:r>
                    <m:t>w</m:t>
                  </m:r>
                </m:e>
                <m:sub>
                  <m:r>
                    <m:t>k</m:t>
                  </m:r>
                </m:sub>
              </m:sSub>
            </m:oMath>
          </w:p>
        </w:tc>
        <w:tc>
          <w:tcPr>
            <w:tcW w:type="dxa" w:w="1246"/>
          </w:tcPr>
          <w:p>
            <w:pPr>
              <w:pStyle w:val="Compact"/>
              <w:spacing w:after="20" w:before="20"/>
              <w:jc w:val="left"/>
            </w:pPr>
            <w:r>
              <w:rPr>
                <w:sz w:val="18"/>
              </w:rPr>
              <w:t xml:space="preserve">General</w:t>
            </w:r>
          </w:p>
        </w:tc>
        <w:tc>
          <w:tcPr>
            <w:tcW w:type="dxa" w:w="3510"/>
          </w:tcPr>
          <w:p>
            <w:pPr>
              <w:pStyle w:val="Compact"/>
              <w:spacing w:after="20" w:before="20"/>
              <w:jc w:val="left"/>
            </w:pPr>
            <w:r>
              <w:rPr>
                <w:rStyle w:val="VerbatimChar"/>
                <w:sz w:val="18"/>
              </w:rPr>
              <w:t xml:space="preserve">app.py</w:t>
            </w:r>
          </w:p>
        </w:tc>
      </w:tr>
      <w:tr>
        <w:tc>
          <w:tcPr>
            <w:tcW w:type="dxa" w:w="907"/>
            <w:shd w:val="clear" w:color="auto" w:fill="EEF3F8"/>
          </w:tcPr>
          <w:p>
            <w:pPr>
              <w:pStyle w:val="Compact"/>
              <w:spacing w:after="20" w:before="20"/>
              <w:jc w:val="right"/>
            </w:pPr>
            <w:r>
              <w:rPr>
                <w:sz w:val="18"/>
              </w:rPr>
              <w:t xml:space="preserve">4</w:t>
            </w:r>
          </w:p>
        </w:tc>
        <w:tc>
          <w:tcPr>
            <w:tcW w:type="dxa" w:w="3691"/>
            <w:shd w:val="clear" w:color="auto" w:fill="EEF3F8"/>
          </w:tcPr>
          <w:p>
            <w:pPr>
              <w:pStyle w:val="Compact"/>
              <w:spacing w:after="20" w:before="20"/>
              <w:jc w:val="left"/>
            </w:pPr>
            <w:r>
              <w:rPr>
                <w:sz w:val="18"/>
              </w:rPr>
              <w:t xml:space="preserve">Inferencia multimodelo sobre la misma imagen con barra de progreso, uso de GPU y respaldo automático a CPU</w:t>
            </w:r>
          </w:p>
        </w:tc>
        <w:tc>
          <w:tcPr>
            <w:tcW w:type="dxa" w:w="1246"/>
            <w:shd w:val="clear" w:color="auto" w:fill="EEF3F8"/>
          </w:tcPr>
          <w:p>
            <w:pPr>
              <w:pStyle w:val="Compact"/>
              <w:spacing w:after="20" w:before="20"/>
              <w:jc w:val="left"/>
            </w:pPr>
            <w:r>
              <w:rPr>
                <w:sz w:val="18"/>
              </w:rPr>
              <w:t xml:space="preserve">Laboratorio</w:t>
            </w:r>
          </w:p>
        </w:tc>
        <w:tc>
          <w:tcPr>
            <w:tcW w:type="dxa" w:w="3510"/>
            <w:shd w:val="clear" w:color="auto" w:fill="EEF3F8"/>
          </w:tcPr>
          <w:p>
            <w:pPr>
              <w:pStyle w:val="Compact"/>
              <w:spacing w:after="20" w:before="20"/>
              <w:jc w:val="left"/>
            </w:pPr>
            <w:r>
              <w:rPr>
                <w:rStyle w:val="VerbatimChar"/>
                <w:sz w:val="18"/>
              </w:rPr>
              <w:t xml:space="preserve">inference.py</w:t>
            </w:r>
          </w:p>
        </w:tc>
      </w:tr>
      <w:tr>
        <w:tc>
          <w:tcPr>
            <w:tcW w:type="dxa" w:w="907"/>
          </w:tcPr>
          <w:p>
            <w:pPr>
              <w:pStyle w:val="Compact"/>
              <w:spacing w:after="20" w:before="20"/>
              <w:jc w:val="right"/>
            </w:pPr>
            <w:r>
              <w:rPr>
                <w:sz w:val="18"/>
              </w:rPr>
              <w:t xml:space="preserve">5</w:t>
            </w:r>
          </w:p>
        </w:tc>
        <w:tc>
          <w:tcPr>
            <w:tcW w:type="dxa" w:w="3691"/>
          </w:tcPr>
          <w:p>
            <w:pPr>
              <w:pStyle w:val="Compact"/>
              <w:spacing w:after="20" w:before="20"/>
              <w:jc w:val="left"/>
            </w:pPr>
            <w:r>
              <w:rPr>
                <w:sz w:val="18"/>
              </w:rPr>
              <w:t xml:space="preserve">Visualización de la imagen anotada por modelo, métricas de la inferencia, conteo por clase y descarga de la imagen anotada (PNG)</w:t>
            </w:r>
          </w:p>
        </w:tc>
        <w:tc>
          <w:tcPr>
            <w:tcW w:type="dxa" w:w="1246"/>
          </w:tcPr>
          <w:p>
            <w:pPr>
              <w:pStyle w:val="Compact"/>
              <w:spacing w:after="20" w:before="20"/>
              <w:jc w:val="left"/>
            </w:pPr>
            <w:r>
              <w:rPr>
                <w:sz w:val="18"/>
              </w:rPr>
              <w:t xml:space="preserve">Laboratorio</w:t>
            </w:r>
          </w:p>
        </w:tc>
        <w:tc>
          <w:tcPr>
            <w:tcW w:type="dxa" w:w="3510"/>
          </w:tcPr>
          <w:p>
            <w:pPr>
              <w:pStyle w:val="Compact"/>
              <w:spacing w:after="20" w:before="20"/>
              <w:jc w:val="left"/>
            </w:pPr>
            <w:r>
              <w:rPr>
                <w:rStyle w:val="VerbatimChar"/>
                <w:sz w:val="18"/>
              </w:rPr>
              <w:t xml:space="preserve">visualization.py</w:t>
            </w:r>
          </w:p>
        </w:tc>
      </w:tr>
      <w:tr>
        <w:tc>
          <w:tcPr>
            <w:tcW w:type="dxa" w:w="907"/>
            <w:shd w:val="clear" w:color="auto" w:fill="EEF3F8"/>
          </w:tcPr>
          <w:p>
            <w:pPr>
              <w:pStyle w:val="Compact"/>
              <w:spacing w:after="20" w:before="20"/>
              <w:jc w:val="right"/>
            </w:pPr>
            <w:r>
              <w:rPr>
                <w:sz w:val="18"/>
              </w:rPr>
              <w:t xml:space="preserve">6</w:t>
            </w:r>
          </w:p>
        </w:tc>
        <w:tc>
          <w:tcPr>
            <w:tcW w:type="dxa" w:w="3691"/>
            <w:shd w:val="clear" w:color="auto" w:fill="EEF3F8"/>
          </w:tcPr>
          <w:p>
            <w:pPr>
              <w:pStyle w:val="Compact"/>
              <w:spacing w:after="20" w:before="20"/>
              <w:jc w:val="left"/>
            </w:pPr>
            <w:r>
              <w:rPr>
                <w:sz w:val="18"/>
              </w:rPr>
              <w:t xml:space="preserve">Tabla comparativa automática (detecciones totales, conteo por clase, tiempo y dispositivo)</w:t>
            </w:r>
          </w:p>
        </w:tc>
        <w:tc>
          <w:tcPr>
            <w:tcW w:type="dxa" w:w="1246"/>
            <w:shd w:val="clear" w:color="auto" w:fill="EEF3F8"/>
          </w:tcPr>
          <w:p>
            <w:pPr>
              <w:pStyle w:val="Compact"/>
              <w:spacing w:after="20" w:before="20"/>
              <w:jc w:val="left"/>
            </w:pPr>
            <w:r>
              <w:rPr>
                <w:sz w:val="18"/>
              </w:rPr>
              <w:t xml:space="preserve">Laboratorio</w:t>
            </w:r>
          </w:p>
        </w:tc>
        <w:tc>
          <w:tcPr>
            <w:tcW w:type="dxa" w:w="3510"/>
            <w:shd w:val="clear" w:color="auto" w:fill="EEF3F8"/>
          </w:tcPr>
          <w:p>
            <w:pPr>
              <w:pStyle w:val="Compact"/>
              <w:spacing w:after="20" w:before="20"/>
              <w:jc w:val="left"/>
            </w:pPr>
            <w:r>
              <w:rPr>
                <w:rStyle w:val="VerbatimChar"/>
                <w:sz w:val="18"/>
              </w:rPr>
              <w:t xml:space="preserve">comparison.py</w:t>
            </w:r>
          </w:p>
        </w:tc>
      </w:tr>
      <w:tr>
        <w:tc>
          <w:tcPr>
            <w:tcW w:type="dxa" w:w="907"/>
          </w:tcPr>
          <w:p>
            <w:pPr>
              <w:pStyle w:val="Compact"/>
              <w:spacing w:after="20" w:before="20"/>
              <w:jc w:val="right"/>
            </w:pPr>
            <w:r>
              <w:rPr>
                <w:sz w:val="18"/>
              </w:rPr>
              <w:t xml:space="preserve">7</w:t>
            </w:r>
          </w:p>
        </w:tc>
        <w:tc>
          <w:tcPr>
            <w:tcW w:type="dxa" w:w="3691"/>
          </w:tcPr>
          <w:p>
            <w:pPr>
              <w:pStyle w:val="Compact"/>
              <w:spacing w:after="20" w:before="20"/>
              <w:jc w:val="left"/>
            </w:pPr>
            <w:r>
              <w:rPr>
                <w:sz w:val="18"/>
              </w:rPr>
              <w:t xml:space="preserve">Gráficos comparativos de detecciones por clase y de tiempo de inferencia por modelo</w:t>
            </w:r>
          </w:p>
        </w:tc>
        <w:tc>
          <w:tcPr>
            <w:tcW w:type="dxa" w:w="1246"/>
          </w:tcPr>
          <w:p>
            <w:pPr>
              <w:pStyle w:val="Compact"/>
              <w:spacing w:after="20" w:before="20"/>
              <w:jc w:val="left"/>
            </w:pPr>
            <w:r>
              <w:rPr>
                <w:sz w:val="18"/>
              </w:rPr>
              <w:t xml:space="preserve">Laboratorio</w:t>
            </w:r>
          </w:p>
        </w:tc>
        <w:tc>
          <w:tcPr>
            <w:tcW w:type="dxa" w:w="3510"/>
          </w:tcPr>
          <w:p>
            <w:pPr>
              <w:pStyle w:val="Compact"/>
              <w:spacing w:after="20" w:before="20"/>
              <w:jc w:val="left"/>
            </w:pPr>
            <w:r>
              <w:rPr>
                <w:rStyle w:val="VerbatimChar"/>
                <w:sz w:val="18"/>
              </w:rPr>
              <w:t xml:space="preserve">visualization.py</w:t>
            </w:r>
          </w:p>
        </w:tc>
      </w:tr>
      <w:tr>
        <w:tc>
          <w:tcPr>
            <w:tcW w:type="dxa" w:w="907"/>
            <w:shd w:val="clear" w:color="auto" w:fill="EEF3F8"/>
          </w:tcPr>
          <w:p>
            <w:pPr>
              <w:pStyle w:val="Compact"/>
              <w:spacing w:after="20" w:before="20"/>
              <w:jc w:val="right"/>
            </w:pPr>
            <w:r>
              <w:rPr>
                <w:sz w:val="18"/>
              </w:rPr>
              <w:t xml:space="preserve">8</w:t>
            </w:r>
          </w:p>
        </w:tc>
        <w:tc>
          <w:tcPr>
            <w:tcW w:type="dxa" w:w="3691"/>
            <w:shd w:val="clear" w:color="auto" w:fill="EEF3F8"/>
          </w:tcPr>
          <w:p>
            <w:pPr>
              <w:pStyle w:val="Compact"/>
              <w:spacing w:after="20" w:before="20"/>
              <w:jc w:val="left"/>
            </w:pPr>
            <w:r>
              <w:rPr>
                <w:sz w:val="18"/>
              </w:rPr>
              <w:t xml:space="preserve">Exportación a CSV del resumen por modelo y de las detecciones individuales</w:t>
            </w:r>
          </w:p>
        </w:tc>
        <w:tc>
          <w:tcPr>
            <w:tcW w:type="dxa" w:w="1246"/>
            <w:shd w:val="clear" w:color="auto" w:fill="EEF3F8"/>
          </w:tcPr>
          <w:p>
            <w:pPr>
              <w:pStyle w:val="Compact"/>
              <w:spacing w:after="20" w:before="20"/>
              <w:jc w:val="left"/>
            </w:pPr>
            <w:r>
              <w:rPr>
                <w:sz w:val="18"/>
              </w:rPr>
              <w:t xml:space="preserve">Laboratorio</w:t>
            </w:r>
          </w:p>
        </w:tc>
        <w:tc>
          <w:tcPr>
            <w:tcW w:type="dxa" w:w="3510"/>
            <w:shd w:val="clear" w:color="auto" w:fill="EEF3F8"/>
          </w:tcPr>
          <w:p>
            <w:pPr>
              <w:pStyle w:val="Compact"/>
              <w:spacing w:after="20" w:before="20"/>
              <w:jc w:val="left"/>
            </w:pPr>
            <w:r>
              <w:rPr>
                <w:rStyle w:val="VerbatimChar"/>
                <w:sz w:val="18"/>
              </w:rPr>
              <w:t xml:space="preserve">comparison.py</w:t>
            </w:r>
          </w:p>
        </w:tc>
      </w:tr>
      <w:tr>
        <w:tc>
          <w:tcPr>
            <w:tcW w:type="dxa" w:w="907"/>
          </w:tcPr>
          <w:p>
            <w:pPr>
              <w:pStyle w:val="Compact"/>
              <w:spacing w:after="20" w:before="20"/>
              <w:jc w:val="right"/>
            </w:pPr>
            <w:r>
              <w:rPr>
                <w:sz w:val="18"/>
              </w:rPr>
              <w:t xml:space="preserve">9</w:t>
            </w:r>
          </w:p>
        </w:tc>
        <w:tc>
          <w:tcPr>
            <w:tcW w:type="dxa" w:w="3691"/>
          </w:tcPr>
          <w:p>
            <w:pPr>
              <w:pStyle w:val="Compact"/>
              <w:spacing w:after="20" w:before="20"/>
              <w:jc w:val="left"/>
            </w:pPr>
            <w:r>
              <w:rPr>
                <w:sz w:val="18"/>
              </w:rPr>
              <w:t xml:space="preserve">Fusión ponderada multimodelo (Capítulo 6): agrupamiento por IoU, caja y confianza ponderadas, factor Φ y umbral τ; conteo de vehículos fusionados y estimación de la carga vehicular visual (baja, media, alta)</w:t>
            </w:r>
          </w:p>
        </w:tc>
        <w:tc>
          <w:tcPr>
            <w:tcW w:type="dxa" w:w="1246"/>
          </w:tcPr>
          <w:p>
            <w:pPr>
              <w:pStyle w:val="Compact"/>
              <w:spacing w:after="20" w:before="20"/>
              <w:jc w:val="left"/>
            </w:pPr>
            <w:r>
              <w:rPr>
                <w:sz w:val="18"/>
              </w:rPr>
              <w:t xml:space="preserve">Monitoreo</w:t>
            </w:r>
          </w:p>
        </w:tc>
        <w:tc>
          <w:tcPr>
            <w:tcW w:type="dxa" w:w="3510"/>
          </w:tcPr>
          <w:p>
            <w:pPr>
              <w:pStyle w:val="Compact"/>
              <w:spacing w:after="20" w:before="20"/>
              <w:jc w:val="left"/>
            </w:pPr>
            <w:r>
              <w:rPr>
                <w:rStyle w:val="VerbatimChar"/>
                <w:sz w:val="18"/>
              </w:rPr>
              <w:t xml:space="preserve">decision_engine.py</w:t>
            </w:r>
            <w:r>
              <w:rPr>
                <w:sz w:val="18"/>
              </w:rPr>
              <w:t xml:space="preserve">,</w:t>
            </w:r>
            <w:r>
              <w:rPr>
                <w:sz w:val="18"/>
              </w:rPr>
              <w:t xml:space="preserve"> </w:t>
            </w:r>
            <w:r>
              <w:rPr>
                <w:rStyle w:val="VerbatimChar"/>
                <w:sz w:val="18"/>
              </w:rPr>
              <w:t xml:space="preserve">traffic_analysis.py</w:t>
            </w:r>
          </w:p>
        </w:tc>
      </w:tr>
      <w:tr>
        <w:tc>
          <w:tcPr>
            <w:tcW w:type="dxa" w:w="907"/>
            <w:shd w:val="clear" w:color="auto" w:fill="EEF3F8"/>
          </w:tcPr>
          <w:p>
            <w:pPr>
              <w:pStyle w:val="Compact"/>
              <w:spacing w:after="20" w:before="20"/>
              <w:jc w:val="right"/>
            </w:pPr>
            <w:r>
              <w:rPr>
                <w:sz w:val="18"/>
              </w:rPr>
              <w:t xml:space="preserve">10</w:t>
            </w:r>
          </w:p>
        </w:tc>
        <w:tc>
          <w:tcPr>
            <w:tcW w:type="dxa" w:w="3691"/>
            <w:shd w:val="clear" w:color="auto" w:fill="EEF3F8"/>
          </w:tcPr>
          <w:p>
            <w:pPr>
              <w:pStyle w:val="Compact"/>
              <w:spacing w:after="20" w:before="20"/>
              <w:jc w:val="left"/>
            </w:pPr>
            <w:r>
              <w:rPr>
                <w:sz w:val="18"/>
              </w:rPr>
              <w:t xml:space="preserve">Generación de alertas de posible accidente y posible incendio con confianza fusionada</w:t>
            </w:r>
            <w:r>
              <w:rPr>
                <w:sz w:val="18"/>
              </w:rPr>
              <w:t xml:space="preserve"> </w:t>
            </w:r>
            <m:oMath>
              <m:acc>
                <m:accPr>
                  <m:chr m:val="̂"/>
                </m:accPr>
                <m:e>
                  <m:r>
                    <m:t>s</m:t>
                  </m:r>
                </m:e>
              </m:acc>
              <m:r>
                <m:rPr>
                  <m:sty m:val="p"/>
                </m:rPr>
                <m:t>=</m:t>
              </m:r>
              <m:acc>
                <m:accPr>
                  <m:chr m:val="‾"/>
                </m:accPr>
                <m:e>
                  <m:r>
                    <m:t>s</m:t>
                  </m:r>
                </m:e>
              </m:acc>
              <m:r>
                <m:rPr>
                  <m:sty m:val="p"/>
                </m:rPr>
                <m:t>⋅</m:t>
              </m:r>
              <m:r>
                <m:t>Φ</m:t>
              </m:r>
            </m:oMath>
            <w:r>
              <w:rPr>
                <w:sz w:val="18"/>
              </w:rPr>
              <w:t xml:space="preserve">, prioridad, nivel de consenso, modelos que la respaldan e imagen de evidencia</w:t>
            </w:r>
          </w:p>
        </w:tc>
        <w:tc>
          <w:tcPr>
            <w:tcW w:type="dxa" w:w="1246"/>
            <w:shd w:val="clear" w:color="auto" w:fill="EEF3F8"/>
          </w:tcPr>
          <w:p>
            <w:pPr>
              <w:pStyle w:val="Compact"/>
              <w:spacing w:after="20" w:before="20"/>
              <w:jc w:val="left"/>
            </w:pPr>
            <w:r>
              <w:rPr>
                <w:sz w:val="18"/>
              </w:rPr>
              <w:t xml:space="preserve">Monitoreo</w:t>
            </w:r>
          </w:p>
        </w:tc>
        <w:tc>
          <w:tcPr>
            <w:tcW w:type="dxa" w:w="3510"/>
            <w:shd w:val="clear" w:color="auto" w:fill="EEF3F8"/>
          </w:tcPr>
          <w:p>
            <w:pPr>
              <w:pStyle w:val="Compact"/>
              <w:spacing w:after="20" w:before="20"/>
              <w:jc w:val="left"/>
            </w:pPr>
            <w:r>
              <w:rPr>
                <w:rStyle w:val="VerbatimChar"/>
                <w:sz w:val="18"/>
              </w:rPr>
              <w:t xml:space="preserve">decision_engine.py</w:t>
            </w:r>
            <w:r>
              <w:rPr>
                <w:sz w:val="18"/>
              </w:rPr>
              <w:t xml:space="preserve">,</w:t>
            </w:r>
            <w:r>
              <w:rPr>
                <w:sz w:val="18"/>
              </w:rPr>
              <w:t xml:space="preserve"> </w:t>
            </w:r>
            <w:r>
              <w:rPr>
                <w:rStyle w:val="VerbatimChar"/>
                <w:sz w:val="18"/>
              </w:rPr>
              <w:t xml:space="preserve">visualization.py</w:t>
            </w:r>
          </w:p>
        </w:tc>
      </w:tr>
      <w:tr>
        <w:tc>
          <w:tcPr>
            <w:tcW w:type="dxa" w:w="907"/>
          </w:tcPr>
          <w:p>
            <w:pPr>
              <w:pStyle w:val="Compact"/>
              <w:spacing w:after="20" w:before="20"/>
              <w:jc w:val="right"/>
            </w:pPr>
            <w:r>
              <w:rPr>
                <w:sz w:val="18"/>
              </w:rPr>
              <w:t xml:space="preserve">11</w:t>
            </w:r>
          </w:p>
        </w:tc>
        <w:tc>
          <w:tcPr>
            <w:tcW w:type="dxa" w:w="3691"/>
          </w:tcPr>
          <w:p>
            <w:pPr>
              <w:pStyle w:val="Compact"/>
              <w:spacing w:after="20" w:before="20"/>
              <w:jc w:val="left"/>
            </w:pPr>
            <w:r>
              <w:rPr>
                <w:sz w:val="18"/>
              </w:rPr>
              <w:t xml:space="preserve">Gestión de eventos: confirmar o descartar, e historial de la sesión filtrable por tipo y estado, sin duplicar eventos al repetir un mismo análisis</w:t>
            </w:r>
          </w:p>
        </w:tc>
        <w:tc>
          <w:tcPr>
            <w:tcW w:type="dxa" w:w="1246"/>
          </w:tcPr>
          <w:p>
            <w:pPr>
              <w:pStyle w:val="Compact"/>
              <w:spacing w:after="20" w:before="20"/>
              <w:jc w:val="left"/>
            </w:pPr>
            <w:r>
              <w:rPr>
                <w:sz w:val="18"/>
              </w:rPr>
              <w:t xml:space="preserve">Monitoreo</w:t>
            </w:r>
          </w:p>
        </w:tc>
        <w:tc>
          <w:tcPr>
            <w:tcW w:type="dxa" w:w="3510"/>
          </w:tcPr>
          <w:p>
            <w:pPr>
              <w:pStyle w:val="Compact"/>
              <w:spacing w:after="20" w:before="20"/>
              <w:jc w:val="left"/>
            </w:pPr>
            <w:r>
              <w:rPr>
                <w:rStyle w:val="VerbatimChar"/>
                <w:sz w:val="18"/>
              </w:rPr>
              <w:t xml:space="preserve">alert_manager.py</w:t>
            </w:r>
            <w:r>
              <w:rPr>
                <w:sz w:val="18"/>
              </w:rPr>
              <w:t xml:space="preserve">,</w:t>
            </w:r>
            <w:r>
              <w:rPr>
                <w:sz w:val="18"/>
              </w:rPr>
              <w:t xml:space="preserve"> </w:t>
            </w:r>
            <w:r>
              <w:rPr>
                <w:rStyle w:val="VerbatimChar"/>
                <w:sz w:val="18"/>
              </w:rPr>
              <w:t xml:space="preserve">app.py</w:t>
            </w:r>
          </w:p>
        </w:tc>
      </w:tr>
      <w:tr>
        <w:tc>
          <w:tcPr>
            <w:tcW w:type="dxa" w:w="907"/>
            <w:shd w:val="clear" w:color="auto" w:fill="EEF3F8"/>
          </w:tcPr>
          <w:p>
            <w:pPr>
              <w:pStyle w:val="Compact"/>
              <w:spacing w:after="20" w:before="20"/>
              <w:jc w:val="right"/>
            </w:pPr>
            <w:r>
              <w:rPr>
                <w:sz w:val="18"/>
              </w:rPr>
              <w:t xml:space="preserve">12</w:t>
            </w:r>
          </w:p>
        </w:tc>
        <w:tc>
          <w:tcPr>
            <w:tcW w:type="dxa" w:w="3691"/>
            <w:shd w:val="clear" w:color="auto" w:fill="EEF3F8"/>
          </w:tcPr>
          <w:p>
            <w:pPr>
              <w:pStyle w:val="Compact"/>
              <w:spacing w:after="20" w:before="20"/>
              <w:jc w:val="left"/>
            </w:pPr>
            <w:r>
              <w:rPr>
                <w:sz w:val="18"/>
              </w:rPr>
              <w:t xml:space="preserve">Notificaciones simuladas (modo DEMO) con registro, sin envío real de mensajes</w:t>
            </w:r>
          </w:p>
        </w:tc>
        <w:tc>
          <w:tcPr>
            <w:tcW w:type="dxa" w:w="1246"/>
            <w:shd w:val="clear" w:color="auto" w:fill="EEF3F8"/>
          </w:tcPr>
          <w:p>
            <w:pPr>
              <w:pStyle w:val="Compact"/>
              <w:spacing w:after="20" w:before="20"/>
              <w:jc w:val="left"/>
            </w:pPr>
            <w:r>
              <w:rPr>
                <w:sz w:val="18"/>
              </w:rPr>
              <w:t xml:space="preserve">Monitoreo</w:t>
            </w:r>
          </w:p>
        </w:tc>
        <w:tc>
          <w:tcPr>
            <w:tcW w:type="dxa" w:w="3510"/>
            <w:shd w:val="clear" w:color="auto" w:fill="EEF3F8"/>
          </w:tcPr>
          <w:p>
            <w:pPr>
              <w:pStyle w:val="Compact"/>
              <w:spacing w:after="20" w:before="20"/>
              <w:jc w:val="left"/>
            </w:pPr>
            <w:r>
              <w:rPr>
                <w:rStyle w:val="VerbatimChar"/>
                <w:sz w:val="18"/>
              </w:rPr>
              <w:t xml:space="preserve">notifications.py</w:t>
            </w:r>
          </w:p>
        </w:tc>
      </w:tr>
    </w:tbl>
    <w:p>
      <w:pPr>
        <w:pStyle w:val="BodyText"/>
      </w:pPr>
      <w:r>
        <w:t xml:space="preserve">Las Figuras 21 a 28 muestran la aplicación en funcionamiento con la imagen externa</w:t>
      </w:r>
      <w:r>
        <w:t xml:space="preserve"> </w:t>
      </w:r>
      <w:r>
        <w:rPr>
          <w:rStyle w:val="VerbatimChar"/>
        </w:rPr>
        <w:t xml:space="preserve">Accidente 2.jpeg</w:t>
      </w:r>
      <w:r>
        <w:t xml:space="preserve">.</w:t>
      </w:r>
    </w:p>
    <w:p>
      <w:pPr>
        <w:pStyle w:val="CaptionedFigure"/>
      </w:pPr>
      <w:r>
        <w:drawing>
          <wp:inline>
            <wp:extent cx="5399999" cy="3374999"/>
            <wp:effectExtent b="0" l="0" r="0" t="0"/>
            <wp:docPr descr="Figura 21. Pantalla inicial: verificación de los cuatro checkpoints (funcionalidad 1) y barra lateral de carga de imagen (funcionalidad 2)." title="" id="136" name="Picture"/>
            <a:graphic>
              <a:graphicData uri="http://schemas.openxmlformats.org/drawingml/2006/picture">
                <pic:pic>
                  <pic:nvPicPr>
                    <pic:cNvPr descr="/tmp/claude-0/-home-claude/d884fb3f-dc74-53d2-be49-dbca4d4bf72a/scratchpad/shots/v2_inicio.png" id="137" name="Picture"/>
                    <pic:cNvPicPr>
                      <a:picLocks noChangeArrowheads="1" noChangeAspect="1"/>
                    </pic:cNvPicPr>
                  </pic:nvPicPr>
                  <pic:blipFill>
                    <a:blip r:embed="rId135"/>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rPr>
          <w:bCs/>
          <w:b/>
        </w:rPr>
        <w:t xml:space="preserve">Figura 21.</w:t>
      </w:r>
      <w:r>
        <w:t xml:space="preserve"> </w:t>
      </w:r>
      <w:r>
        <w:t xml:space="preserve">Pantalla inicial: verificación de los cuatro checkpoints (funcionalidad 1) y barra lateral de carga de imagen (funcionalidad 2).</w:t>
      </w:r>
    </w:p>
    <w:p>
      <w:pPr>
        <w:pStyle w:val="CaptionedFigure"/>
      </w:pPr>
      <w:r>
        <w:drawing>
          <wp:inline>
            <wp:extent cx="5039999" cy="3359999"/>
            <wp:effectExtent b="0" l="0" r="0" t="0"/>
            <wp:docPr descr="Figura 22. Laboratorio de modelos: resultados individuales de RT-DETR-L con imagen anotada, métricas de la inferencia, conteo por clase y descarga (funcionalidades 4 y 5)." title="" id="139" name="Picture"/>
            <a:graphic>
              <a:graphicData uri="http://schemas.openxmlformats.org/drawingml/2006/picture">
                <pic:pic>
                  <pic:nvPicPr>
                    <pic:cNvPr descr="/tmp/claude-0/-home-claude/d884fb3f-dc74-53d2-be49-dbca4d4bf72a/scratchpad/shots/app_resultados.png" id="140" name="Picture"/>
                    <pic:cNvPicPr>
                      <a:picLocks noChangeArrowheads="1" noChangeAspect="1"/>
                    </pic:cNvPicPr>
                  </pic:nvPicPr>
                  <pic:blipFill>
                    <a:blip r:embed="rId138"/>
                    <a:stretch>
                      <a:fillRect/>
                    </a:stretch>
                  </pic:blipFill>
                  <pic:spPr bwMode="auto">
                    <a:xfrm>
                      <a:off x="0" y="0"/>
                      <a:ext cx="5039999" cy="3359999"/>
                    </a:xfrm>
                    <a:prstGeom prst="rect">
                      <a:avLst/>
                    </a:prstGeom>
                    <a:noFill/>
                    <a:ln w="9525">
                      <a:noFill/>
                      <a:headEnd/>
                      <a:tailEnd/>
                    </a:ln>
                  </pic:spPr>
                </pic:pic>
              </a:graphicData>
            </a:graphic>
          </wp:inline>
        </w:drawing>
      </w:r>
    </w:p>
    <w:p>
      <w:pPr>
        <w:pStyle w:val="ImageCaption"/>
      </w:pPr>
      <w:r>
        <w:rPr>
          <w:bCs/>
          <w:b/>
        </w:rPr>
        <w:t xml:space="preserve">Figura 22.</w:t>
      </w:r>
      <w:r>
        <w:t xml:space="preserve"> </w:t>
      </w:r>
      <w:r>
        <w:t xml:space="preserve">Laboratorio de modelos: resultados individuales de RT-DETR-L con imagen anotada, métricas de la inferencia, conteo por clase y descarga (funcionalidades 4 y 5).</w:t>
      </w:r>
    </w:p>
    <w:p>
      <w:pPr>
        <w:pStyle w:val="CaptionedFigure"/>
      </w:pPr>
      <w:r>
        <w:drawing>
          <wp:inline>
            <wp:extent cx="5399999" cy="1531578"/>
            <wp:effectExtent b="0" l="0" r="0" t="0"/>
            <wp:docPr descr="Figura 23. Tabla comparativa automática entre modelos y botones de exportación CSV (funcionalidades 6 y 8)." title="" id="142" name="Picture"/>
            <a:graphic>
              <a:graphicData uri="http://schemas.openxmlformats.org/drawingml/2006/picture">
                <pic:pic>
                  <pic:nvPicPr>
                    <pic:cNvPr descr="/tmp/claude-0/-home-claude/d884fb3f-dc74-53d2-be49-dbca4d4bf72a/scratchpad/shots/app_comparacion.png" id="143" name="Picture"/>
                    <pic:cNvPicPr>
                      <a:picLocks noChangeArrowheads="1" noChangeAspect="1"/>
                    </pic:cNvPicPr>
                  </pic:nvPicPr>
                  <pic:blipFill>
                    <a:blip r:embed="rId141"/>
                    <a:stretch>
                      <a:fillRect/>
                    </a:stretch>
                  </pic:blipFill>
                  <pic:spPr bwMode="auto">
                    <a:xfrm>
                      <a:off x="0" y="0"/>
                      <a:ext cx="5399999" cy="1531578"/>
                    </a:xfrm>
                    <a:prstGeom prst="rect">
                      <a:avLst/>
                    </a:prstGeom>
                    <a:noFill/>
                    <a:ln w="9525">
                      <a:noFill/>
                      <a:headEnd/>
                      <a:tailEnd/>
                    </a:ln>
                  </pic:spPr>
                </pic:pic>
              </a:graphicData>
            </a:graphic>
          </wp:inline>
        </w:drawing>
      </w:r>
    </w:p>
    <w:p>
      <w:pPr>
        <w:pStyle w:val="ImageCaption"/>
      </w:pPr>
      <w:r>
        <w:rPr>
          <w:bCs/>
          <w:b/>
        </w:rPr>
        <w:t xml:space="preserve">Figura 23.</w:t>
      </w:r>
      <w:r>
        <w:t xml:space="preserve"> </w:t>
      </w:r>
      <w:r>
        <w:t xml:space="preserve">Tabla comparativa automática entre modelos y botones de exportación CSV (funcionalidades 6 y 8).</w:t>
      </w:r>
    </w:p>
    <w:p>
      <w:pPr>
        <w:pStyle w:val="CaptionedFigure"/>
      </w:pPr>
      <w:r>
        <w:drawing>
          <wp:inline>
            <wp:extent cx="5039999" cy="2564210"/>
            <wp:effectExtent b="0" l="0" r="0" t="0"/>
            <wp:docPr descr="Figura 24. Gráficos comparativos de detecciones por clase y tiempo de inferencia (funcionalidad 7)." title="" id="145" name="Picture"/>
            <a:graphic>
              <a:graphicData uri="http://schemas.openxmlformats.org/drawingml/2006/picture">
                <pic:pic>
                  <pic:nvPicPr>
                    <pic:cNvPr descr="/tmp/claude-0/-home-claude/d884fb3f-dc74-53d2-be49-dbca4d4bf72a/scratchpad/shots/app_graficos.png" id="146" name="Picture"/>
                    <pic:cNvPicPr>
                      <a:picLocks noChangeArrowheads="1" noChangeAspect="1"/>
                    </pic:cNvPicPr>
                  </pic:nvPicPr>
                  <pic:blipFill>
                    <a:blip r:embed="rId144"/>
                    <a:stretch>
                      <a:fillRect/>
                    </a:stretch>
                  </pic:blipFill>
                  <pic:spPr bwMode="auto">
                    <a:xfrm>
                      <a:off x="0" y="0"/>
                      <a:ext cx="5039999" cy="2564210"/>
                    </a:xfrm>
                    <a:prstGeom prst="rect">
                      <a:avLst/>
                    </a:prstGeom>
                    <a:noFill/>
                    <a:ln w="9525">
                      <a:noFill/>
                      <a:headEnd/>
                      <a:tailEnd/>
                    </a:ln>
                  </pic:spPr>
                </pic:pic>
              </a:graphicData>
            </a:graphic>
          </wp:inline>
        </w:drawing>
      </w:r>
    </w:p>
    <w:p>
      <w:pPr>
        <w:pStyle w:val="ImageCaption"/>
      </w:pPr>
      <w:r>
        <w:rPr>
          <w:bCs/>
          <w:b/>
        </w:rPr>
        <w:t xml:space="preserve">Figura 24.</w:t>
      </w:r>
      <w:r>
        <w:t xml:space="preserve"> </w:t>
      </w:r>
      <w:r>
        <w:t xml:space="preserve">Gráficos comparativos de detecciones por clase y tiempo de inferencia (funcionalidad 7).</w:t>
      </w:r>
    </w:p>
    <w:p>
      <w:pPr>
        <w:pStyle w:val="CaptionedFigure"/>
      </w:pPr>
      <w:r>
        <w:drawing>
          <wp:inline>
            <wp:extent cx="5039999" cy="4736421"/>
            <wp:effectExtent b="0" l="0" r="0" t="0"/>
            <wp:docPr descr="Figura 25. Centro de monitoreo: estado general de la escena, detalle del modelo de fusión (pesos w_k, modelo líder y grupos descartados por τ), imagen de evidencia y carga vehicular visual a partir de los vehículos fusionados (funcionalidades 9 y 10)." title="" id="148" name="Picture"/>
            <a:graphic>
              <a:graphicData uri="http://schemas.openxmlformats.org/drawingml/2006/picture">
                <pic:pic>
                  <pic:nvPicPr>
                    <pic:cNvPr descr="/tmp/claude-0/-home-claude/d884fb3f-dc74-53d2-be49-dbca4d4bf72a/scratchpad/shots/v2_app_monitor.png" id="149" name="Picture"/>
                    <pic:cNvPicPr>
                      <a:picLocks noChangeArrowheads="1" noChangeAspect="1"/>
                    </pic:cNvPicPr>
                  </pic:nvPicPr>
                  <pic:blipFill>
                    <a:blip r:embed="rId147"/>
                    <a:stretch>
                      <a:fillRect/>
                    </a:stretch>
                  </pic:blipFill>
                  <pic:spPr bwMode="auto">
                    <a:xfrm>
                      <a:off x="0" y="0"/>
                      <a:ext cx="5039999" cy="4736421"/>
                    </a:xfrm>
                    <a:prstGeom prst="rect">
                      <a:avLst/>
                    </a:prstGeom>
                    <a:noFill/>
                    <a:ln w="9525">
                      <a:noFill/>
                      <a:headEnd/>
                      <a:tailEnd/>
                    </a:ln>
                  </pic:spPr>
                </pic:pic>
              </a:graphicData>
            </a:graphic>
          </wp:inline>
        </w:drawing>
      </w:r>
    </w:p>
    <w:p>
      <w:pPr>
        <w:pStyle w:val="ImageCaption"/>
      </w:pPr>
      <w:r>
        <w:rPr>
          <w:bCs/>
          <w:b/>
        </w:rPr>
        <w:t xml:space="preserve">Figura 25.</w:t>
      </w:r>
      <w:r>
        <w:t xml:space="preserve"> </w:t>
      </w:r>
      <w:r>
        <w:t xml:space="preserve">Centro de monitoreo: estado general de la escena, detalle del modelo de fusión (pesos</w:t>
      </w:r>
      <w:r>
        <w:t xml:space="preserve"> </w:t>
      </w:r>
      <m:oMath>
        <m:sSub>
          <m:e>
            <m:r>
              <m:t>w</m:t>
            </m:r>
          </m:e>
          <m:sub>
            <m:r>
              <m:t>k</m:t>
            </m:r>
          </m:sub>
        </m:sSub>
      </m:oMath>
      <w:r>
        <w:t xml:space="preserve">, modelo líder y grupos descartados por τ), imagen de evidencia y carga vehicular visual a partir de los vehículos fusionados (funcionalidades 9 y 10).</w:t>
      </w:r>
    </w:p>
    <w:p>
      <w:pPr>
        <w:pStyle w:val="CaptionedFigure"/>
      </w:pPr>
      <w:r>
        <w:drawing>
          <wp:inline>
            <wp:extent cx="5039999" cy="2982736"/>
            <wp:effectExtent b="0" l="0" r="0" t="0"/>
            <wp:docPr descr="Figura 26. Alertas de posible accidente con confianza fusionada ŝ, sus componentes s̄ y Φ, prioridad, nivel de consenso y modelos que la respaldan (funcionalidad 10)." title="" id="151" name="Picture"/>
            <a:graphic>
              <a:graphicData uri="http://schemas.openxmlformats.org/drawingml/2006/picture">
                <pic:pic>
                  <pic:nvPicPr>
                    <pic:cNvPr descr="/tmp/claude-0/-home-claude/d884fb3f-dc74-53d2-be49-dbca4d4bf72a/scratchpad/shots/v2_app_alertas.png" id="152" name="Picture"/>
                    <pic:cNvPicPr>
                      <a:picLocks noChangeArrowheads="1" noChangeAspect="1"/>
                    </pic:cNvPicPr>
                  </pic:nvPicPr>
                  <pic:blipFill>
                    <a:blip r:embed="rId150"/>
                    <a:stretch>
                      <a:fillRect/>
                    </a:stretch>
                  </pic:blipFill>
                  <pic:spPr bwMode="auto">
                    <a:xfrm>
                      <a:off x="0" y="0"/>
                      <a:ext cx="5039999" cy="2982736"/>
                    </a:xfrm>
                    <a:prstGeom prst="rect">
                      <a:avLst/>
                    </a:prstGeom>
                    <a:noFill/>
                    <a:ln w="9525">
                      <a:noFill/>
                      <a:headEnd/>
                      <a:tailEnd/>
                    </a:ln>
                  </pic:spPr>
                </pic:pic>
              </a:graphicData>
            </a:graphic>
          </wp:inline>
        </w:drawing>
      </w:r>
    </w:p>
    <w:p>
      <w:pPr>
        <w:pStyle w:val="ImageCaption"/>
      </w:pPr>
      <w:r>
        <w:rPr>
          <w:bCs/>
          <w:b/>
        </w:rPr>
        <w:t xml:space="preserve">Figura 26.</w:t>
      </w:r>
      <w:r>
        <w:t xml:space="preserve"> </w:t>
      </w:r>
      <w:r>
        <w:t xml:space="preserve">Alertas de posible accidente con confianza fusionada ŝ, sus componentes s̄ y Φ, prioridad, nivel de consenso y modelos que la respaldan (funcionalidad 10).</w:t>
      </w:r>
    </w:p>
    <w:p>
      <w:pPr>
        <w:pStyle w:val="CaptionedFigure"/>
      </w:pPr>
      <w:r>
        <w:drawing>
          <wp:inline>
            <wp:extent cx="5039999" cy="3162526"/>
            <wp:effectExtent b="0" l="0" r="0" t="0"/>
            <wp:docPr descr="Figura 27. Historial de eventos con filtros, imagen de evidencia y acciones de confirmación, descarte y notificación simulada (funcionalidades 11 y 12)." title="" id="154" name="Picture"/>
            <a:graphic>
              <a:graphicData uri="http://schemas.openxmlformats.org/drawingml/2006/picture">
                <pic:pic>
                  <pic:nvPicPr>
                    <pic:cNvPr descr="/tmp/claude-0/-home-claude/d884fb3f-dc74-53d2-be49-dbca4d4bf72a/scratchpad/shots/v2_app_historial.png" id="155" name="Picture"/>
                    <pic:cNvPicPr>
                      <a:picLocks noChangeArrowheads="1" noChangeAspect="1"/>
                    </pic:cNvPicPr>
                  </pic:nvPicPr>
                  <pic:blipFill>
                    <a:blip r:embed="rId153"/>
                    <a:stretch>
                      <a:fillRect/>
                    </a:stretch>
                  </pic:blipFill>
                  <pic:spPr bwMode="auto">
                    <a:xfrm>
                      <a:off x="0" y="0"/>
                      <a:ext cx="5039999" cy="3162526"/>
                    </a:xfrm>
                    <a:prstGeom prst="rect">
                      <a:avLst/>
                    </a:prstGeom>
                    <a:noFill/>
                    <a:ln w="9525">
                      <a:noFill/>
                      <a:headEnd/>
                      <a:tailEnd/>
                    </a:ln>
                  </pic:spPr>
                </pic:pic>
              </a:graphicData>
            </a:graphic>
          </wp:inline>
        </w:drawing>
      </w:r>
    </w:p>
    <w:p>
      <w:pPr>
        <w:pStyle w:val="ImageCaption"/>
      </w:pPr>
      <w:r>
        <w:rPr>
          <w:bCs/>
          <w:b/>
        </w:rPr>
        <w:t xml:space="preserve">Figura 27.</w:t>
      </w:r>
      <w:r>
        <w:t xml:space="preserve"> </w:t>
      </w:r>
      <w:r>
        <w:t xml:space="preserve">Historial de eventos con filtros, imagen de evidencia y acciones de confirmación, descarte y notificación simulada (funcionalidades 11 y 12).</w:t>
      </w:r>
    </w:p>
    <w:p>
      <w:pPr>
        <w:pStyle w:val="CaptionedFigure"/>
      </w:pPr>
      <w:r>
        <w:drawing>
          <wp:inline>
            <wp:extent cx="1799999" cy="9679999"/>
            <wp:effectExtent b="0" l="0" r="0" t="0"/>
            <wp:docPr descr="Figura 28. Barra lateral de configuración: parámetros de análisis, de monitoreo y del modelo de fusión, con los pesos actuales de cada modelo (funcionalidad 3)." title="" id="157" name="Picture"/>
            <a:graphic>
              <a:graphicData uri="http://schemas.openxmlformats.org/drawingml/2006/picture">
                <pic:pic>
                  <pic:nvPicPr>
                    <pic:cNvPr descr="/tmp/claude-0/-home-claude/d884fb3f-dc74-53d2-be49-dbca4d4bf72a/scratchpad/shots/v2_sidebar.png" id="158" name="Picture"/>
                    <pic:cNvPicPr>
                      <a:picLocks noChangeArrowheads="1" noChangeAspect="1"/>
                    </pic:cNvPicPr>
                  </pic:nvPicPr>
                  <pic:blipFill>
                    <a:blip r:embed="rId156"/>
                    <a:stretch>
                      <a:fillRect/>
                    </a:stretch>
                  </pic:blipFill>
                  <pic:spPr bwMode="auto">
                    <a:xfrm>
                      <a:off x="0" y="0"/>
                      <a:ext cx="1799999" cy="9679999"/>
                    </a:xfrm>
                    <a:prstGeom prst="rect">
                      <a:avLst/>
                    </a:prstGeom>
                    <a:noFill/>
                    <a:ln w="9525">
                      <a:noFill/>
                      <a:headEnd/>
                      <a:tailEnd/>
                    </a:ln>
                  </pic:spPr>
                </pic:pic>
              </a:graphicData>
            </a:graphic>
          </wp:inline>
        </w:drawing>
      </w:r>
    </w:p>
    <w:p>
      <w:pPr>
        <w:pStyle w:val="ImageCaption"/>
      </w:pPr>
      <w:r>
        <w:rPr>
          <w:bCs/>
          <w:b/>
        </w:rPr>
        <w:t xml:space="preserve">Figura 28.</w:t>
      </w:r>
      <w:r>
        <w:t xml:space="preserve"> </w:t>
      </w:r>
      <w:r>
        <w:t xml:space="preserve">Barra lateral de configuración: parámetros de análisis, de monitoreo y del modelo de fusión, con los pesos actuales de cada modelo (funcionalidad 3).</w:t>
      </w:r>
    </w:p>
    <w:bookmarkEnd w:id="159"/>
    <w:bookmarkEnd w:id="160"/>
    <w:bookmarkStart w:id="161" w:name="X21d5c860e5ea611c605dd7cabfbcab459885140"/>
    <w:p>
      <w:pPr>
        <w:pStyle w:val="Heading3"/>
      </w:pPr>
      <w:r>
        <w:t xml:space="preserve">7.7 Relación entre la aplicación y el modelo matemático</w:t>
      </w:r>
    </w:p>
    <w:p>
      <w:pPr>
        <w:pStyle w:val="FirstParagraph"/>
      </w:pPr>
      <w:r>
        <w:t xml:space="preserve">El motor de decisión implementa el modelo de acoplamiento de las Secciones 6.4 y 6.5. Para una imagen, recibe las detecciones</w:t>
      </w:r>
      <w:r>
        <w:t xml:space="preserve"> </w:t>
      </w:r>
      <m:oMath>
        <m:sSub>
          <m:e>
            <m:r>
              <m:rPr>
                <m:sty m:val="p"/>
                <m:scr m:val="script"/>
              </m:rPr>
              <m:t>D</m:t>
            </m:r>
          </m:e>
          <m:sub>
            <m:r>
              <m:t>k</m:t>
            </m:r>
          </m:sub>
        </m:sSub>
      </m:oMath>
      <w:r>
        <w:t xml:space="preserve"> </w:t>
      </w:r>
      <w:r>
        <w:t xml:space="preserve">de los modelos que se ejecutaron correctamente y aplica los siguientes pasos:</w:t>
      </w:r>
    </w:p>
    <w:p>
      <w:pPr>
        <w:numPr>
          <w:ilvl w:val="0"/>
          <w:numId w:val="1032"/>
        </w:numPr>
        <w:pStyle w:val="Compact"/>
      </w:pPr>
      <w:r>
        <w:rPr>
          <w:bCs/>
          <w:b/>
        </w:rPr>
        <w:t xml:space="preserve">Pesos.</w:t>
      </w:r>
      <w:r>
        <w:t xml:space="preserve"> </w:t>
      </w:r>
      <m:oMath>
        <m:sSub>
          <m:e>
            <m:r>
              <m:t>w</m:t>
            </m:r>
          </m:e>
          <m:sub>
            <m:r>
              <m:t>k</m:t>
            </m:r>
          </m:sub>
        </m:sSub>
        <m:r>
          <m:rPr>
            <m:sty m:val="p"/>
          </m:rPr>
          <m:t>=</m:t>
        </m:r>
        <m:sSubSup>
          <m:e>
            <m:r>
              <m:t>P</m:t>
            </m:r>
          </m:e>
          <m:sub>
            <m:r>
              <m:t>k</m:t>
            </m:r>
          </m:sub>
          <m:sup>
            <m:r>
              <m:t>γ</m:t>
            </m:r>
          </m:sup>
        </m:sSubSup>
        <m:r>
          <m:rPr>
            <m:sty m:val="p"/>
          </m:rPr>
          <m:t>/</m:t>
        </m:r>
        <m:nary>
          <m:naryPr>
            <m:chr m:val="∑"/>
            <m:limLoc m:val="undOvr"/>
            <m:subHide m:val="off"/>
            <m:supHide m:val="on"/>
          </m:naryPr>
          <m:sub>
            <m:r>
              <m:t>j</m:t>
            </m:r>
          </m:sub>
          <m:sup>
            <m:r>
              <m:t>​</m:t>
            </m:r>
          </m:sup>
          <m:e>
            <m:sSubSup>
              <m:e>
                <m:r>
                  <m:t>P</m:t>
                </m:r>
              </m:e>
              <m:sub>
                <m:r>
                  <m:t>j</m:t>
                </m:r>
              </m:sub>
              <m:sup>
                <m:r>
                  <m:t>γ</m:t>
                </m:r>
              </m:sup>
            </m:sSubSup>
          </m:e>
        </m:nary>
      </m:oMath>
      <w:r>
        <w:t xml:space="preserve">, con</w:t>
      </w:r>
      <w:r>
        <w:t xml:space="preserve"> </w:t>
      </w:r>
      <m:oMath>
        <m:sSub>
          <m:e>
            <m:r>
              <m:t>P</m:t>
            </m:r>
          </m:e>
          <m:sub>
            <m:r>
              <m:t>k</m:t>
            </m:r>
          </m:sub>
        </m:sSub>
      </m:oMath>
      <w:r>
        <w:t xml:space="preserve"> </w:t>
      </w:r>
      <w:r>
        <w:t xml:space="preserve">el mAP@50 de TEST de la Sección 5.6 (constante</w:t>
      </w:r>
      <w:r>
        <w:t xml:space="preserve"> </w:t>
      </w:r>
      <w:r>
        <w:rPr>
          <w:rStyle w:val="VerbatimChar"/>
        </w:rPr>
        <w:t xml:space="preserve">DEFAULT_MODEL_QUALITY</w:t>
      </w:r>
      <w:r>
        <w:t xml:space="preserve">) y</w:t>
      </w:r>
      <w:r>
        <w:t xml:space="preserve"> </w:t>
      </w:r>
      <m:oMath>
        <m:r>
          <m:t>γ</m:t>
        </m:r>
        <m:r>
          <m:rPr>
            <m:sty m:val="p"/>
          </m:rPr>
          <m:t>=</m:t>
        </m:r>
        <m:r>
          <m:t>2</m:t>
        </m:r>
      </m:oMath>
      <w:r>
        <w:t xml:space="preserve"> </w:t>
      </w:r>
      <w:r>
        <w:t xml:space="preserve">por defecto. El modelo líder es</w:t>
      </w:r>
      <w:r>
        <w:t xml:space="preserve"> </w:t>
      </w:r>
      <m:oMath>
        <m:r>
          <m:t>L</m:t>
        </m:r>
        <m:r>
          <m:rPr>
            <m:sty m:val="p"/>
          </m:rPr>
          <m:t>=</m:t>
        </m:r>
        <m:r>
          <m:rPr>
            <m:sty m:val="p"/>
          </m:rPr>
          <m:t>arg</m:t>
        </m:r>
        <m:sSub>
          <m:e>
            <m:r>
              <m:rPr>
                <m:sty m:val="p"/>
              </m:rPr>
              <m:t>max</m:t>
            </m:r>
          </m:e>
          <m:sub>
            <m:r>
              <m:t>k</m:t>
            </m:r>
          </m:sub>
        </m:sSub>
        <m:sSub>
          <m:e>
            <m:r>
              <m:t>P</m:t>
            </m:r>
          </m:e>
          <m:sub>
            <m:r>
              <m:t>k</m:t>
            </m:r>
          </m:sub>
        </m:sSub>
      </m:oMath>
      <w:r>
        <w:t xml:space="preserve"> </w:t>
      </w:r>
      <w:r>
        <w:t xml:space="preserve">(YOLO11n).</w:t>
      </w:r>
    </w:p>
    <w:p>
      <w:pPr>
        <w:numPr>
          <w:ilvl w:val="0"/>
          <w:numId w:val="1032"/>
        </w:numPr>
        <w:pStyle w:val="Compact"/>
      </w:pPr>
      <w:r>
        <w:rPr>
          <w:bCs/>
          <w:b/>
        </w:rPr>
        <w:t xml:space="preserve">Agrupamiento.</w:t>
      </w:r>
      <w:r>
        <w:t xml:space="preserve"> </w:t>
      </w:r>
      <w:r>
        <w:t xml:space="preserve">Para cada clase, las detecciones se recorren en orden descendente de</w:t>
      </w:r>
      <w:r>
        <w:t xml:space="preserve"> </w:t>
      </w:r>
      <m:oMath>
        <m:sSub>
          <m:e>
            <m:r>
              <m:t>w</m:t>
            </m:r>
          </m:e>
          <m:sub>
            <m:r>
              <m:t>k</m:t>
            </m:r>
          </m:sub>
        </m:sSub>
        <m:sSub>
          <m:e>
            <m:r>
              <m:t>s</m:t>
            </m:r>
          </m:e>
          <m:sub>
            <m:r>
              <m:t>t</m:t>
            </m:r>
          </m:sub>
        </m:sSub>
      </m:oMath>
      <w:r>
        <w:t xml:space="preserve">; cada una se une al grupo cuya caja fusionada tenga el mayor IoU</w:t>
      </w:r>
      <w:r>
        <w:t xml:space="preserve"> </w:t>
      </w:r>
      <m:oMath>
        <m:r>
          <m:rPr>
            <m:sty m:val="p"/>
          </m:rPr>
          <m:t>≥</m:t>
        </m:r>
        <m:sSub>
          <m:e>
            <m:r>
              <m:t>Ω</m:t>
            </m:r>
          </m:e>
          <m:sub>
            <m:r>
              <m:t>I</m:t>
            </m:r>
            <m:r>
              <m:t>o</m:t>
            </m:r>
            <m:r>
              <m:t>U</m:t>
            </m:r>
          </m:sub>
        </m:sSub>
      </m:oMath>
      <w:r>
        <w:t xml:space="preserve"> </w:t>
      </w:r>
      <w:r>
        <w:t xml:space="preserve">(0,5) y, si no hay ninguno, abre un grupo nuevo. La caja fusionada del grupo se recalcula tras cada incorporación.</w:t>
      </w:r>
    </w:p>
    <w:p>
      <w:pPr>
        <w:numPr>
          <w:ilvl w:val="0"/>
          <w:numId w:val="1032"/>
        </w:numPr>
        <w:pStyle w:val="Compact"/>
      </w:pPr>
      <w:r>
        <w:rPr>
          <w:bCs/>
          <w:b/>
        </w:rPr>
        <w:t xml:space="preserve">Fusión geométrica.</w:t>
      </w:r>
      <w:r>
        <w:t xml:space="preserve"> </w:t>
      </w:r>
      <m:oMath>
        <m:sSub>
          <m:e>
            <m:acc>
              <m:accPr>
                <m:chr m:val="̂"/>
              </m:accPr>
              <m:e>
                <m:r>
                  <m:t>B</m:t>
                </m:r>
              </m:e>
            </m:acc>
          </m:e>
          <m:sub>
            <m:r>
              <m:t>m</m:t>
            </m:r>
          </m:sub>
        </m:sSub>
        <m:r>
          <m:rPr>
            <m:sty m:val="p"/>
          </m:rPr>
          <m:t>=</m:t>
        </m:r>
        <m:nary>
          <m:naryPr>
            <m:chr m:val="∑"/>
            <m:limLoc m:val="undOvr"/>
            <m:subHide m:val="off"/>
            <m:supHide m:val="on"/>
          </m:naryPr>
          <m:sub>
            <m:r>
              <m:t>t</m:t>
            </m:r>
          </m:sub>
          <m:sup>
            <m:r>
              <m:t>​</m:t>
            </m:r>
          </m:sup>
          <m:e>
            <m:sSub>
              <m:e>
                <m:r>
                  <m:t>w</m:t>
                </m:r>
              </m:e>
              <m:sub>
                <m:r>
                  <m:t>k</m:t>
                </m:r>
                <m:d>
                  <m:dPr>
                    <m:begChr m:val="("/>
                    <m:endChr m:val=")"/>
                    <m:sepChr m:val=""/>
                    <m:grow/>
                  </m:dPr>
                  <m:e>
                    <m:r>
                      <m:t>t</m:t>
                    </m:r>
                  </m:e>
                </m:d>
              </m:sub>
            </m:sSub>
          </m:e>
        </m:nary>
        <m:sSub>
          <m:e>
            <m:r>
              <m:t>s</m:t>
            </m:r>
          </m:e>
          <m:sub>
            <m:r>
              <m:t>t</m:t>
            </m:r>
          </m:sub>
        </m:sSub>
        <m:sSub>
          <m:e>
            <m:r>
              <m:t>B</m:t>
            </m:r>
          </m:e>
          <m:sub>
            <m:r>
              <m:t>t</m:t>
            </m:r>
          </m:sub>
        </m:sSub>
        <m:r>
          <m:rPr>
            <m:sty m:val="p"/>
          </m:rPr>
          <m:t>/</m:t>
        </m:r>
        <m:nary>
          <m:naryPr>
            <m:chr m:val="∑"/>
            <m:limLoc m:val="undOvr"/>
            <m:subHide m:val="off"/>
            <m:supHide m:val="on"/>
          </m:naryPr>
          <m:sub>
            <m:r>
              <m:t>t</m:t>
            </m:r>
          </m:sub>
          <m:sup>
            <m:r>
              <m:t>​</m:t>
            </m:r>
          </m:sup>
          <m:e>
            <m:sSub>
              <m:e>
                <m:r>
                  <m:t>w</m:t>
                </m:r>
              </m:e>
              <m:sub>
                <m:r>
                  <m:t>k</m:t>
                </m:r>
                <m:d>
                  <m:dPr>
                    <m:begChr m:val="("/>
                    <m:endChr m:val=")"/>
                    <m:sepChr m:val=""/>
                    <m:grow/>
                  </m:dPr>
                  <m:e>
                    <m:r>
                      <m:t>t</m:t>
                    </m:r>
                  </m:e>
                </m:d>
              </m:sub>
            </m:sSub>
          </m:e>
        </m:nary>
        <m:sSub>
          <m:e>
            <m:r>
              <m:t>s</m:t>
            </m:r>
          </m:e>
          <m:sub>
            <m:r>
              <m:t>t</m:t>
            </m:r>
          </m:sub>
        </m:sSub>
      </m:oMath>
      <w:r>
        <w:t xml:space="preserve">.</w:t>
      </w:r>
    </w:p>
    <w:p>
      <w:pPr>
        <w:numPr>
          <w:ilvl w:val="0"/>
          <w:numId w:val="1032"/>
        </w:numPr>
        <w:pStyle w:val="Compact"/>
      </w:pPr>
      <w:r>
        <w:rPr>
          <w:bCs/>
          <w:b/>
        </w:rPr>
        <w:t xml:space="preserve">Confianza ponderada.</w:t>
      </w:r>
      <w:r>
        <w:t xml:space="preserve"> </w:t>
      </w:r>
      <m:oMath>
        <m:sSub>
          <m:e>
            <m:acc>
              <m:accPr>
                <m:chr m:val="‾"/>
              </m:accPr>
              <m:e>
                <m:r>
                  <m:t>s</m:t>
                </m:r>
              </m:e>
            </m:acc>
          </m:e>
          <m:sub>
            <m:r>
              <m:t>m</m:t>
            </m:r>
          </m:sub>
        </m:sSub>
        <m:r>
          <m:rPr>
            <m:sty m:val="p"/>
          </m:rPr>
          <m:t>=</m:t>
        </m:r>
        <m:nary>
          <m:naryPr>
            <m:chr m:val="∑"/>
            <m:limLoc m:val="undOvr"/>
            <m:subHide m:val="off"/>
            <m:supHide m:val="on"/>
          </m:naryPr>
          <m:sub>
            <m:r>
              <m:t>k</m:t>
            </m:r>
            <m:r>
              <m:rPr>
                <m:sty m:val="p"/>
              </m:rPr>
              <m:t>∈</m:t>
            </m:r>
            <m:r>
              <m:rPr>
                <m:sty m:val="p"/>
                <m:scr m:val="script"/>
              </m:rPr>
              <m:t>M</m:t>
            </m:r>
            <m:d>
              <m:dPr>
                <m:begChr m:val="("/>
                <m:endChr m:val=")"/>
                <m:sepChr m:val=""/>
                <m:grow/>
              </m:dPr>
              <m:e>
                <m:sSub>
                  <m:e>
                    <m:r>
                      <m:rPr>
                        <m:sty m:val="p"/>
                        <m:scr m:val="script"/>
                      </m:rPr>
                      <m:t>C</m:t>
                    </m:r>
                  </m:e>
                  <m:sub>
                    <m:r>
                      <m:t>m</m:t>
                    </m:r>
                  </m:sub>
                </m:sSub>
              </m:e>
            </m:d>
          </m:sub>
          <m:sup>
            <m:r>
              <m:t>​</m:t>
            </m:r>
          </m:sup>
          <m:e>
            <m:sSub>
              <m:e>
                <m:r>
                  <m:t>w</m:t>
                </m:r>
              </m:e>
              <m:sub>
                <m:r>
                  <m:t>k</m:t>
                </m:r>
              </m:sub>
            </m:sSub>
          </m:e>
        </m:nary>
        <m:sSubSup>
          <m:e>
            <m:r>
              <m:t>s</m:t>
            </m:r>
          </m:e>
          <m:sub>
            <m:r>
              <m:t>k</m:t>
            </m:r>
          </m:sub>
          <m:sup>
            <m:r>
              <m:rPr>
                <m:sty m:val="p"/>
              </m:rPr>
              <m:t>max</m:t>
            </m:r>
          </m:sup>
        </m:sSubSup>
        <m:r>
          <m:rPr>
            <m:sty m:val="p"/>
          </m:rPr>
          <m:t>/</m:t>
        </m:r>
        <m:nary>
          <m:naryPr>
            <m:chr m:val="∑"/>
            <m:limLoc m:val="undOvr"/>
            <m:subHide m:val="off"/>
            <m:supHide m:val="on"/>
          </m:naryPr>
          <m:sub>
            <m:r>
              <m:t>k</m:t>
            </m:r>
            <m:r>
              <m:rPr>
                <m:sty m:val="p"/>
              </m:rPr>
              <m:t>∈</m:t>
            </m:r>
            <m:r>
              <m:rPr>
                <m:sty m:val="p"/>
                <m:scr m:val="script"/>
              </m:rPr>
              <m:t>M</m:t>
            </m:r>
            <m:d>
              <m:dPr>
                <m:begChr m:val="("/>
                <m:endChr m:val=")"/>
                <m:sepChr m:val=""/>
                <m:grow/>
              </m:dPr>
              <m:e>
                <m:sSub>
                  <m:e>
                    <m:r>
                      <m:rPr>
                        <m:sty m:val="p"/>
                        <m:scr m:val="script"/>
                      </m:rPr>
                      <m:t>C</m:t>
                    </m:r>
                  </m:e>
                  <m:sub>
                    <m:r>
                      <m:t>m</m:t>
                    </m:r>
                  </m:sub>
                </m:sSub>
              </m:e>
            </m:d>
          </m:sub>
          <m:sup>
            <m:r>
              <m:t>​</m:t>
            </m:r>
          </m:sup>
          <m:e>
            <m:sSub>
              <m:e>
                <m:r>
                  <m:t>w</m:t>
                </m:r>
              </m:e>
              <m:sub>
                <m:r>
                  <m:t>k</m:t>
                </m:r>
              </m:sub>
            </m:sSub>
          </m:e>
        </m:nary>
      </m:oMath>
      <w:r>
        <w:t xml:space="preserve">, donde</w:t>
      </w:r>
      <w:r>
        <w:t xml:space="preserve"> </w:t>
      </w:r>
      <m:oMath>
        <m:sSubSup>
          <m:e>
            <m:r>
              <m:t>s</m:t>
            </m:r>
          </m:e>
          <m:sub>
            <m:r>
              <m:t>k</m:t>
            </m:r>
          </m:sub>
          <m:sup>
            <m:r>
              <m:rPr>
                <m:sty m:val="p"/>
              </m:rPr>
              <m:t>max</m:t>
            </m:r>
          </m:sup>
        </m:sSubSup>
      </m:oMath>
      <w:r>
        <w:t xml:space="preserve"> </w:t>
      </w:r>
      <w:r>
        <w:t xml:space="preserve">es la confianza máxima del modelo</w:t>
      </w:r>
      <w:r>
        <w:t xml:space="preserve"> </w:t>
      </w:r>
      <m:oMath>
        <m:r>
          <m:t>k</m:t>
        </m:r>
      </m:oMath>
      <w:r>
        <w:t xml:space="preserve"> </w:t>
      </w:r>
      <w:r>
        <w:t xml:space="preserve">dentro del grupo. Usar el máximo por modelo evita que un modelo que emite dos cajas sobre el mismo objeto pese el doble.</w:t>
      </w:r>
    </w:p>
    <w:p>
      <w:pPr>
        <w:numPr>
          <w:ilvl w:val="0"/>
          <w:numId w:val="1032"/>
        </w:numPr>
        <w:pStyle w:val="Compact"/>
      </w:pPr>
      <w:r>
        <w:rPr>
          <w:bCs/>
          <w:b/>
        </w:rPr>
        <w:t xml:space="preserve">Consenso.</w:t>
      </w:r>
      <w:r>
        <w:t xml:space="preserve"> </w:t>
      </w:r>
      <m:oMath>
        <m:r>
          <m:t>Φ</m:t>
        </m:r>
        <m:d>
          <m:dPr>
            <m:begChr m:val="("/>
            <m:endChr m:val=")"/>
            <m:sepChr m:val=""/>
            <m:grow/>
          </m:dPr>
          <m:e>
            <m:sSub>
              <m:e>
                <m:r>
                  <m:rPr>
                    <m:sty m:val="p"/>
                    <m:scr m:val="script"/>
                  </m:rPr>
                  <m:t>C</m:t>
                </m:r>
              </m:e>
              <m:sub>
                <m:r>
                  <m:t>m</m:t>
                </m:r>
              </m:sub>
            </m:sSub>
          </m:e>
        </m:d>
      </m:oMath>
      <w:r>
        <w:t xml:space="preserve"> </w:t>
      </w:r>
      <w:r>
        <w:t xml:space="preserve">según la Sección 6.4, con</w:t>
      </w:r>
      <w:r>
        <w:t xml:space="preserve"> </w:t>
      </w:r>
      <m:oMath>
        <m:r>
          <m:t>β</m:t>
        </m:r>
        <m:r>
          <m:rPr>
            <m:sty m:val="p"/>
          </m:rPr>
          <m:t>=</m:t>
        </m:r>
        <m:r>
          <m:t>2</m:t>
        </m:r>
      </m:oMath>
      <w:r>
        <w:t xml:space="preserve"> </w:t>
      </w:r>
      <w:r>
        <w:t xml:space="preserve">y</w:t>
      </w:r>
      <w:r>
        <w:t xml:space="preserve"> </w:t>
      </w:r>
      <m:oMath>
        <m:r>
          <m:t>K</m:t>
        </m:r>
      </m:oMath>
      <w:r>
        <w:t xml:space="preserve"> </w:t>
      </w:r>
      <w:r>
        <w:t xml:space="preserve">igual al número de modelos ejecutados;</w:t>
      </w:r>
      <w:r>
        <w:t xml:space="preserve"> </w:t>
      </w:r>
      <m:oMath>
        <m:sSub>
          <m:e>
            <m:acc>
              <m:accPr>
                <m:chr m:val="̂"/>
              </m:accPr>
              <m:e>
                <m:r>
                  <m:t>s</m:t>
                </m:r>
              </m:e>
            </m:acc>
          </m:e>
          <m:sub>
            <m:r>
              <m:t>m</m:t>
            </m:r>
          </m:sub>
        </m:sSub>
        <m:r>
          <m:rPr>
            <m:sty m:val="p"/>
          </m:rPr>
          <m:t>=</m:t>
        </m:r>
        <m:sSub>
          <m:e>
            <m:acc>
              <m:accPr>
                <m:chr m:val="‾"/>
              </m:accPr>
              <m:e>
                <m:r>
                  <m:t>s</m:t>
                </m:r>
              </m:e>
            </m:acc>
          </m:e>
          <m:sub>
            <m:r>
              <m:t>m</m:t>
            </m:r>
          </m:sub>
        </m:sSub>
        <m:r>
          <m:rPr>
            <m:sty m:val="p"/>
          </m:rPr>
          <m:t>⋅</m:t>
        </m:r>
        <m:r>
          <m:t>Φ</m:t>
        </m:r>
        <m:d>
          <m:dPr>
            <m:begChr m:val="("/>
            <m:endChr m:val=")"/>
            <m:sepChr m:val=""/>
            <m:grow/>
          </m:dPr>
          <m:e>
            <m:sSub>
              <m:e>
                <m:r>
                  <m:rPr>
                    <m:sty m:val="p"/>
                    <m:scr m:val="script"/>
                  </m:rPr>
                  <m:t>C</m:t>
                </m:r>
              </m:e>
              <m:sub>
                <m:r>
                  <m:t>m</m:t>
                </m:r>
              </m:sub>
            </m:sSub>
          </m:e>
        </m:d>
      </m:oMath>
      <w:r>
        <w:t xml:space="preserve">.</w:t>
      </w:r>
    </w:p>
    <w:p>
      <w:pPr>
        <w:numPr>
          <w:ilvl w:val="0"/>
          <w:numId w:val="1032"/>
        </w:numPr>
        <w:pStyle w:val="Compact"/>
      </w:pPr>
      <w:r>
        <w:rPr>
          <w:bCs/>
          <w:b/>
        </w:rPr>
        <w:t xml:space="preserve">Activación.</w:t>
      </w:r>
      <w:r>
        <w:t xml:space="preserve"> </w:t>
      </w:r>
      <w:r>
        <w:t xml:space="preserve">Un grupo de</w:t>
      </w:r>
      <w:r>
        <w:t xml:space="preserve"> </w:t>
      </w:r>
      <w:r>
        <w:rPr>
          <w:rStyle w:val="VerbatimChar"/>
        </w:rPr>
        <w:t xml:space="preserve">Accidente</w:t>
      </w:r>
      <w:r>
        <w:t xml:space="preserve"> </w:t>
      </w:r>
      <w:r>
        <w:t xml:space="preserve">o</w:t>
      </w:r>
      <w:r>
        <w:t xml:space="preserve"> </w:t>
      </w:r>
      <w:r>
        <w:rPr>
          <w:rStyle w:val="VerbatimChar"/>
        </w:rPr>
        <w:t xml:space="preserve">Fire</w:t>
      </w:r>
      <w:r>
        <w:t xml:space="preserve"> </w:t>
      </w:r>
      <w:r>
        <w:t xml:space="preserve">genera alerta si</w:t>
      </w:r>
      <w:r>
        <w:t xml:space="preserve"> </w:t>
      </w:r>
      <m:oMath>
        <m:sSub>
          <m:e>
            <m:acc>
              <m:accPr>
                <m:chr m:val="̂"/>
              </m:accPr>
              <m:e>
                <m:r>
                  <m:t>s</m:t>
                </m:r>
              </m:e>
            </m:acc>
          </m:e>
          <m:sub>
            <m:r>
              <m:t>m</m:t>
            </m:r>
          </m:sub>
        </m:sSub>
        <m:r>
          <m:rPr>
            <m:sty m:val="p"/>
          </m:rPr>
          <m:t>≥</m:t>
        </m:r>
        <m:sSub>
          <m:e>
            <m:r>
              <m:t>τ</m:t>
            </m:r>
          </m:e>
          <m:sub>
            <m:r>
              <m:t>a</m:t>
            </m:r>
            <m:r>
              <m:t>l</m:t>
            </m:r>
            <m:r>
              <m:t>e</m:t>
            </m:r>
            <m:r>
              <m:t>r</m:t>
            </m:r>
            <m:r>
              <m:t>t</m:t>
            </m:r>
            <m:r>
              <m:t>a</m:t>
            </m:r>
          </m:sub>
        </m:sSub>
        <m:r>
          <m:rPr>
            <m:sty m:val="p"/>
          </m:rPr>
          <m:t>=</m:t>
        </m:r>
        <m:r>
          <m:t>0</m:t>
        </m:r>
        <m:r>
          <m:rPr>
            <m:sty m:val="p"/>
          </m:rPr>
          <m:t>,</m:t>
        </m:r>
        <m:r>
          <m:t>35</m:t>
        </m:r>
      </m:oMath>
      <w:r>
        <w:t xml:space="preserve">, con prioridad Alta si</w:t>
      </w:r>
      <w:r>
        <w:t xml:space="preserve"> </w:t>
      </w:r>
      <m:oMath>
        <m:sSub>
          <m:e>
            <m:acc>
              <m:accPr>
                <m:chr m:val="̂"/>
              </m:accPr>
              <m:e>
                <m:r>
                  <m:t>s</m:t>
                </m:r>
              </m:e>
            </m:acc>
          </m:e>
          <m:sub>
            <m:r>
              <m:t>m</m:t>
            </m:r>
          </m:sub>
        </m:sSub>
        <m:r>
          <m:rPr>
            <m:sty m:val="p"/>
          </m:rPr>
          <m:t>≥</m:t>
        </m:r>
        <m:r>
          <m:t>0</m:t>
        </m:r>
        <m:r>
          <m:rPr>
            <m:sty m:val="p"/>
          </m:rPr>
          <m:t>,</m:t>
        </m:r>
        <m:r>
          <m:t>60</m:t>
        </m:r>
      </m:oMath>
      <w:r>
        <w:t xml:space="preserve">, Media si</w:t>
      </w:r>
      <w:r>
        <w:t xml:space="preserve"> </w:t>
      </w:r>
      <m:oMath>
        <m:sSub>
          <m:e>
            <m:acc>
              <m:accPr>
                <m:chr m:val="̂"/>
              </m:accPr>
              <m:e>
                <m:r>
                  <m:t>s</m:t>
                </m:r>
              </m:e>
            </m:acc>
          </m:e>
          <m:sub>
            <m:r>
              <m:t>m</m:t>
            </m:r>
          </m:sub>
        </m:sSub>
        <m:r>
          <m:rPr>
            <m:sty m:val="p"/>
          </m:rPr>
          <m:t>≥</m:t>
        </m:r>
        <m:r>
          <m:t>0</m:t>
        </m:r>
        <m:r>
          <m:rPr>
            <m:sty m:val="p"/>
          </m:rPr>
          <m:t>,</m:t>
        </m:r>
        <m:r>
          <m:t>45</m:t>
        </m:r>
      </m:oMath>
      <w:r>
        <w:t xml:space="preserve"> </w:t>
      </w:r>
      <w:r>
        <w:t xml:space="preserve">y Baja en otro caso. Un grupo de</w:t>
      </w:r>
      <w:r>
        <w:t xml:space="preserve"> </w:t>
      </w:r>
      <w:r>
        <w:rPr>
          <w:rStyle w:val="VerbatimChar"/>
        </w:rPr>
        <w:t xml:space="preserve">Carro</w:t>
      </w:r>
      <w:r>
        <w:t xml:space="preserve">,</w:t>
      </w:r>
      <w:r>
        <w:t xml:space="preserve"> </w:t>
      </w:r>
      <w:r>
        <w:rPr>
          <w:rStyle w:val="VerbatimChar"/>
        </w:rPr>
        <w:t xml:space="preserve">Moto</w:t>
      </w:r>
      <w:r>
        <w:t xml:space="preserve">,</w:t>
      </w:r>
      <w:r>
        <w:t xml:space="preserve"> </w:t>
      </w:r>
      <w:r>
        <w:rPr>
          <w:rStyle w:val="VerbatimChar"/>
        </w:rPr>
        <w:t xml:space="preserve">Bus</w:t>
      </w:r>
      <w:r>
        <w:t xml:space="preserve"> </w:t>
      </w:r>
      <w:r>
        <w:t xml:space="preserve">o</w:t>
      </w:r>
      <w:r>
        <w:t xml:space="preserve"> </w:t>
      </w:r>
      <w:r>
        <w:rPr>
          <w:rStyle w:val="VerbatimChar"/>
        </w:rPr>
        <w:t xml:space="preserve">Camion</w:t>
      </w:r>
      <w:r>
        <w:t xml:space="preserve"> </w:t>
      </w:r>
      <w:r>
        <w:t xml:space="preserve">se cuenta como vehículo si</w:t>
      </w:r>
      <w:r>
        <w:t xml:space="preserve"> </w:t>
      </w:r>
      <m:oMath>
        <m:sSub>
          <m:e>
            <m:acc>
              <m:accPr>
                <m:chr m:val="̂"/>
              </m:accPr>
              <m:e>
                <m:r>
                  <m:t>s</m:t>
                </m:r>
              </m:e>
            </m:acc>
          </m:e>
          <m:sub>
            <m:r>
              <m:t>m</m:t>
            </m:r>
          </m:sub>
        </m:sSub>
        <m:r>
          <m:rPr>
            <m:sty m:val="p"/>
          </m:rPr>
          <m:t>≥</m:t>
        </m:r>
        <m:sSub>
          <m:e>
            <m:r>
              <m:t>τ</m:t>
            </m:r>
          </m:e>
          <m:sub>
            <m:r>
              <m:t>c</m:t>
            </m:r>
            <m:r>
              <m:t>o</m:t>
            </m:r>
            <m:r>
              <m:t>n</m:t>
            </m:r>
            <m:r>
              <m:t>t</m:t>
            </m:r>
            <m:r>
              <m:t>e</m:t>
            </m:r>
            <m:r>
              <m:t>o</m:t>
            </m:r>
          </m:sub>
        </m:sSub>
        <m:r>
          <m:rPr>
            <m:sty m:val="p"/>
          </m:rPr>
          <m:t>=</m:t>
        </m:r>
        <m:r>
          <m:t>0</m:t>
        </m:r>
        <m:r>
          <m:rPr>
            <m:sty m:val="p"/>
          </m:rPr>
          <m:t>,</m:t>
        </m:r>
        <m:r>
          <m:t>25</m:t>
        </m:r>
      </m:oMath>
      <w:r>
        <w:t xml:space="preserv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3346"/>
        <w:gridCol w:w="4487"/>
        <w:gridCol w:w="1521"/>
      </w:tblGrid>
      <w:tr>
        <w:trPr>
          <w:tblHeader w:val="true"/>
        </w:trPr>
        <w:tc>
          <w:tcPr>
            <w:tcW w:type="dxa" w:w="3346"/>
            <w:shd w:val="clear" w:color="auto" w:fill="1F4E79"/>
          </w:tcPr>
          <w:p>
            <w:pPr>
              <w:pStyle w:val="Compact"/>
              <w:spacing w:after="20" w:before="20"/>
              <w:jc w:val="left"/>
            </w:pPr>
            <w:r>
              <w:rPr>
                <w:b/>
                <w:color w:val="FFFFFF"/>
                <w:sz w:val="18"/>
              </w:rPr>
              <w:t xml:space="preserve">Componente del modelo (Capítulo 6)</w:t>
            </w:r>
          </w:p>
        </w:tc>
        <w:tc>
          <w:tcPr>
            <w:tcW w:type="dxa" w:w="4487"/>
            <w:shd w:val="clear" w:color="auto" w:fill="1F4E79"/>
          </w:tcPr>
          <w:p>
            <w:pPr>
              <w:pStyle w:val="Compact"/>
              <w:spacing w:after="20" w:before="20"/>
              <w:jc w:val="left"/>
            </w:pPr>
            <w:r>
              <w:rPr>
                <w:b/>
                <w:color w:val="FFFFFF"/>
                <w:sz w:val="18"/>
              </w:rPr>
              <w:t xml:space="preserve">Implementación en</w:t>
            </w:r>
            <w:r>
              <w:rPr>
                <w:b/>
                <w:color w:val="FFFFFF"/>
                <w:sz w:val="18"/>
              </w:rPr>
              <w:t xml:space="preserve"> </w:t>
            </w:r>
            <w:r>
              <w:rPr>
                <w:rStyle w:val="VerbatimChar"/>
                <w:b/>
                <w:color w:val="FFFFFF"/>
                <w:sz w:val="18"/>
              </w:rPr>
              <w:t xml:space="preserve">decision_engine.py</w:t>
            </w:r>
          </w:p>
        </w:tc>
        <w:tc>
          <w:tcPr>
            <w:tcW w:type="dxa" w:w="1521"/>
            <w:shd w:val="clear" w:color="auto" w:fill="1F4E79"/>
          </w:tcPr>
          <w:p>
            <w:pPr>
              <w:pStyle w:val="Compact"/>
              <w:spacing w:after="20" w:before="20"/>
              <w:jc w:val="left"/>
            </w:pPr>
            <w:r>
              <w:rPr>
                <w:b/>
                <w:color w:val="FFFFFF"/>
                <w:sz w:val="18"/>
              </w:rPr>
              <w:t xml:space="preserve">Estado</w:t>
            </w:r>
          </w:p>
        </w:tc>
      </w:tr>
      <w:tr>
        <w:tc>
          <w:tcPr>
            <w:tcW w:type="dxa" w:w="3346"/>
          </w:tcPr>
          <w:p>
            <w:pPr>
              <w:pStyle w:val="Compact"/>
              <w:spacing w:after="20" w:before="20"/>
              <w:jc w:val="left"/>
            </w:pPr>
            <w:r>
              <w:rPr>
                <w:sz w:val="18"/>
              </w:rPr>
              <w:t xml:space="preserve">Detecciones</w:t>
            </w:r>
            <w:r>
              <w:rPr>
                <w:sz w:val="18"/>
              </w:rPr>
              <w:t xml:space="preserve"> </w:t>
            </w:r>
            <m:oMath>
              <m:sSub>
                <m:e>
                  <m:r>
                    <m:rPr>
                      <m:sty m:val="p"/>
                      <m:scr m:val="script"/>
                    </m:rPr>
                    <m:t>D</m:t>
                  </m:r>
                </m:e>
                <m:sub>
                  <m:r>
                    <m:t>k</m:t>
                  </m:r>
                </m:sub>
              </m:sSub>
            </m:oMath>
            <w:r>
              <w:rPr>
                <w:sz w:val="18"/>
              </w:rPr>
              <w:t xml:space="preserve"> </w:t>
            </w:r>
            <w:r>
              <w:rPr>
                <w:sz w:val="18"/>
              </w:rPr>
              <w:t xml:space="preserve">de cada modelo</w:t>
            </w:r>
          </w:p>
        </w:tc>
        <w:tc>
          <w:tcPr>
            <w:tcW w:type="dxa" w:w="4487"/>
          </w:tcPr>
          <w:p>
            <w:pPr>
              <w:pStyle w:val="Compact"/>
              <w:spacing w:after="20" w:before="20"/>
              <w:jc w:val="left"/>
            </w:pPr>
            <w:r>
              <w:rPr>
                <w:rStyle w:val="VerbatimChar"/>
                <w:sz w:val="18"/>
              </w:rPr>
              <w:t xml:space="preserve">fuse_detections(per_model)</w:t>
            </w:r>
          </w:p>
        </w:tc>
        <w:tc>
          <w:tcPr>
            <w:tcW w:type="dxa" w:w="1521"/>
          </w:tcPr>
          <w:p>
            <w:pPr>
              <w:pStyle w:val="Compact"/>
              <w:spacing w:after="20" w:before="20"/>
              <w:jc w:val="left"/>
            </w:pPr>
            <w:r>
              <w:rPr>
                <w:sz w:val="18"/>
              </w:rPr>
              <w:t xml:space="preserve">Implementado</w:t>
            </w:r>
          </w:p>
        </w:tc>
      </w:tr>
      <w:tr>
        <w:tc>
          <w:tcPr>
            <w:tcW w:type="dxa" w:w="3346"/>
            <w:shd w:val="clear" w:color="auto" w:fill="EEF3F8"/>
          </w:tcPr>
          <w:p>
            <w:pPr>
              <w:pStyle w:val="Compact"/>
              <w:spacing w:after="20" w:before="20"/>
              <w:jc w:val="left"/>
            </w:pPr>
            <w:r>
              <w:rPr>
                <w:sz w:val="18"/>
              </w:rPr>
              <w:t xml:space="preserve">Pesos</w:t>
            </w:r>
            <w:r>
              <w:rPr>
                <w:sz w:val="18"/>
              </w:rPr>
              <w:t xml:space="preserve"> </w:t>
            </w:r>
            <m:oMath>
              <m:sSub>
                <m:e>
                  <m:r>
                    <m:t>w</m:t>
                  </m:r>
                </m:e>
                <m:sub>
                  <m:r>
                    <m:t>k</m:t>
                  </m:r>
                </m:sub>
              </m:sSub>
              <m:r>
                <m:rPr>
                  <m:sty m:val="p"/>
                </m:rPr>
                <m:t>=</m:t>
              </m:r>
              <m:sSubSup>
                <m:e>
                  <m:r>
                    <m:t>P</m:t>
                  </m:r>
                </m:e>
                <m:sub>
                  <m:r>
                    <m:t>k</m:t>
                  </m:r>
                </m:sub>
                <m:sup>
                  <m:r>
                    <m:t>γ</m:t>
                  </m:r>
                </m:sup>
              </m:sSubSup>
              <m:r>
                <m:rPr>
                  <m:sty m:val="p"/>
                </m:rPr>
                <m:t>/</m:t>
              </m:r>
              <m:nary>
                <m:naryPr>
                  <m:chr m:val="∑"/>
                  <m:limLoc m:val="undOvr"/>
                  <m:subHide m:val="off"/>
                  <m:supHide m:val="on"/>
                </m:naryPr>
                <m:sub>
                  <m:r>
                    <m:t>j</m:t>
                  </m:r>
                </m:sub>
                <m:sup>
                  <m:r>
                    <m:t>​</m:t>
                  </m:r>
                </m:sup>
                <m:e>
                  <m:sSubSup>
                    <m:e>
                      <m:r>
                        <m:t>P</m:t>
                      </m:r>
                    </m:e>
                    <m:sub>
                      <m:r>
                        <m:t>j</m:t>
                      </m:r>
                    </m:sub>
                    <m:sup>
                      <m:r>
                        <m:t>γ</m:t>
                      </m:r>
                    </m:sup>
                  </m:sSubSup>
                </m:e>
              </m:nary>
            </m:oMath>
            <w:r>
              <w:rPr>
                <w:sz w:val="18"/>
              </w:rPr>
              <w:t xml:space="preserve"> </w:t>
            </w:r>
            <w:r>
              <w:rPr>
                <w:sz w:val="18"/>
              </w:rPr>
              <w:t xml:space="preserve">y líder</w:t>
            </w:r>
            <w:r>
              <w:rPr>
                <w:sz w:val="18"/>
              </w:rPr>
              <w:t xml:space="preserve"> </w:t>
            </w:r>
            <m:oMath>
              <m:r>
                <m:t>L</m:t>
              </m:r>
            </m:oMath>
          </w:p>
        </w:tc>
        <w:tc>
          <w:tcPr>
            <w:tcW w:type="dxa" w:w="4487"/>
            <w:shd w:val="clear" w:color="auto" w:fill="EEF3F8"/>
          </w:tcPr>
          <w:p>
            <w:pPr>
              <w:pStyle w:val="Compact"/>
              <w:spacing w:after="20" w:before="20"/>
              <w:jc w:val="left"/>
            </w:pPr>
            <w:r>
              <w:rPr>
                <w:rStyle w:val="VerbatimChar"/>
                <w:sz w:val="18"/>
              </w:rPr>
              <w:t xml:space="preserve">compute_model_weights</w:t>
            </w:r>
            <w:r>
              <w:rPr>
                <w:sz w:val="18"/>
              </w:rPr>
              <w:t xml:space="preserve">,</w:t>
            </w:r>
            <w:r>
              <w:rPr>
                <w:sz w:val="18"/>
              </w:rPr>
              <w:t xml:space="preserve"> </w:t>
            </w:r>
            <w:r>
              <w:rPr>
                <w:rStyle w:val="VerbatimChar"/>
                <w:sz w:val="18"/>
              </w:rPr>
              <w:t xml:space="preserve">leader_model</w:t>
            </w:r>
          </w:p>
        </w:tc>
        <w:tc>
          <w:tcPr>
            <w:tcW w:type="dxa" w:w="1521"/>
            <w:shd w:val="clear" w:color="auto" w:fill="EEF3F8"/>
          </w:tcPr>
          <w:p>
            <w:pPr>
              <w:pStyle w:val="Compact"/>
              <w:spacing w:after="20" w:before="20"/>
              <w:jc w:val="left"/>
            </w:pPr>
            <w:r>
              <w:rPr>
                <w:sz w:val="18"/>
              </w:rPr>
              <w:t xml:space="preserve">Implementado</w:t>
            </w:r>
          </w:p>
        </w:tc>
      </w:tr>
      <w:tr>
        <w:tc>
          <w:tcPr>
            <w:tcW w:type="dxa" w:w="3346"/>
          </w:tcPr>
          <w:p>
            <w:pPr>
              <w:pStyle w:val="Compact"/>
              <w:spacing w:after="20" w:before="20"/>
              <w:jc w:val="left"/>
            </w:pPr>
            <w:r>
              <w:rPr>
                <w:sz w:val="18"/>
              </w:rPr>
              <w:t xml:space="preserve">Agrupamiento espacial por clase con</w:t>
            </w:r>
            <w:r>
              <w:rPr>
                <w:sz w:val="18"/>
              </w:rPr>
              <w:t xml:space="preserve"> </w:t>
            </w:r>
            <m:oMath>
              <m:r>
                <m:rPr>
                  <m:sty m:val="p"/>
                </m:rPr>
                <m:t>I</m:t>
              </m:r>
              <m:r>
                <m:rPr>
                  <m:sty m:val="p"/>
                </m:rPr>
                <m:t>o</m:t>
              </m:r>
              <m:r>
                <m:rPr>
                  <m:sty m:val="p"/>
                </m:rPr>
                <m:t>U</m:t>
              </m:r>
              <m:r>
                <m:rPr>
                  <m:sty m:val="p"/>
                </m:rPr>
                <m:t>≥</m:t>
              </m:r>
              <m:sSub>
                <m:e>
                  <m:r>
                    <m:t>Ω</m:t>
                  </m:r>
                </m:e>
                <m:sub>
                  <m:r>
                    <m:t>I</m:t>
                  </m:r>
                  <m:r>
                    <m:t>o</m:t>
                  </m:r>
                  <m:r>
                    <m:t>U</m:t>
                  </m:r>
                </m:sub>
              </m:sSub>
            </m:oMath>
          </w:p>
        </w:tc>
        <w:tc>
          <w:tcPr>
            <w:tcW w:type="dxa" w:w="4487"/>
          </w:tcPr>
          <w:p>
            <w:pPr>
              <w:pStyle w:val="Compact"/>
              <w:spacing w:after="20" w:before="20"/>
              <w:jc w:val="left"/>
            </w:pPr>
            <w:r>
              <w:rPr>
                <w:rStyle w:val="VerbatimChar"/>
                <w:sz w:val="18"/>
              </w:rPr>
              <w:t xml:space="preserve">_cluster_class</w:t>
            </w:r>
          </w:p>
        </w:tc>
        <w:tc>
          <w:tcPr>
            <w:tcW w:type="dxa" w:w="1521"/>
          </w:tcPr>
          <w:p>
            <w:pPr>
              <w:pStyle w:val="Compact"/>
              <w:spacing w:after="20" w:before="20"/>
              <w:jc w:val="left"/>
            </w:pPr>
            <w:r>
              <w:rPr>
                <w:sz w:val="18"/>
              </w:rPr>
              <w:t xml:space="preserve">Implementado</w:t>
            </w:r>
          </w:p>
        </w:tc>
      </w:tr>
      <w:tr>
        <w:tc>
          <w:tcPr>
            <w:tcW w:type="dxa" w:w="3346"/>
            <w:shd w:val="clear" w:color="auto" w:fill="EEF3F8"/>
          </w:tcPr>
          <w:p>
            <w:pPr>
              <w:pStyle w:val="Compact"/>
              <w:spacing w:after="20" w:before="20"/>
              <w:jc w:val="left"/>
            </w:pPr>
            <w:r>
              <w:rPr>
                <w:sz w:val="18"/>
              </w:rPr>
              <w:t xml:space="preserve">Fusión geométrica ponderada</w:t>
            </w:r>
            <w:r>
              <w:rPr>
                <w:sz w:val="18"/>
              </w:rPr>
              <w:t xml:space="preserve"> </w:t>
            </w:r>
            <m:oMath>
              <m:sSub>
                <m:e>
                  <m:acc>
                    <m:accPr>
                      <m:chr m:val="̂"/>
                    </m:accPr>
                    <m:e>
                      <m:r>
                        <m:t>B</m:t>
                      </m:r>
                    </m:e>
                  </m:acc>
                </m:e>
                <m:sub>
                  <m:r>
                    <m:t>m</m:t>
                  </m:r>
                </m:sub>
              </m:sSub>
            </m:oMath>
          </w:p>
        </w:tc>
        <w:tc>
          <w:tcPr>
            <w:tcW w:type="dxa" w:w="4487"/>
            <w:shd w:val="clear" w:color="auto" w:fill="EEF3F8"/>
          </w:tcPr>
          <w:p>
            <w:pPr>
              <w:pStyle w:val="Compact"/>
              <w:spacing w:after="20" w:before="20"/>
              <w:jc w:val="left"/>
            </w:pPr>
            <w:r>
              <w:rPr>
                <w:rStyle w:val="VerbatimChar"/>
                <w:sz w:val="18"/>
              </w:rPr>
              <w:t xml:space="preserve">Cluster.update_fusion</w:t>
            </w:r>
          </w:p>
        </w:tc>
        <w:tc>
          <w:tcPr>
            <w:tcW w:type="dxa" w:w="1521"/>
            <w:shd w:val="clear" w:color="auto" w:fill="EEF3F8"/>
          </w:tcPr>
          <w:p>
            <w:pPr>
              <w:pStyle w:val="Compact"/>
              <w:spacing w:after="20" w:before="20"/>
              <w:jc w:val="left"/>
            </w:pPr>
            <w:r>
              <w:rPr>
                <w:sz w:val="18"/>
              </w:rPr>
              <w:t xml:space="preserve">Implementado</w:t>
            </w:r>
          </w:p>
        </w:tc>
      </w:tr>
      <w:tr>
        <w:tc>
          <w:tcPr>
            <w:tcW w:type="dxa" w:w="3346"/>
          </w:tcPr>
          <w:p>
            <w:pPr>
              <w:pStyle w:val="Compact"/>
              <w:spacing w:after="20" w:before="20"/>
              <w:jc w:val="left"/>
            </w:pPr>
            <w:r>
              <w:rPr>
                <w:sz w:val="18"/>
              </w:rPr>
              <w:t xml:space="preserve">Confianza ponderada</w:t>
            </w:r>
            <w:r>
              <w:rPr>
                <w:sz w:val="18"/>
              </w:rPr>
              <w:t xml:space="preserve"> </w:t>
            </w:r>
            <m:oMath>
              <m:sSub>
                <m:e>
                  <m:acc>
                    <m:accPr>
                      <m:chr m:val="‾"/>
                    </m:accPr>
                    <m:e>
                      <m:r>
                        <m:t>s</m:t>
                      </m:r>
                    </m:e>
                  </m:acc>
                </m:e>
                <m:sub>
                  <m:r>
                    <m:t>m</m:t>
                  </m:r>
                </m:sub>
              </m:sSub>
            </m:oMath>
          </w:p>
        </w:tc>
        <w:tc>
          <w:tcPr>
            <w:tcW w:type="dxa" w:w="4487"/>
          </w:tcPr>
          <w:p>
            <w:pPr>
              <w:pStyle w:val="Compact"/>
              <w:spacing w:after="20" w:before="20"/>
              <w:jc w:val="left"/>
            </w:pPr>
            <w:r>
              <w:rPr>
                <w:rStyle w:val="VerbatimChar"/>
                <w:sz w:val="18"/>
              </w:rPr>
              <w:t xml:space="preserve">Cluster.update_fusion</w:t>
            </w:r>
            <w:r>
              <w:rPr>
                <w:sz w:val="18"/>
              </w:rPr>
              <w:t xml:space="preserve"> </w:t>
            </w:r>
            <w:r>
              <w:rPr>
                <w:sz w:val="18"/>
              </w:rPr>
              <w:t xml:space="preserve">(máximo por modelo)</w:t>
            </w:r>
          </w:p>
        </w:tc>
        <w:tc>
          <w:tcPr>
            <w:tcW w:type="dxa" w:w="1521"/>
          </w:tcPr>
          <w:p>
            <w:pPr>
              <w:pStyle w:val="Compact"/>
              <w:spacing w:after="20" w:before="20"/>
              <w:jc w:val="left"/>
            </w:pPr>
            <w:r>
              <w:rPr>
                <w:sz w:val="18"/>
              </w:rPr>
              <w:t xml:space="preserve">Implementado</w:t>
            </w:r>
          </w:p>
        </w:tc>
      </w:tr>
      <w:tr>
        <w:tc>
          <w:tcPr>
            <w:tcW w:type="dxa" w:w="3346"/>
            <w:shd w:val="clear" w:color="auto" w:fill="EEF3F8"/>
          </w:tcPr>
          <w:p>
            <w:pPr>
              <w:pStyle w:val="Compact"/>
              <w:spacing w:after="20" w:before="20"/>
              <w:jc w:val="left"/>
            </w:pPr>
            <w:r>
              <w:rPr>
                <w:sz w:val="18"/>
              </w:rPr>
              <w:t xml:space="preserve">Factor de consenso</w:t>
            </w:r>
            <w:r>
              <w:rPr>
                <w:sz w:val="18"/>
              </w:rPr>
              <w:t xml:space="preserve"> </w:t>
            </w:r>
            <m:oMath>
              <m:r>
                <m:t>Φ</m:t>
              </m:r>
              <m:d>
                <m:dPr>
                  <m:begChr m:val="("/>
                  <m:endChr m:val=")"/>
                  <m:sepChr m:val=""/>
                  <m:grow/>
                </m:dPr>
                <m:e>
                  <m:sSub>
                    <m:e>
                      <m:r>
                        <m:rPr>
                          <m:sty m:val="p"/>
                          <m:scr m:val="script"/>
                        </m:rPr>
                        <m:t>C</m:t>
                      </m:r>
                    </m:e>
                    <m:sub>
                      <m:r>
                        <m:t>m</m:t>
                      </m:r>
                    </m:sub>
                  </m:sSub>
                </m:e>
              </m:d>
            </m:oMath>
          </w:p>
        </w:tc>
        <w:tc>
          <w:tcPr>
            <w:tcW w:type="dxa" w:w="4487"/>
            <w:shd w:val="clear" w:color="auto" w:fill="EEF3F8"/>
          </w:tcPr>
          <w:p>
            <w:pPr>
              <w:pStyle w:val="Compact"/>
              <w:spacing w:after="20" w:before="20"/>
              <w:jc w:val="left"/>
            </w:pPr>
            <w:r>
              <w:rPr>
                <w:rStyle w:val="VerbatimChar"/>
                <w:sz w:val="18"/>
              </w:rPr>
              <w:t xml:space="preserve">consensus_factor</w:t>
            </w:r>
          </w:p>
        </w:tc>
        <w:tc>
          <w:tcPr>
            <w:tcW w:type="dxa" w:w="1521"/>
            <w:shd w:val="clear" w:color="auto" w:fill="EEF3F8"/>
          </w:tcPr>
          <w:p>
            <w:pPr>
              <w:pStyle w:val="Compact"/>
              <w:spacing w:after="20" w:before="20"/>
              <w:jc w:val="left"/>
            </w:pPr>
            <w:r>
              <w:rPr>
                <w:sz w:val="18"/>
              </w:rPr>
              <w:t xml:space="preserve">Implementado</w:t>
            </w:r>
          </w:p>
        </w:tc>
      </w:tr>
      <w:tr>
        <w:tc>
          <w:tcPr>
            <w:tcW w:type="dxa" w:w="3346"/>
          </w:tcPr>
          <w:p>
            <w:pPr>
              <w:pStyle w:val="Compact"/>
              <w:spacing w:after="20" w:before="20"/>
              <w:jc w:val="left"/>
            </w:pPr>
            <w:r>
              <w:rPr>
                <w:sz w:val="18"/>
              </w:rPr>
              <w:t xml:space="preserve">Umbral de activación</w:t>
            </w:r>
            <w:r>
              <w:rPr>
                <w:sz w:val="18"/>
              </w:rPr>
              <w:t xml:space="preserve"> </w:t>
            </w:r>
            <m:oMath>
              <m:sSub>
                <m:e>
                  <m:acc>
                    <m:accPr>
                      <m:chr m:val="̂"/>
                    </m:accPr>
                    <m:e>
                      <m:r>
                        <m:t>s</m:t>
                      </m:r>
                    </m:e>
                  </m:acc>
                </m:e>
                <m:sub>
                  <m:r>
                    <m:t>m</m:t>
                  </m:r>
                </m:sub>
              </m:sSub>
              <m:r>
                <m:rPr>
                  <m:sty m:val="p"/>
                </m:rPr>
                <m:t>≥</m:t>
              </m:r>
              <m:r>
                <m:t>τ</m:t>
              </m:r>
            </m:oMath>
          </w:p>
        </w:tc>
        <w:tc>
          <w:tcPr>
            <w:tcW w:type="dxa" w:w="4487"/>
          </w:tcPr>
          <w:p>
            <w:pPr>
              <w:pStyle w:val="Compact"/>
              <w:spacing w:after="20" w:before="20"/>
              <w:jc w:val="left"/>
            </w:pPr>
            <w:r>
              <w:rPr>
                <w:rStyle w:val="VerbatimChar"/>
                <w:sz w:val="18"/>
              </w:rPr>
              <w:t xml:space="preserve">_build_events</w:t>
            </w:r>
            <w:r>
              <w:rPr>
                <w:sz w:val="18"/>
              </w:rPr>
              <w:t xml:space="preserve"> </w:t>
            </w:r>
            <w:r>
              <w:rPr>
                <w:sz w:val="18"/>
              </w:rPr>
              <w:t xml:space="preserve">(alertas) y</w:t>
            </w:r>
            <w:r>
              <w:rPr>
                <w:sz w:val="18"/>
              </w:rPr>
              <w:t xml:space="preserve"> </w:t>
            </w:r>
            <w:r>
              <w:rPr>
                <w:rStyle w:val="VerbatimChar"/>
                <w:sz w:val="18"/>
              </w:rPr>
              <w:t xml:space="preserve">build_decision_result</w:t>
            </w:r>
            <w:r>
              <w:rPr>
                <w:sz w:val="18"/>
              </w:rPr>
              <w:t xml:space="preserve"> </w:t>
            </w:r>
            <w:r>
              <w:rPr>
                <w:sz w:val="18"/>
              </w:rPr>
              <w:t xml:space="preserve">(conteo)</w:t>
            </w:r>
          </w:p>
        </w:tc>
        <w:tc>
          <w:tcPr>
            <w:tcW w:type="dxa" w:w="1521"/>
          </w:tcPr>
          <w:p>
            <w:pPr>
              <w:pStyle w:val="Compact"/>
              <w:spacing w:after="20" w:before="20"/>
              <w:jc w:val="left"/>
            </w:pPr>
            <w:r>
              <w:rPr>
                <w:sz w:val="18"/>
              </w:rPr>
              <w:t xml:space="preserve">Implementado</w:t>
            </w:r>
          </w:p>
        </w:tc>
      </w:tr>
    </w:tbl>
    <w:p>
      <w:pPr>
        <w:pStyle w:val="BodyText"/>
      </w:pPr>
      <w:r>
        <w:t xml:space="preserve">Los parámetros</w:t>
      </w:r>
      <w:r>
        <w:t xml:space="preserve"> </w:t>
      </w:r>
      <m:oMath>
        <m:r>
          <m:t>γ</m:t>
        </m:r>
      </m:oMath>
      <w:r>
        <w:t xml:space="preserve">,</w:t>
      </w:r>
      <w:r>
        <w:t xml:space="preserve"> </w:t>
      </w:r>
      <m:oMath>
        <m:r>
          <m:t>β</m:t>
        </m:r>
      </m:oMath>
      <w:r>
        <w:t xml:space="preserve">,</w:t>
      </w:r>
      <w:r>
        <w:t xml:space="preserve"> </w:t>
      </w:r>
      <m:oMath>
        <m:sSub>
          <m:e>
            <m:r>
              <m:t>Ω</m:t>
            </m:r>
          </m:e>
          <m:sub>
            <m:r>
              <m:t>I</m:t>
            </m:r>
            <m:r>
              <m:t>o</m:t>
            </m:r>
            <m:r>
              <m:t>U</m:t>
            </m:r>
          </m:sub>
        </m:sSub>
      </m:oMath>
      <w:r>
        <w:t xml:space="preserve">,</w:t>
      </w:r>
      <w:r>
        <w:t xml:space="preserve"> </w:t>
      </w:r>
      <m:oMath>
        <m:sSub>
          <m:e>
            <m:r>
              <m:t>τ</m:t>
            </m:r>
          </m:e>
          <m:sub>
            <m:r>
              <m:t>a</m:t>
            </m:r>
            <m:r>
              <m:t>l</m:t>
            </m:r>
            <m:r>
              <m:t>e</m:t>
            </m:r>
            <m:r>
              <m:t>r</m:t>
            </m:r>
            <m:r>
              <m:t>t</m:t>
            </m:r>
            <m:r>
              <m:t>a</m:t>
            </m:r>
          </m:sub>
        </m:sSub>
      </m:oMath>
      <w:r>
        <w:t xml:space="preserve"> </w:t>
      </w:r>
      <w:r>
        <w:t xml:space="preserve">y</w:t>
      </w:r>
      <w:r>
        <w:t xml:space="preserve"> </w:t>
      </w:r>
      <m:oMath>
        <m:sSub>
          <m:e>
            <m:r>
              <m:t>τ</m:t>
            </m:r>
          </m:e>
          <m:sub>
            <m:r>
              <m:t>c</m:t>
            </m:r>
            <m:r>
              <m:t>o</m:t>
            </m:r>
            <m:r>
              <m:t>n</m:t>
            </m:r>
            <m:r>
              <m:t>t</m:t>
            </m:r>
            <m:r>
              <m:t>e</m:t>
            </m:r>
            <m:r>
              <m:t>o</m:t>
            </m:r>
          </m:sub>
        </m:sSub>
      </m:oMath>
      <w:r>
        <w:t xml:space="preserve"> </w:t>
      </w:r>
      <w:r>
        <w:t xml:space="preserve">se ajustan desde la barra lateral (Figura 28), y la misma función</w:t>
      </w:r>
      <w:r>
        <w:t xml:space="preserve"> </w:t>
      </w:r>
      <w:r>
        <w:rPr>
          <w:rStyle w:val="VerbatimChar"/>
        </w:rPr>
        <w:t xml:space="preserve">fuse_detections</w:t>
      </w:r>
      <w:r>
        <w:t xml:space="preserve"> </w:t>
      </w:r>
      <w:r>
        <w:t xml:space="preserve">se usa en la evaluación sobre TEST, de modo que lo que se mide es exactamente lo que ejecuta la aplicación.</w:t>
      </w:r>
    </w:p>
    <w:bookmarkEnd w:id="161"/>
    <w:bookmarkStart w:id="162" w:name="validación-funcional-de-la-aplicación"/>
    <w:p>
      <w:pPr>
        <w:pStyle w:val="Heading3"/>
      </w:pPr>
      <w:r>
        <w:t xml:space="preserve">7.8 Validación funcional de la aplicación</w:t>
      </w:r>
    </w:p>
    <w:p>
      <w:pPr>
        <w:pStyle w:val="FirstParagraph"/>
      </w:pPr>
      <w:r>
        <w:t xml:space="preserve">La aplicación se ejecutó con los cuatro checkpoints definitivos sobre cuatro imágenes externas, en CPU, con los parámetros por defecto (confianza 0,25, tamaño 640,</w:t>
      </w:r>
      <w:r>
        <w:t xml:space="preserve"> </w:t>
      </w:r>
      <m:oMath>
        <m:sSub>
          <m:e>
            <m:r>
              <m:t>Ω</m:t>
            </m:r>
          </m:e>
          <m:sub>
            <m:r>
              <m:t>I</m:t>
            </m:r>
            <m:r>
              <m:t>o</m:t>
            </m:r>
            <m:r>
              <m:t>U</m:t>
            </m:r>
          </m:sub>
        </m:sSub>
        <m:r>
          <m:rPr>
            <m:sty m:val="p"/>
          </m:rPr>
          <m:t>=</m:t>
        </m:r>
        <m:r>
          <m:t>0</m:t>
        </m:r>
        <m:r>
          <m:rPr>
            <m:sty m:val="p"/>
          </m:rPr>
          <m:t>,</m:t>
        </m:r>
        <m:r>
          <m:t>5</m:t>
        </m:r>
      </m:oMath>
      <w:r>
        <w:t xml:space="preserve">,</w:t>
      </w:r>
      <w:r>
        <w:t xml:space="preserve"> </w:t>
      </w:r>
      <m:oMath>
        <m:r>
          <m:t>γ</m:t>
        </m:r>
        <m:r>
          <m:rPr>
            <m:sty m:val="p"/>
          </m:rPr>
          <m:t>=</m:t>
        </m:r>
        <m:r>
          <m:t>β</m:t>
        </m:r>
        <m:r>
          <m:rPr>
            <m:sty m:val="p"/>
          </m:rPr>
          <m:t>=</m:t>
        </m:r>
        <m:r>
          <m:t>2</m:t>
        </m:r>
      </m:oMath>
      <w:r>
        <w:t xml:space="preserve">,</w:t>
      </w:r>
      <w:r>
        <w:t xml:space="preserve"> </w:t>
      </w:r>
      <m:oMath>
        <m:sSub>
          <m:e>
            <m:r>
              <m:t>τ</m:t>
            </m:r>
          </m:e>
          <m:sub>
            <m:r>
              <m:t>a</m:t>
            </m:r>
            <m:r>
              <m:t>l</m:t>
            </m:r>
            <m:r>
              <m:t>e</m:t>
            </m:r>
            <m:r>
              <m:t>r</m:t>
            </m:r>
            <m:r>
              <m:t>t</m:t>
            </m:r>
            <m:r>
              <m:t>a</m:t>
            </m:r>
          </m:sub>
        </m:sSub>
        <m:r>
          <m:rPr>
            <m:sty m:val="p"/>
          </m:rPr>
          <m:t>=</m:t>
        </m:r>
        <m:r>
          <m:t>0</m:t>
        </m:r>
        <m:r>
          <m:rPr>
            <m:sty m:val="p"/>
          </m:rPr>
          <m:t>,</m:t>
        </m:r>
        <m:r>
          <m:t>35</m:t>
        </m:r>
      </m:oMath>
      <w:r>
        <w:t xml:space="preserve">,</w:t>
      </w:r>
      <w:r>
        <w:t xml:space="preserve"> </w:t>
      </w:r>
      <m:oMath>
        <m:sSub>
          <m:e>
            <m:r>
              <m:t>τ</m:t>
            </m:r>
          </m:e>
          <m:sub>
            <m:r>
              <m:t>c</m:t>
            </m:r>
            <m:r>
              <m:t>o</m:t>
            </m:r>
            <m:r>
              <m:t>n</m:t>
            </m:r>
            <m:r>
              <m:t>t</m:t>
            </m:r>
            <m:r>
              <m:t>e</m:t>
            </m:r>
            <m:r>
              <m:t>o</m:t>
            </m:r>
          </m:sub>
        </m:sSub>
        <m:r>
          <m:rPr>
            <m:sty m:val="p"/>
          </m:rPr>
          <m:t>=</m:t>
        </m:r>
        <m:r>
          <m:t>0</m:t>
        </m:r>
        <m:r>
          <m:rPr>
            <m:sty m:val="p"/>
          </m:rPr>
          <m:t>,</m:t>
        </m:r>
        <m:r>
          <m:t>25</m:t>
        </m:r>
      </m:oMath>
      <w:r>
        <w:t xml:space="preserve">). Los cuatro modelos cargaron correctamente y superaron la verificación de clases.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957"/>
        <w:gridCol w:w="765"/>
        <w:gridCol w:w="765"/>
        <w:gridCol w:w="765"/>
        <w:gridCol w:w="844"/>
        <w:gridCol w:w="2309"/>
        <w:gridCol w:w="2947"/>
      </w:tblGrid>
      <w:tr>
        <w:trPr>
          <w:tblHeader w:val="true"/>
        </w:trPr>
        <w:tc>
          <w:tcPr>
            <w:tcW w:type="dxa" w:w="957"/>
            <w:shd w:val="clear" w:color="auto" w:fill="1F4E79"/>
          </w:tcPr>
          <w:p>
            <w:pPr>
              <w:pStyle w:val="Compact"/>
              <w:spacing w:after="20" w:before="20"/>
              <w:jc w:val="left"/>
            </w:pPr>
            <w:r>
              <w:rPr>
                <w:b/>
                <w:color w:val="FFFFFF"/>
                <w:sz w:val="15"/>
              </w:rPr>
              <w:t xml:space="preserve">Imagen</w:t>
            </w:r>
          </w:p>
        </w:tc>
        <w:tc>
          <w:tcPr>
            <w:tcW w:type="dxa" w:w="765"/>
            <w:shd w:val="clear" w:color="auto" w:fill="1F4E79"/>
          </w:tcPr>
          <w:p>
            <w:pPr>
              <w:pStyle w:val="Compact"/>
              <w:spacing w:after="20" w:before="20"/>
              <w:jc w:val="right"/>
            </w:pPr>
            <w:r>
              <w:rPr>
                <w:b/>
                <w:color w:val="FFFFFF"/>
                <w:sz w:val="15"/>
              </w:rPr>
              <w:t xml:space="preserve">YOLOv8n</w:t>
            </w:r>
          </w:p>
        </w:tc>
        <w:tc>
          <w:tcPr>
            <w:tcW w:type="dxa" w:w="765"/>
            <w:shd w:val="clear" w:color="auto" w:fill="1F4E79"/>
          </w:tcPr>
          <w:p>
            <w:pPr>
              <w:pStyle w:val="Compact"/>
              <w:spacing w:after="20" w:before="20"/>
              <w:jc w:val="right"/>
            </w:pPr>
            <w:r>
              <w:rPr>
                <w:b/>
                <w:color w:val="FFFFFF"/>
                <w:sz w:val="15"/>
              </w:rPr>
              <w:t xml:space="preserve">YOLOv10n</w:t>
            </w:r>
          </w:p>
        </w:tc>
        <w:tc>
          <w:tcPr>
            <w:tcW w:type="dxa" w:w="765"/>
            <w:shd w:val="clear" w:color="auto" w:fill="1F4E79"/>
          </w:tcPr>
          <w:p>
            <w:pPr>
              <w:pStyle w:val="Compact"/>
              <w:spacing w:after="20" w:before="20"/>
              <w:jc w:val="right"/>
            </w:pPr>
            <w:r>
              <w:rPr>
                <w:b/>
                <w:color w:val="FFFFFF"/>
                <w:sz w:val="15"/>
              </w:rPr>
              <w:t xml:space="preserve">YOLO11n</w:t>
            </w:r>
          </w:p>
        </w:tc>
        <w:tc>
          <w:tcPr>
            <w:tcW w:type="dxa" w:w="845"/>
            <w:shd w:val="clear" w:color="auto" w:fill="1F4E79"/>
          </w:tcPr>
          <w:p>
            <w:pPr>
              <w:pStyle w:val="Compact"/>
              <w:spacing w:after="20" w:before="20"/>
              <w:jc w:val="right"/>
            </w:pPr>
            <w:r>
              <w:rPr>
                <w:b/>
                <w:color w:val="FFFFFF"/>
                <w:sz w:val="15"/>
              </w:rPr>
              <w:t xml:space="preserve">RT-DETR-L</w:t>
            </w:r>
          </w:p>
        </w:tc>
        <w:tc>
          <w:tcPr>
            <w:tcW w:type="dxa" w:w="2309"/>
            <w:shd w:val="clear" w:color="auto" w:fill="1F4E79"/>
          </w:tcPr>
          <w:p>
            <w:pPr>
              <w:pStyle w:val="Compact"/>
              <w:spacing w:after="20" w:before="20"/>
              <w:jc w:val="left"/>
            </w:pPr>
            <w:r>
              <w:rPr>
                <w:b/>
                <w:color w:val="FFFFFF"/>
                <w:sz w:val="15"/>
              </w:rPr>
              <w:t xml:space="preserve">Vehículos (sin fusión → con fusión)</w:t>
            </w:r>
          </w:p>
        </w:tc>
        <w:tc>
          <w:tcPr>
            <w:tcW w:type="dxa" w:w="2947"/>
            <w:shd w:val="clear" w:color="auto" w:fill="1F4E79"/>
          </w:tcPr>
          <w:p>
            <w:pPr>
              <w:pStyle w:val="Compact"/>
              <w:spacing w:after="20" w:before="20"/>
              <w:jc w:val="left"/>
            </w:pPr>
            <w:r>
              <w:rPr>
                <w:b/>
                <w:color w:val="FFFFFF"/>
                <w:sz w:val="15"/>
              </w:rPr>
              <w:t xml:space="preserve">Eventos con fusión</w:t>
            </w:r>
          </w:p>
        </w:tc>
      </w:tr>
      <w:tr>
        <w:tc>
          <w:tcPr>
            <w:tcW w:type="dxa" w:w="957"/>
          </w:tcPr>
          <w:p>
            <w:pPr>
              <w:pStyle w:val="Compact"/>
              <w:spacing w:after="20" w:before="20"/>
              <w:jc w:val="left"/>
            </w:pPr>
            <w:r>
              <w:rPr>
                <w:sz w:val="15"/>
              </w:rPr>
              <w:t xml:space="preserve">Accidente 1</w:t>
            </w:r>
          </w:p>
        </w:tc>
        <w:tc>
          <w:tcPr>
            <w:tcW w:type="dxa" w:w="765"/>
          </w:tcPr>
          <w:p>
            <w:pPr>
              <w:pStyle w:val="Compact"/>
              <w:spacing w:after="20" w:before="20"/>
              <w:jc w:val="right"/>
            </w:pPr>
            <w:r>
              <w:rPr>
                <w:sz w:val="15"/>
              </w:rPr>
              <w:t xml:space="preserve">8</w:t>
            </w:r>
          </w:p>
        </w:tc>
        <w:tc>
          <w:tcPr>
            <w:tcW w:type="dxa" w:w="765"/>
          </w:tcPr>
          <w:p>
            <w:pPr>
              <w:pStyle w:val="Compact"/>
              <w:spacing w:after="20" w:before="20"/>
              <w:jc w:val="right"/>
            </w:pPr>
            <w:r>
              <w:rPr>
                <w:sz w:val="15"/>
              </w:rPr>
              <w:t xml:space="preserve">0</w:t>
            </w:r>
          </w:p>
        </w:tc>
        <w:tc>
          <w:tcPr>
            <w:tcW w:type="dxa" w:w="765"/>
          </w:tcPr>
          <w:p>
            <w:pPr>
              <w:pStyle w:val="Compact"/>
              <w:spacing w:after="20" w:before="20"/>
              <w:jc w:val="right"/>
            </w:pPr>
            <w:r>
              <w:rPr>
                <w:sz w:val="15"/>
              </w:rPr>
              <w:t xml:space="preserve">11</w:t>
            </w:r>
          </w:p>
        </w:tc>
        <w:tc>
          <w:tcPr>
            <w:tcW w:type="dxa" w:w="845"/>
          </w:tcPr>
          <w:p>
            <w:pPr>
              <w:pStyle w:val="Compact"/>
              <w:spacing w:after="20" w:before="20"/>
              <w:jc w:val="right"/>
            </w:pPr>
            <w:r>
              <w:rPr>
                <w:sz w:val="15"/>
              </w:rPr>
              <w:t xml:space="preserve">26</w:t>
            </w:r>
          </w:p>
        </w:tc>
        <w:tc>
          <w:tcPr>
            <w:tcW w:type="dxa" w:w="2309"/>
          </w:tcPr>
          <w:p>
            <w:pPr>
              <w:pStyle w:val="Compact"/>
              <w:spacing w:after="20" w:before="20"/>
              <w:jc w:val="left"/>
            </w:pPr>
            <w:r>
              <w:rPr>
                <w:sz w:val="15"/>
              </w:rPr>
              <w:t xml:space="preserve">20 → 10</w:t>
            </w:r>
          </w:p>
        </w:tc>
        <w:tc>
          <w:tcPr>
            <w:tcW w:type="dxa" w:w="2947"/>
          </w:tcPr>
          <w:p>
            <w:pPr>
              <w:pStyle w:val="Compact"/>
              <w:spacing w:after="20" w:before="20"/>
              <w:jc w:val="left"/>
            </w:pPr>
            <w:r>
              <w:rPr>
                <w:sz w:val="15"/>
              </w:rPr>
              <w:t xml:space="preserve">1 posible accidente, Media (ŝ = 0,54; RT-DETR-L + YOLO11n); 1 descartado (ŝ &lt; τ)</w:t>
            </w:r>
          </w:p>
        </w:tc>
      </w:tr>
      <w:tr>
        <w:tc>
          <w:tcPr>
            <w:tcW w:type="dxa" w:w="957"/>
            <w:shd w:val="clear" w:color="auto" w:fill="EEF3F8"/>
          </w:tcPr>
          <w:p>
            <w:pPr>
              <w:pStyle w:val="Compact"/>
              <w:spacing w:after="20" w:before="20"/>
              <w:jc w:val="left"/>
            </w:pPr>
            <w:r>
              <w:rPr>
                <w:sz w:val="15"/>
              </w:rPr>
              <w:t xml:space="preserve">Accidente 2</w:t>
            </w:r>
          </w:p>
        </w:tc>
        <w:tc>
          <w:tcPr>
            <w:tcW w:type="dxa" w:w="765"/>
            <w:shd w:val="clear" w:color="auto" w:fill="EEF3F8"/>
          </w:tcPr>
          <w:p>
            <w:pPr>
              <w:pStyle w:val="Compact"/>
              <w:spacing w:after="20" w:before="20"/>
              <w:jc w:val="right"/>
            </w:pPr>
            <w:r>
              <w:rPr>
                <w:sz w:val="15"/>
              </w:rPr>
              <w:t xml:space="preserve">11</w:t>
            </w:r>
          </w:p>
        </w:tc>
        <w:tc>
          <w:tcPr>
            <w:tcW w:type="dxa" w:w="765"/>
            <w:shd w:val="clear" w:color="auto" w:fill="EEF3F8"/>
          </w:tcPr>
          <w:p>
            <w:pPr>
              <w:pStyle w:val="Compact"/>
              <w:spacing w:after="20" w:before="20"/>
              <w:jc w:val="right"/>
            </w:pPr>
            <w:r>
              <w:rPr>
                <w:sz w:val="15"/>
              </w:rPr>
              <w:t xml:space="preserve">1</w:t>
            </w:r>
          </w:p>
        </w:tc>
        <w:tc>
          <w:tcPr>
            <w:tcW w:type="dxa" w:w="765"/>
            <w:shd w:val="clear" w:color="auto" w:fill="EEF3F8"/>
          </w:tcPr>
          <w:p>
            <w:pPr>
              <w:pStyle w:val="Compact"/>
              <w:spacing w:after="20" w:before="20"/>
              <w:jc w:val="right"/>
            </w:pPr>
            <w:r>
              <w:rPr>
                <w:sz w:val="15"/>
              </w:rPr>
              <w:t xml:space="preserve">12</w:t>
            </w:r>
          </w:p>
        </w:tc>
        <w:tc>
          <w:tcPr>
            <w:tcW w:type="dxa" w:w="845"/>
            <w:shd w:val="clear" w:color="auto" w:fill="EEF3F8"/>
          </w:tcPr>
          <w:p>
            <w:pPr>
              <w:pStyle w:val="Compact"/>
              <w:spacing w:after="20" w:before="20"/>
              <w:jc w:val="right"/>
            </w:pPr>
            <w:r>
              <w:rPr>
                <w:sz w:val="15"/>
              </w:rPr>
              <w:t xml:space="preserve">17</w:t>
            </w:r>
          </w:p>
        </w:tc>
        <w:tc>
          <w:tcPr>
            <w:tcW w:type="dxa" w:w="2309"/>
            <w:shd w:val="clear" w:color="auto" w:fill="EEF3F8"/>
          </w:tcPr>
          <w:p>
            <w:pPr>
              <w:pStyle w:val="Compact"/>
              <w:spacing w:after="20" w:before="20"/>
              <w:jc w:val="left"/>
            </w:pPr>
            <w:r>
              <w:rPr>
                <w:sz w:val="15"/>
              </w:rPr>
              <w:t xml:space="preserve">16 → 9</w:t>
            </w:r>
          </w:p>
        </w:tc>
        <w:tc>
          <w:tcPr>
            <w:tcW w:type="dxa" w:w="2947"/>
            <w:shd w:val="clear" w:color="auto" w:fill="EEF3F8"/>
          </w:tcPr>
          <w:p>
            <w:pPr>
              <w:pStyle w:val="Compact"/>
              <w:spacing w:after="20" w:before="20"/>
              <w:jc w:val="left"/>
            </w:pPr>
            <w:r>
              <w:rPr>
                <w:sz w:val="15"/>
              </w:rPr>
              <w:t xml:space="preserve">2 posibles accidentes: Alta (ŝ = 0,83; 4 modelos) y Baja (ŝ = 0,37; 3 modelos)</w:t>
            </w:r>
          </w:p>
        </w:tc>
      </w:tr>
      <w:tr>
        <w:tc>
          <w:tcPr>
            <w:tcW w:type="dxa" w:w="957"/>
          </w:tcPr>
          <w:p>
            <w:pPr>
              <w:pStyle w:val="Compact"/>
              <w:spacing w:after="20" w:before="20"/>
              <w:jc w:val="left"/>
            </w:pPr>
            <w:r>
              <w:rPr>
                <w:sz w:val="15"/>
              </w:rPr>
              <w:t xml:space="preserve">Fuego 2</w:t>
            </w:r>
          </w:p>
        </w:tc>
        <w:tc>
          <w:tcPr>
            <w:tcW w:type="dxa" w:w="765"/>
          </w:tcPr>
          <w:p>
            <w:pPr>
              <w:pStyle w:val="Compact"/>
              <w:spacing w:after="20" w:before="20"/>
              <w:jc w:val="right"/>
            </w:pPr>
            <w:r>
              <w:rPr>
                <w:sz w:val="15"/>
              </w:rPr>
              <w:t xml:space="preserve">2</w:t>
            </w:r>
          </w:p>
        </w:tc>
        <w:tc>
          <w:tcPr>
            <w:tcW w:type="dxa" w:w="765"/>
          </w:tcPr>
          <w:p>
            <w:pPr>
              <w:pStyle w:val="Compact"/>
              <w:spacing w:after="20" w:before="20"/>
              <w:jc w:val="right"/>
            </w:pPr>
            <w:r>
              <w:rPr>
                <w:sz w:val="15"/>
              </w:rPr>
              <w:t xml:space="preserve">2</w:t>
            </w:r>
          </w:p>
        </w:tc>
        <w:tc>
          <w:tcPr>
            <w:tcW w:type="dxa" w:w="765"/>
          </w:tcPr>
          <w:p>
            <w:pPr>
              <w:pStyle w:val="Compact"/>
              <w:spacing w:after="20" w:before="20"/>
              <w:jc w:val="right"/>
            </w:pPr>
            <w:r>
              <w:rPr>
                <w:sz w:val="15"/>
              </w:rPr>
              <w:t xml:space="preserve">2</w:t>
            </w:r>
          </w:p>
        </w:tc>
        <w:tc>
          <w:tcPr>
            <w:tcW w:type="dxa" w:w="845"/>
          </w:tcPr>
          <w:p>
            <w:pPr>
              <w:pStyle w:val="Compact"/>
              <w:spacing w:after="20" w:before="20"/>
              <w:jc w:val="right"/>
            </w:pPr>
            <w:r>
              <w:rPr>
                <w:sz w:val="15"/>
              </w:rPr>
              <w:t xml:space="preserve">2</w:t>
            </w:r>
          </w:p>
        </w:tc>
        <w:tc>
          <w:tcPr>
            <w:tcW w:type="dxa" w:w="2309"/>
          </w:tcPr>
          <w:p>
            <w:pPr>
              <w:pStyle w:val="Compact"/>
              <w:spacing w:after="20" w:before="20"/>
              <w:jc w:val="left"/>
            </w:pPr>
            <w:r>
              <w:rPr>
                <w:sz w:val="15"/>
              </w:rPr>
              <w:t xml:space="preserve">0 → 0</w:t>
            </w:r>
          </w:p>
        </w:tc>
        <w:tc>
          <w:tcPr>
            <w:tcW w:type="dxa" w:w="2947"/>
          </w:tcPr>
          <w:p>
            <w:pPr>
              <w:pStyle w:val="Compact"/>
              <w:spacing w:after="20" w:before="20"/>
              <w:jc w:val="left"/>
            </w:pPr>
            <w:r>
              <w:rPr>
                <w:sz w:val="15"/>
              </w:rPr>
              <w:t xml:space="preserve">2 posibles incendios, Alta (ŝ = 0,82 y 0,80; 4 modelos cada uno)</w:t>
            </w:r>
          </w:p>
        </w:tc>
      </w:tr>
      <w:tr>
        <w:tc>
          <w:tcPr>
            <w:tcW w:type="dxa" w:w="957"/>
            <w:shd w:val="clear" w:color="auto" w:fill="EEF3F8"/>
          </w:tcPr>
          <w:p>
            <w:pPr>
              <w:pStyle w:val="Compact"/>
              <w:spacing w:after="20" w:before="20"/>
              <w:jc w:val="left"/>
            </w:pPr>
            <w:r>
              <w:rPr>
                <w:sz w:val="15"/>
              </w:rPr>
              <w:t xml:space="preserve">Mixto 1</w:t>
            </w:r>
          </w:p>
        </w:tc>
        <w:tc>
          <w:tcPr>
            <w:tcW w:type="dxa" w:w="765"/>
            <w:shd w:val="clear" w:color="auto" w:fill="EEF3F8"/>
          </w:tcPr>
          <w:p>
            <w:pPr>
              <w:pStyle w:val="Compact"/>
              <w:spacing w:after="20" w:before="20"/>
              <w:jc w:val="right"/>
            </w:pPr>
            <w:r>
              <w:rPr>
                <w:sz w:val="15"/>
              </w:rPr>
              <w:t xml:space="preserve">38</w:t>
            </w:r>
          </w:p>
        </w:tc>
        <w:tc>
          <w:tcPr>
            <w:tcW w:type="dxa" w:w="765"/>
            <w:shd w:val="clear" w:color="auto" w:fill="EEF3F8"/>
          </w:tcPr>
          <w:p>
            <w:pPr>
              <w:pStyle w:val="Compact"/>
              <w:spacing w:after="20" w:before="20"/>
              <w:jc w:val="right"/>
            </w:pPr>
            <w:r>
              <w:rPr>
                <w:sz w:val="15"/>
              </w:rPr>
              <w:t xml:space="preserve">42</w:t>
            </w:r>
          </w:p>
        </w:tc>
        <w:tc>
          <w:tcPr>
            <w:tcW w:type="dxa" w:w="765"/>
            <w:shd w:val="clear" w:color="auto" w:fill="EEF3F8"/>
          </w:tcPr>
          <w:p>
            <w:pPr>
              <w:pStyle w:val="Compact"/>
              <w:spacing w:after="20" w:before="20"/>
              <w:jc w:val="right"/>
            </w:pPr>
            <w:r>
              <w:rPr>
                <w:sz w:val="15"/>
              </w:rPr>
              <w:t xml:space="preserve">56</w:t>
            </w:r>
          </w:p>
        </w:tc>
        <w:tc>
          <w:tcPr>
            <w:tcW w:type="dxa" w:w="845"/>
            <w:shd w:val="clear" w:color="auto" w:fill="EEF3F8"/>
          </w:tcPr>
          <w:p>
            <w:pPr>
              <w:pStyle w:val="Compact"/>
              <w:spacing w:after="20" w:before="20"/>
              <w:jc w:val="right"/>
            </w:pPr>
            <w:r>
              <w:rPr>
                <w:sz w:val="15"/>
              </w:rPr>
              <w:t xml:space="preserve">135</w:t>
            </w:r>
          </w:p>
        </w:tc>
        <w:tc>
          <w:tcPr>
            <w:tcW w:type="dxa" w:w="2309"/>
            <w:shd w:val="clear" w:color="auto" w:fill="EEF3F8"/>
          </w:tcPr>
          <w:p>
            <w:pPr>
              <w:pStyle w:val="Compact"/>
              <w:spacing w:after="20" w:before="20"/>
              <w:jc w:val="left"/>
            </w:pPr>
            <w:r>
              <w:rPr>
                <w:sz w:val="15"/>
              </w:rPr>
              <w:t xml:space="preserve">107 → 55</w:t>
            </w:r>
          </w:p>
        </w:tc>
        <w:tc>
          <w:tcPr>
            <w:tcW w:type="dxa" w:w="2947"/>
            <w:shd w:val="clear" w:color="auto" w:fill="EEF3F8"/>
          </w:tcPr>
          <w:p>
            <w:pPr>
              <w:pStyle w:val="Compact"/>
              <w:spacing w:after="20" w:before="20"/>
              <w:jc w:val="left"/>
            </w:pPr>
            <w:r>
              <w:rPr>
                <w:sz w:val="15"/>
              </w:rPr>
              <w:t xml:space="preserve">Ninguno</w:t>
            </w:r>
          </w:p>
        </w:tc>
      </w:tr>
    </w:tbl>
    <w:p>
      <w:pPr>
        <w:pStyle w:val="BodyText"/>
      </w:pPr>
      <w:r>
        <w:t xml:space="preserve">Las columnas de modelos indican el número de detecciones de cada uno. La columna de vehículos compara el conteo por simple agrupamiento IoU (versión inicial del motor) con el conteo tras la fusión ponderada. Con el calentamiento inicial, en CPU los tres modelos YOLO tardaron entre 0,05 y 0,3 s por imagen y RT-DETR-L entre 0,75 y 0,95 s.</w:t>
      </w:r>
    </w:p>
    <w:p>
      <w:pPr>
        <w:pStyle w:val="BodyText"/>
      </w:pPr>
      <w:r>
        <w:t xml:space="preserve">La fusión corrige los dos problemas que mostraba la versión inicial del motor. En</w:t>
      </w:r>
      <w:r>
        <w:t xml:space="preserve"> </w:t>
      </w:r>
      <w:r>
        <w:rPr>
          <w:rStyle w:val="VerbatimChar"/>
        </w:rPr>
        <w:t xml:space="preserve">Accidente 2</w:t>
      </w:r>
      <w:r>
        <w:t xml:space="preserve">, el grupo de vehículos estacionados marcado antes como posible accidente de prioridad Alta (confianza media 0,36) ahora conserva su alerta con prioridad Baja (ŝ = 0,37, apenas por encima de τ), mientras que el accidente real mantiene prioridad Alta (ŝ = 0,83); los 5 camiones que solo veía RT-DETR-L desaparecen del conteo. En</w:t>
      </w:r>
      <w:r>
        <w:t xml:space="preserve"> </w:t>
      </w:r>
      <w:r>
        <w:rPr>
          <w:rStyle w:val="VerbatimChar"/>
        </w:rPr>
        <w:t xml:space="preserve">Mixto 1</w:t>
      </w:r>
      <w:r>
        <w:t xml:space="preserve">, 52 de los 107 grupos de vehículos se descartan porque los respaldaba un solo modelo distinto del líder (</w:t>
      </w:r>
      <m:oMath>
        <m:r>
          <m:t>Φ</m:t>
        </m:r>
        <m:r>
          <m:rPr>
            <m:sty m:val="p"/>
          </m:rPr>
          <m:t>=</m:t>
        </m:r>
        <m:sSup>
          <m:e>
            <m:d>
              <m:dPr>
                <m:begChr m:val="("/>
                <m:endChr m:val=")"/>
                <m:sepChr m:val=""/>
                <m:grow/>
              </m:dPr>
              <m:e>
                <m:r>
                  <m:t>1</m:t>
                </m:r>
                <m:r>
                  <m:rPr>
                    <m:sty m:val="p"/>
                  </m:rPr>
                  <m:t>/</m:t>
                </m:r>
                <m:r>
                  <m:t>4</m:t>
                </m:r>
              </m:e>
            </m:d>
          </m:e>
          <m:sup>
            <m:r>
              <m:t>2</m:t>
            </m:r>
          </m:sup>
        </m:sSup>
        <m:r>
          <m:rPr>
            <m:sty m:val="p"/>
          </m:rPr>
          <m:t>=</m:t>
        </m:r>
        <m:r>
          <m:t>0</m:t>
        </m:r>
        <m:r>
          <m:rPr>
            <m:sty m:val="p"/>
          </m:rPr>
          <m:t>,</m:t>
        </m:r>
        <m:r>
          <m:t>0625</m:t>
        </m:r>
      </m:oMath>
      <w:r>
        <w:t xml:space="preserve">), y el conteo baja a 55, coherente con las 56 detecciones de YOLO11n.</w:t>
      </w:r>
    </w:p>
    <w:bookmarkEnd w:id="162"/>
    <w:bookmarkStart w:id="166" w:name="Xe2ec81441d346ec7611e1bf143cdeebd123facc"/>
    <w:p>
      <w:pPr>
        <w:pStyle w:val="Heading3"/>
      </w:pPr>
      <w:r>
        <w:t xml:space="preserve">7.9 Evaluación de la fusión sobre TEST y precisión de operación</w:t>
      </w:r>
    </w:p>
    <w:p>
      <w:pPr>
        <w:pStyle w:val="FirstParagraph"/>
      </w:pPr>
      <w:r>
        <w:t xml:space="preserve">Para medir el desempeño de la aplicación, el script</w:t>
      </w:r>
      <w:r>
        <w:t xml:space="preserve"> </w:t>
      </w:r>
      <w:r>
        <w:rPr>
          <w:rStyle w:val="VerbatimChar"/>
        </w:rPr>
        <w:t xml:space="preserve">scripts/evaluate_fusion_test.py</w:t>
      </w:r>
      <w:r>
        <w:t xml:space="preserve"> </w:t>
      </w:r>
      <w:r>
        <w:t xml:space="preserve">ejecuta los cuatro modelos sobre las 2.313 imágenes presentes en</w:t>
      </w:r>
      <w:r>
        <w:t xml:space="preserve"> </w:t>
      </w:r>
      <w:r>
        <w:rPr>
          <w:rStyle w:val="VerbatimChar"/>
        </w:rPr>
        <w:t xml:space="preserve">dataset/test/images</w:t>
      </w:r>
      <w:r>
        <w:t xml:space="preserve"> </w:t>
      </w:r>
      <w:r>
        <w:t xml:space="preserve">(12.819 objetos anotados: las 12.818 cajas de la Sección 3.4 más la instancia poligonal, convertida a su rectángulo envolvente), guarda sus predicciones y compara, con un mismo evaluador, cada modelo individual frente a la salida de</w:t>
      </w:r>
      <w:r>
        <w:t xml:space="preserve"> </w:t>
      </w:r>
      <w:r>
        <w:rPr>
          <w:rStyle w:val="VerbatimChar"/>
        </w:rPr>
        <w:t xml:space="preserve">fuse_detections</w:t>
      </w:r>
      <w:r>
        <w:t xml:space="preserve">, la función que usa la aplicación. Para los modelos individuales la puntuación de cada detección es su confianza; para la fusión es</w:t>
      </w:r>
      <w:r>
        <w:t xml:space="preserve"> </w:t>
      </w:r>
      <m:oMath>
        <m:sSub>
          <m:e>
            <m:acc>
              <m:accPr>
                <m:chr m:val="̂"/>
              </m:accPr>
              <m:e>
                <m:r>
                  <m:t>s</m:t>
                </m:r>
              </m:e>
            </m:acc>
          </m:e>
          <m:sub>
            <m:r>
              <m:t>m</m:t>
            </m:r>
          </m:sub>
        </m:sSub>
        <m:r>
          <m:rPr>
            <m:sty m:val="p"/>
          </m:rPr>
          <m:t>=</m:t>
        </m:r>
        <m:sSub>
          <m:e>
            <m:acc>
              <m:accPr>
                <m:chr m:val="‾"/>
              </m:accPr>
              <m:e>
                <m:r>
                  <m:t>s</m:t>
                </m:r>
              </m:e>
            </m:acc>
          </m:e>
          <m:sub>
            <m:r>
              <m:t>m</m:t>
            </m:r>
          </m:sub>
        </m:sSub>
        <m:r>
          <m:rPr>
            <m:sty m:val="p"/>
          </m:rPr>
          <m:t>⋅</m:t>
        </m:r>
        <m:r>
          <m:t>Φ</m:t>
        </m:r>
        <m:d>
          <m:dPr>
            <m:begChr m:val="("/>
            <m:endChr m:val=")"/>
            <m:sepChr m:val=""/>
            <m:grow/>
          </m:dPr>
          <m:e>
            <m:sSub>
              <m:e>
                <m:r>
                  <m:rPr>
                    <m:sty m:val="p"/>
                    <m:scr m:val="script"/>
                  </m:rPr>
                  <m:t>C</m:t>
                </m:r>
              </m:e>
              <m:sub>
                <m:r>
                  <m:t>m</m:t>
                </m:r>
              </m:sub>
            </m:sSub>
          </m:e>
        </m:d>
      </m:oMath>
      <w:r>
        <w:t xml:space="preserve">, calculada sobre las detecciones con confianza</w:t>
      </w:r>
      <w:r>
        <w:t xml:space="preserve"> </w:t>
      </w:r>
      <m:oMath>
        <m:r>
          <m:rPr>
            <m:sty m:val="p"/>
          </m:rPr>
          <m:t>≥</m:t>
        </m:r>
        <m:r>
          <m:t>0</m:t>
        </m:r>
        <m:r>
          <m:rPr>
            <m:sty m:val="p"/>
          </m:rPr>
          <m:t>,</m:t>
        </m:r>
        <m:r>
          <m:t>25</m:t>
        </m:r>
      </m:oMath>
      <w:r>
        <w:t xml:space="preserve"> </w:t>
      </w:r>
      <w:r>
        <w:t xml:space="preserve">(el umbral por defecto de la aplicación). Una predicción es acierto si su IoU con un objeto real de la misma clase es</w:t>
      </w:r>
      <w:r>
        <w:t xml:space="preserve"> </w:t>
      </w:r>
      <m:oMath>
        <m:r>
          <m:rPr>
            <m:sty m:val="p"/>
          </m:rPr>
          <m:t>≥</m:t>
        </m:r>
        <m:r>
          <m:t>0</m:t>
        </m:r>
        <m:r>
          <m:rPr>
            <m:sty m:val="p"/>
          </m:rPr>
          <m:t>,</m:t>
        </m:r>
        <m:r>
          <m:t>5</m:t>
        </m:r>
      </m:oMath>
      <w:r>
        <w:t xml:space="preserve">; el AP se calcula con interpolación de 101 puntos. Los resultados se guardan en</w:t>
      </w:r>
      <w:r>
        <w:t xml:space="preserve"> </w:t>
      </w:r>
      <w:r>
        <w:rPr>
          <w:rStyle w:val="VerbatimChar"/>
        </w:rPr>
        <w:t xml:space="preserve">evaluation/fusion/test_final/</w:t>
      </w:r>
      <w:r>
        <w:t xml:space="preserv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181"/>
        <w:gridCol w:w="765"/>
        <w:gridCol w:w="1452"/>
        <w:gridCol w:w="1452"/>
        <w:gridCol w:w="1575"/>
        <w:gridCol w:w="1698"/>
        <w:gridCol w:w="1230"/>
      </w:tblGrid>
      <w:tr>
        <w:trPr>
          <w:tblHeader w:val="true"/>
        </w:trPr>
        <w:tc>
          <w:tcPr>
            <w:tcW w:type="dxa" w:w="1181"/>
            <w:shd w:val="clear" w:color="auto" w:fill="1F4E79"/>
          </w:tcPr>
          <w:p>
            <w:pPr>
              <w:pStyle w:val="Compact"/>
              <w:spacing w:after="20" w:before="20"/>
              <w:jc w:val="left"/>
            </w:pPr>
            <w:r>
              <w:rPr>
                <w:b/>
                <w:color w:val="FFFFFF"/>
                <w:sz w:val="15"/>
              </w:rPr>
              <w:t xml:space="preserve">Método</w:t>
            </w:r>
          </w:p>
        </w:tc>
        <w:tc>
          <w:tcPr>
            <w:tcW w:type="dxa" w:w="765"/>
            <w:shd w:val="clear" w:color="auto" w:fill="1F4E79"/>
          </w:tcPr>
          <w:p>
            <w:pPr>
              <w:pStyle w:val="Compact"/>
              <w:spacing w:after="20" w:before="20"/>
              <w:jc w:val="right"/>
            </w:pPr>
            <w:r>
              <w:rPr>
                <w:b/>
                <w:color w:val="FFFFFF"/>
                <w:sz w:val="15"/>
              </w:rPr>
              <w:t xml:space="preserve">mAP@50</w:t>
            </w:r>
          </w:p>
        </w:tc>
        <w:tc>
          <w:tcPr>
            <w:tcW w:type="dxa" w:w="1452"/>
            <w:shd w:val="clear" w:color="auto" w:fill="1F4E79"/>
          </w:tcPr>
          <w:p>
            <w:pPr>
              <w:pStyle w:val="Compact"/>
              <w:spacing w:after="20" w:before="20"/>
              <w:jc w:val="right"/>
            </w:pPr>
            <w:r>
              <w:rPr>
                <w:b/>
                <w:color w:val="FFFFFF"/>
                <w:sz w:val="15"/>
              </w:rPr>
              <w:t xml:space="preserve">P (umbral 0,25)</w:t>
            </w:r>
          </w:p>
        </w:tc>
        <w:tc>
          <w:tcPr>
            <w:tcW w:type="dxa" w:w="1452"/>
            <w:shd w:val="clear" w:color="auto" w:fill="1F4E79"/>
          </w:tcPr>
          <w:p>
            <w:pPr>
              <w:pStyle w:val="Compact"/>
              <w:spacing w:after="20" w:before="20"/>
              <w:jc w:val="right"/>
            </w:pPr>
            <w:r>
              <w:rPr>
                <w:b/>
                <w:color w:val="FFFFFF"/>
                <w:sz w:val="15"/>
              </w:rPr>
              <w:t xml:space="preserve">R (umbral 0,25)</w:t>
            </w:r>
          </w:p>
        </w:tc>
        <w:tc>
          <w:tcPr>
            <w:tcW w:type="dxa" w:w="1575"/>
            <w:shd w:val="clear" w:color="auto" w:fill="1F4E79"/>
          </w:tcPr>
          <w:p>
            <w:pPr>
              <w:pStyle w:val="Compact"/>
              <w:spacing w:after="20" w:before="20"/>
              <w:jc w:val="right"/>
            </w:pPr>
            <w:r>
              <w:rPr>
                <w:b/>
                <w:color w:val="FFFFFF"/>
                <w:sz w:val="15"/>
              </w:rPr>
              <w:t xml:space="preserve">F1 máx. (umbral)</w:t>
            </w:r>
          </w:p>
        </w:tc>
        <w:tc>
          <w:tcPr>
            <w:tcW w:type="dxa" w:w="1698"/>
            <w:shd w:val="clear" w:color="auto" w:fill="1F4E79"/>
          </w:tcPr>
          <w:p>
            <w:pPr>
              <w:pStyle w:val="Compact"/>
              <w:spacing w:after="20" w:before="20"/>
              <w:jc w:val="right"/>
            </w:pPr>
            <w:r>
              <w:rPr>
                <w:b/>
                <w:color w:val="FFFFFF"/>
                <w:sz w:val="15"/>
              </w:rPr>
              <w:t xml:space="preserve">Umbral con P ≥ 0,95</w:t>
            </w:r>
          </w:p>
        </w:tc>
        <w:tc>
          <w:tcPr>
            <w:tcW w:type="dxa" w:w="1231"/>
            <w:shd w:val="clear" w:color="auto" w:fill="1F4E79"/>
          </w:tcPr>
          <w:p>
            <w:pPr>
              <w:pStyle w:val="Compact"/>
              <w:spacing w:after="20" w:before="20"/>
              <w:jc w:val="right"/>
            </w:pPr>
            <w:r>
              <w:rPr>
                <w:b/>
                <w:color w:val="FFFFFF"/>
                <w:sz w:val="15"/>
              </w:rPr>
              <w:t xml:space="preserve">R con P ≥ 0,95</w:t>
            </w:r>
          </w:p>
        </w:tc>
      </w:tr>
      <w:tr>
        <w:tc>
          <w:tcPr>
            <w:tcW w:type="dxa" w:w="1181"/>
          </w:tcPr>
          <w:p>
            <w:pPr>
              <w:pStyle w:val="Compact"/>
              <w:spacing w:after="20" w:before="20"/>
              <w:jc w:val="left"/>
            </w:pPr>
            <w:r>
              <w:rPr>
                <w:sz w:val="15"/>
              </w:rPr>
              <w:t xml:space="preserve">YOLOv8n</w:t>
            </w:r>
          </w:p>
        </w:tc>
        <w:tc>
          <w:tcPr>
            <w:tcW w:type="dxa" w:w="765"/>
          </w:tcPr>
          <w:p>
            <w:pPr>
              <w:pStyle w:val="Compact"/>
              <w:spacing w:after="20" w:before="20"/>
              <w:jc w:val="right"/>
            </w:pPr>
            <w:r>
              <w:rPr>
                <w:sz w:val="15"/>
              </w:rPr>
              <w:t xml:space="preserve">0,797</w:t>
            </w:r>
          </w:p>
        </w:tc>
        <w:tc>
          <w:tcPr>
            <w:tcW w:type="dxa" w:w="1452"/>
          </w:tcPr>
          <w:p>
            <w:pPr>
              <w:pStyle w:val="Compact"/>
              <w:spacing w:after="20" w:before="20"/>
              <w:jc w:val="right"/>
            </w:pPr>
            <w:r>
              <w:rPr>
                <w:sz w:val="15"/>
              </w:rPr>
              <w:t xml:space="preserve">0,806</w:t>
            </w:r>
          </w:p>
        </w:tc>
        <w:tc>
          <w:tcPr>
            <w:tcW w:type="dxa" w:w="1452"/>
          </w:tcPr>
          <w:p>
            <w:pPr>
              <w:pStyle w:val="Compact"/>
              <w:spacing w:after="20" w:before="20"/>
              <w:jc w:val="right"/>
            </w:pPr>
            <w:r>
              <w:rPr>
                <w:sz w:val="15"/>
              </w:rPr>
              <w:t xml:space="preserve">0,777</w:t>
            </w:r>
          </w:p>
        </w:tc>
        <w:tc>
          <w:tcPr>
            <w:tcW w:type="dxa" w:w="1575"/>
          </w:tcPr>
          <w:p>
            <w:pPr>
              <w:pStyle w:val="Compact"/>
              <w:spacing w:after="20" w:before="20"/>
              <w:jc w:val="right"/>
            </w:pPr>
            <w:r>
              <w:rPr>
                <w:sz w:val="15"/>
              </w:rPr>
              <w:t xml:space="preserve">0,791 (0,25)</w:t>
            </w:r>
          </w:p>
        </w:tc>
        <w:tc>
          <w:tcPr>
            <w:tcW w:type="dxa" w:w="1698"/>
          </w:tcPr>
          <w:p>
            <w:pPr>
              <w:pStyle w:val="Compact"/>
              <w:spacing w:after="20" w:before="20"/>
              <w:jc w:val="right"/>
            </w:pPr>
            <w:r>
              <w:rPr>
                <w:sz w:val="15"/>
              </w:rPr>
              <w:t xml:space="preserve">0,65</w:t>
            </w:r>
          </w:p>
        </w:tc>
        <w:tc>
          <w:tcPr>
            <w:tcW w:type="dxa" w:w="1231"/>
          </w:tcPr>
          <w:p>
            <w:pPr>
              <w:pStyle w:val="Compact"/>
              <w:spacing w:after="20" w:before="20"/>
              <w:jc w:val="right"/>
            </w:pPr>
            <w:r>
              <w:rPr>
                <w:sz w:val="15"/>
              </w:rPr>
              <w:t xml:space="preserve">0,461</w:t>
            </w:r>
          </w:p>
        </w:tc>
      </w:tr>
      <w:tr>
        <w:tc>
          <w:tcPr>
            <w:tcW w:type="dxa" w:w="1181"/>
            <w:shd w:val="clear" w:color="auto" w:fill="EEF3F8"/>
          </w:tcPr>
          <w:p>
            <w:pPr>
              <w:pStyle w:val="Compact"/>
              <w:spacing w:after="20" w:before="20"/>
              <w:jc w:val="left"/>
            </w:pPr>
            <w:r>
              <w:rPr>
                <w:sz w:val="15"/>
              </w:rPr>
              <w:t xml:space="preserve">YOLOv10n</w:t>
            </w:r>
          </w:p>
        </w:tc>
        <w:tc>
          <w:tcPr>
            <w:tcW w:type="dxa" w:w="765"/>
            <w:shd w:val="clear" w:color="auto" w:fill="EEF3F8"/>
          </w:tcPr>
          <w:p>
            <w:pPr>
              <w:pStyle w:val="Compact"/>
              <w:spacing w:after="20" w:before="20"/>
              <w:jc w:val="right"/>
            </w:pPr>
            <w:r>
              <w:rPr>
                <w:sz w:val="15"/>
              </w:rPr>
              <w:t xml:space="preserve">0,692</w:t>
            </w:r>
          </w:p>
        </w:tc>
        <w:tc>
          <w:tcPr>
            <w:tcW w:type="dxa" w:w="1452"/>
            <w:shd w:val="clear" w:color="auto" w:fill="EEF3F8"/>
          </w:tcPr>
          <w:p>
            <w:pPr>
              <w:pStyle w:val="Compact"/>
              <w:spacing w:after="20" w:before="20"/>
              <w:jc w:val="right"/>
            </w:pPr>
            <w:r>
              <w:rPr>
                <w:sz w:val="15"/>
              </w:rPr>
              <w:t xml:space="preserve">0,786</w:t>
            </w:r>
          </w:p>
        </w:tc>
        <w:tc>
          <w:tcPr>
            <w:tcW w:type="dxa" w:w="1452"/>
            <w:shd w:val="clear" w:color="auto" w:fill="EEF3F8"/>
          </w:tcPr>
          <w:p>
            <w:pPr>
              <w:pStyle w:val="Compact"/>
              <w:spacing w:after="20" w:before="20"/>
              <w:jc w:val="right"/>
            </w:pPr>
            <w:r>
              <w:rPr>
                <w:sz w:val="15"/>
              </w:rPr>
              <w:t xml:space="preserve">0,596</w:t>
            </w:r>
          </w:p>
        </w:tc>
        <w:tc>
          <w:tcPr>
            <w:tcW w:type="dxa" w:w="1575"/>
            <w:shd w:val="clear" w:color="auto" w:fill="EEF3F8"/>
          </w:tcPr>
          <w:p>
            <w:pPr>
              <w:pStyle w:val="Compact"/>
              <w:spacing w:after="20" w:before="20"/>
              <w:jc w:val="right"/>
            </w:pPr>
            <w:r>
              <w:rPr>
                <w:sz w:val="15"/>
              </w:rPr>
              <w:t xml:space="preserve">0,681 (0,30)</w:t>
            </w:r>
          </w:p>
        </w:tc>
        <w:tc>
          <w:tcPr>
            <w:tcW w:type="dxa" w:w="1698"/>
            <w:shd w:val="clear" w:color="auto" w:fill="EEF3F8"/>
          </w:tcPr>
          <w:p>
            <w:pPr>
              <w:pStyle w:val="Compact"/>
              <w:spacing w:after="20" w:before="20"/>
              <w:jc w:val="right"/>
            </w:pPr>
            <w:r>
              <w:rPr>
                <w:sz w:val="15"/>
              </w:rPr>
              <w:t xml:space="preserve">0,70</w:t>
            </w:r>
          </w:p>
        </w:tc>
        <w:tc>
          <w:tcPr>
            <w:tcW w:type="dxa" w:w="1231"/>
            <w:shd w:val="clear" w:color="auto" w:fill="EEF3F8"/>
          </w:tcPr>
          <w:p>
            <w:pPr>
              <w:pStyle w:val="Compact"/>
              <w:spacing w:after="20" w:before="20"/>
              <w:jc w:val="right"/>
            </w:pPr>
            <w:r>
              <w:rPr>
                <w:sz w:val="15"/>
              </w:rPr>
              <w:t xml:space="preserve">0,319</w:t>
            </w:r>
          </w:p>
        </w:tc>
      </w:tr>
      <w:tr>
        <w:tc>
          <w:tcPr>
            <w:tcW w:type="dxa" w:w="1181"/>
          </w:tcPr>
          <w:p>
            <w:pPr>
              <w:pStyle w:val="Compact"/>
              <w:spacing w:after="20" w:before="20"/>
              <w:jc w:val="left"/>
            </w:pPr>
            <w:r>
              <w:rPr>
                <w:sz w:val="15"/>
              </w:rPr>
              <w:t xml:space="preserve">YOLO11n</w:t>
            </w:r>
          </w:p>
        </w:tc>
        <w:tc>
          <w:tcPr>
            <w:tcW w:type="dxa" w:w="765"/>
          </w:tcPr>
          <w:p>
            <w:pPr>
              <w:pStyle w:val="Compact"/>
              <w:spacing w:after="20" w:before="20"/>
              <w:jc w:val="right"/>
            </w:pPr>
            <w:r>
              <w:rPr>
                <w:sz w:val="15"/>
              </w:rPr>
              <w:t xml:space="preserve">0,861</w:t>
            </w:r>
          </w:p>
        </w:tc>
        <w:tc>
          <w:tcPr>
            <w:tcW w:type="dxa" w:w="1452"/>
          </w:tcPr>
          <w:p>
            <w:pPr>
              <w:pStyle w:val="Compact"/>
              <w:spacing w:after="20" w:before="20"/>
              <w:jc w:val="right"/>
            </w:pPr>
            <w:r>
              <w:rPr>
                <w:sz w:val="15"/>
              </w:rPr>
              <w:t xml:space="preserve">0,800</w:t>
            </w:r>
          </w:p>
        </w:tc>
        <w:tc>
          <w:tcPr>
            <w:tcW w:type="dxa" w:w="1452"/>
          </w:tcPr>
          <w:p>
            <w:pPr>
              <w:pStyle w:val="Compact"/>
              <w:spacing w:after="20" w:before="20"/>
              <w:jc w:val="right"/>
            </w:pPr>
            <w:r>
              <w:rPr>
                <w:sz w:val="15"/>
              </w:rPr>
              <w:t xml:space="preserve">0,868</w:t>
            </w:r>
          </w:p>
        </w:tc>
        <w:tc>
          <w:tcPr>
            <w:tcW w:type="dxa" w:w="1575"/>
          </w:tcPr>
          <w:p>
            <w:pPr>
              <w:pStyle w:val="Compact"/>
              <w:spacing w:after="20" w:before="20"/>
              <w:jc w:val="right"/>
            </w:pPr>
            <w:r>
              <w:rPr>
                <w:sz w:val="15"/>
              </w:rPr>
              <w:t xml:space="preserve">0,841 (0,35)</w:t>
            </w:r>
          </w:p>
        </w:tc>
        <w:tc>
          <w:tcPr>
            <w:tcW w:type="dxa" w:w="1698"/>
          </w:tcPr>
          <w:p>
            <w:pPr>
              <w:pStyle w:val="Compact"/>
              <w:spacing w:after="20" w:before="20"/>
              <w:jc w:val="right"/>
            </w:pPr>
            <w:r>
              <w:rPr>
                <w:sz w:val="15"/>
              </w:rPr>
              <w:t xml:space="preserve">0,70</w:t>
            </w:r>
          </w:p>
        </w:tc>
        <w:tc>
          <w:tcPr>
            <w:tcW w:type="dxa" w:w="1231"/>
          </w:tcPr>
          <w:p>
            <w:pPr>
              <w:pStyle w:val="Compact"/>
              <w:spacing w:after="20" w:before="20"/>
              <w:jc w:val="right"/>
            </w:pPr>
            <w:r>
              <w:rPr>
                <w:sz w:val="15"/>
              </w:rPr>
              <w:t xml:space="preserve">0,532</w:t>
            </w:r>
          </w:p>
        </w:tc>
      </w:tr>
      <w:tr>
        <w:tc>
          <w:tcPr>
            <w:tcW w:type="dxa" w:w="1181"/>
            <w:shd w:val="clear" w:color="auto" w:fill="EEF3F8"/>
          </w:tcPr>
          <w:p>
            <w:pPr>
              <w:pStyle w:val="Compact"/>
              <w:spacing w:after="20" w:before="20"/>
              <w:jc w:val="left"/>
            </w:pPr>
            <w:r>
              <w:rPr>
                <w:sz w:val="15"/>
              </w:rPr>
              <w:t xml:space="preserve">RT-DETR-L</w:t>
            </w:r>
          </w:p>
        </w:tc>
        <w:tc>
          <w:tcPr>
            <w:tcW w:type="dxa" w:w="765"/>
            <w:shd w:val="clear" w:color="auto" w:fill="EEF3F8"/>
          </w:tcPr>
          <w:p>
            <w:pPr>
              <w:pStyle w:val="Compact"/>
              <w:spacing w:after="20" w:before="20"/>
              <w:jc w:val="right"/>
            </w:pPr>
            <w:r>
              <w:rPr>
                <w:sz w:val="15"/>
              </w:rPr>
              <w:t xml:space="preserve">0,860</w:t>
            </w:r>
          </w:p>
        </w:tc>
        <w:tc>
          <w:tcPr>
            <w:tcW w:type="dxa" w:w="1452"/>
            <w:shd w:val="clear" w:color="auto" w:fill="EEF3F8"/>
          </w:tcPr>
          <w:p>
            <w:pPr>
              <w:pStyle w:val="Compact"/>
              <w:spacing w:after="20" w:before="20"/>
              <w:jc w:val="right"/>
            </w:pPr>
            <w:r>
              <w:rPr>
                <w:sz w:val="15"/>
              </w:rPr>
              <w:t xml:space="preserve">0,470</w:t>
            </w:r>
          </w:p>
        </w:tc>
        <w:tc>
          <w:tcPr>
            <w:tcW w:type="dxa" w:w="1452"/>
            <w:shd w:val="clear" w:color="auto" w:fill="EEF3F8"/>
          </w:tcPr>
          <w:p>
            <w:pPr>
              <w:pStyle w:val="Compact"/>
              <w:spacing w:after="20" w:before="20"/>
              <w:jc w:val="right"/>
            </w:pPr>
            <w:r>
              <w:rPr>
                <w:sz w:val="15"/>
              </w:rPr>
              <w:t xml:space="preserve">0,934</w:t>
            </w:r>
          </w:p>
        </w:tc>
        <w:tc>
          <w:tcPr>
            <w:tcW w:type="dxa" w:w="1575"/>
            <w:shd w:val="clear" w:color="auto" w:fill="EEF3F8"/>
          </w:tcPr>
          <w:p>
            <w:pPr>
              <w:pStyle w:val="Compact"/>
              <w:spacing w:after="20" w:before="20"/>
              <w:jc w:val="right"/>
            </w:pPr>
            <w:r>
              <w:rPr>
                <w:sz w:val="15"/>
              </w:rPr>
              <w:t xml:space="preserve">0,825 (0,55)</w:t>
            </w:r>
          </w:p>
        </w:tc>
        <w:tc>
          <w:tcPr>
            <w:tcW w:type="dxa" w:w="1698"/>
            <w:shd w:val="clear" w:color="auto" w:fill="EEF3F8"/>
          </w:tcPr>
          <w:p>
            <w:pPr>
              <w:pStyle w:val="Compact"/>
              <w:spacing w:after="20" w:before="20"/>
              <w:jc w:val="right"/>
            </w:pPr>
            <w:r>
              <w:rPr>
                <w:sz w:val="15"/>
              </w:rPr>
              <w:t xml:space="preserve">0,85</w:t>
            </w:r>
          </w:p>
        </w:tc>
        <w:tc>
          <w:tcPr>
            <w:tcW w:type="dxa" w:w="1231"/>
            <w:shd w:val="clear" w:color="auto" w:fill="EEF3F8"/>
          </w:tcPr>
          <w:p>
            <w:pPr>
              <w:pStyle w:val="Compact"/>
              <w:spacing w:after="20" w:before="20"/>
              <w:jc w:val="right"/>
            </w:pPr>
            <w:r>
              <w:rPr>
                <w:sz w:val="15"/>
              </w:rPr>
              <w:t xml:space="preserve">0,336</w:t>
            </w:r>
          </w:p>
        </w:tc>
      </w:tr>
      <w:tr>
        <w:tc>
          <w:tcPr>
            <w:tcW w:type="dxa" w:w="1181"/>
          </w:tcPr>
          <w:p>
            <w:pPr>
              <w:pStyle w:val="Compact"/>
              <w:spacing w:after="20" w:before="20"/>
              <w:jc w:val="left"/>
            </w:pPr>
            <w:r>
              <w:rPr>
                <w:bCs/>
                <w:b/>
                <w:sz w:val="15"/>
              </w:rPr>
              <w:t xml:space="preserve">Fusión (app)</w:t>
            </w:r>
          </w:p>
        </w:tc>
        <w:tc>
          <w:tcPr>
            <w:tcW w:type="dxa" w:w="765"/>
          </w:tcPr>
          <w:p>
            <w:pPr>
              <w:pStyle w:val="Compact"/>
              <w:spacing w:after="20" w:before="20"/>
              <w:jc w:val="right"/>
            </w:pPr>
            <w:r>
              <w:rPr>
                <w:sz w:val="15"/>
              </w:rPr>
              <w:t xml:space="preserve">0,885</w:t>
            </w:r>
          </w:p>
        </w:tc>
        <w:tc>
          <w:tcPr>
            <w:tcW w:type="dxa" w:w="1452"/>
          </w:tcPr>
          <w:p>
            <w:pPr>
              <w:pStyle w:val="Compact"/>
              <w:spacing w:after="20" w:before="20"/>
              <w:jc w:val="right"/>
            </w:pPr>
            <w:r>
              <w:rPr>
                <w:sz w:val="15"/>
              </w:rPr>
              <w:t xml:space="preserve">0,821</w:t>
            </w:r>
          </w:p>
        </w:tc>
        <w:tc>
          <w:tcPr>
            <w:tcW w:type="dxa" w:w="1452"/>
          </w:tcPr>
          <w:p>
            <w:pPr>
              <w:pStyle w:val="Compact"/>
              <w:spacing w:after="20" w:before="20"/>
              <w:jc w:val="right"/>
            </w:pPr>
            <w:r>
              <w:rPr>
                <w:sz w:val="15"/>
              </w:rPr>
              <w:t xml:space="preserve">0,867</w:t>
            </w:r>
          </w:p>
        </w:tc>
        <w:tc>
          <w:tcPr>
            <w:tcW w:type="dxa" w:w="1575"/>
          </w:tcPr>
          <w:p>
            <w:pPr>
              <w:pStyle w:val="Compact"/>
              <w:spacing w:after="20" w:before="20"/>
              <w:jc w:val="right"/>
            </w:pPr>
            <w:r>
              <w:rPr>
                <w:sz w:val="15"/>
              </w:rPr>
              <w:t xml:space="preserve">0,854 (0,40)</w:t>
            </w:r>
          </w:p>
        </w:tc>
        <w:tc>
          <w:tcPr>
            <w:tcW w:type="dxa" w:w="1698"/>
          </w:tcPr>
          <w:p>
            <w:pPr>
              <w:pStyle w:val="Compact"/>
              <w:spacing w:after="20" w:before="20"/>
              <w:jc w:val="right"/>
            </w:pPr>
            <w:r>
              <w:rPr>
                <w:sz w:val="15"/>
              </w:rPr>
              <w:t xml:space="preserve">0,65</w:t>
            </w:r>
          </w:p>
        </w:tc>
        <w:tc>
          <w:tcPr>
            <w:tcW w:type="dxa" w:w="1231"/>
          </w:tcPr>
          <w:p>
            <w:pPr>
              <w:pStyle w:val="Compact"/>
              <w:spacing w:after="20" w:before="20"/>
              <w:jc w:val="right"/>
            </w:pPr>
            <w:r>
              <w:rPr>
                <w:sz w:val="15"/>
              </w:rPr>
              <w:t xml:space="preserve">0,607</w:t>
            </w:r>
          </w:p>
        </w:tc>
      </w:tr>
    </w:tbl>
    <w:p>
      <w:pPr>
        <w:pStyle w:val="BodyText"/>
      </w:pPr>
      <w:r>
        <w:t xml:space="preserve">Las columnas «Umbral con P ≥ 0,95» y «R con P ≥ 0,95» indican el umbral de puntuación más bajo de la malla 0,05–0,95 con el que cada método alcanza una precisión mínima de 0,95, y el recall que conserva en ese punto. Los valores de este evaluador para YOLO11n (mAP@50 = 0,861) y RT-DETR-L (0,860) son consistentes con los de Ultralytics (0,872 y 0,859); la pequeña diferencia de YOLO11n se debe a que aquí solo se guardan detecciones con confianza</w:t>
      </w:r>
      <w:r>
        <w:t xml:space="preserve"> </w:t>
      </w:r>
      <m:oMath>
        <m:r>
          <m:rPr>
            <m:sty m:val="p"/>
          </m:rPr>
          <m:t>≥</m:t>
        </m:r>
        <m:r>
          <m:t>0</m:t>
        </m:r>
        <m:r>
          <m:rPr>
            <m:sty m:val="p"/>
          </m:rPr>
          <m:t>,</m:t>
        </m:r>
        <m:r>
          <m:t>05</m:t>
        </m:r>
      </m:oMath>
      <w:r>
        <w:t xml:space="preserve">.</w:t>
      </w:r>
    </w:p>
    <w:p>
      <w:pPr>
        <w:pStyle w:val="BodyText"/>
      </w:pPr>
      <w:r>
        <w:rPr>
          <w:bCs/>
          <w:b/>
        </w:rPr>
        <w:t xml:space="preserve">AP@50 por clase sobre TEST: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1697"/>
        <w:gridCol w:w="1320"/>
        <w:gridCol w:w="1508"/>
        <w:gridCol w:w="1320"/>
        <w:gridCol w:w="1697"/>
        <w:gridCol w:w="1810"/>
      </w:tblGrid>
      <w:tr>
        <w:trPr>
          <w:tblHeader w:val="true"/>
        </w:trPr>
        <w:tc>
          <w:tcPr>
            <w:tcW w:type="dxa" w:w="1697"/>
            <w:shd w:val="clear" w:color="auto" w:fill="1F4E79"/>
          </w:tcPr>
          <w:p>
            <w:pPr>
              <w:pStyle w:val="Compact"/>
              <w:spacing w:after="20" w:before="20"/>
              <w:jc w:val="left"/>
            </w:pPr>
            <w:r>
              <w:rPr>
                <w:b/>
                <w:color w:val="FFFFFF"/>
                <w:sz w:val="18"/>
              </w:rPr>
              <w:t xml:space="preserve">Clase</w:t>
            </w:r>
          </w:p>
        </w:tc>
        <w:tc>
          <w:tcPr>
            <w:tcW w:type="dxa" w:w="1320"/>
            <w:shd w:val="clear" w:color="auto" w:fill="1F4E79"/>
          </w:tcPr>
          <w:p>
            <w:pPr>
              <w:pStyle w:val="Compact"/>
              <w:spacing w:after="20" w:before="20"/>
              <w:jc w:val="right"/>
            </w:pPr>
            <w:r>
              <w:rPr>
                <w:b/>
                <w:color w:val="FFFFFF"/>
                <w:sz w:val="18"/>
              </w:rPr>
              <w:t xml:space="preserve">YOLOv8n</w:t>
            </w:r>
          </w:p>
        </w:tc>
        <w:tc>
          <w:tcPr>
            <w:tcW w:type="dxa" w:w="1509"/>
            <w:shd w:val="clear" w:color="auto" w:fill="1F4E79"/>
          </w:tcPr>
          <w:p>
            <w:pPr>
              <w:pStyle w:val="Compact"/>
              <w:spacing w:after="20" w:before="20"/>
              <w:jc w:val="right"/>
            </w:pPr>
            <w:r>
              <w:rPr>
                <w:b/>
                <w:color w:val="FFFFFF"/>
                <w:sz w:val="18"/>
              </w:rPr>
              <w:t xml:space="preserve">YOLOv10n</w:t>
            </w:r>
          </w:p>
        </w:tc>
        <w:tc>
          <w:tcPr>
            <w:tcW w:type="dxa" w:w="1320"/>
            <w:shd w:val="clear" w:color="auto" w:fill="1F4E79"/>
          </w:tcPr>
          <w:p>
            <w:pPr>
              <w:pStyle w:val="Compact"/>
              <w:spacing w:after="20" w:before="20"/>
              <w:jc w:val="right"/>
            </w:pPr>
            <w:r>
              <w:rPr>
                <w:b/>
                <w:color w:val="FFFFFF"/>
                <w:sz w:val="18"/>
              </w:rPr>
              <w:t xml:space="preserve">YOLO11n</w:t>
            </w:r>
          </w:p>
        </w:tc>
        <w:tc>
          <w:tcPr>
            <w:tcW w:type="dxa" w:w="1697"/>
            <w:shd w:val="clear" w:color="auto" w:fill="1F4E79"/>
          </w:tcPr>
          <w:p>
            <w:pPr>
              <w:pStyle w:val="Compact"/>
              <w:spacing w:after="20" w:before="20"/>
              <w:jc w:val="right"/>
            </w:pPr>
            <w:r>
              <w:rPr>
                <w:b/>
                <w:color w:val="FFFFFF"/>
                <w:sz w:val="18"/>
              </w:rPr>
              <w:t xml:space="preserve">RT-DETR-L</w:t>
            </w:r>
          </w:p>
        </w:tc>
        <w:tc>
          <w:tcPr>
            <w:tcW w:type="dxa" w:w="1811"/>
            <w:shd w:val="clear" w:color="auto" w:fill="1F4E79"/>
          </w:tcPr>
          <w:p>
            <w:pPr>
              <w:pStyle w:val="Compact"/>
              <w:spacing w:after="20" w:before="20"/>
              <w:jc w:val="right"/>
            </w:pPr>
            <w:r>
              <w:rPr>
                <w:b/>
                <w:color w:val="FFFFFF"/>
                <w:sz w:val="18"/>
              </w:rPr>
              <w:t xml:space="preserve">Fusión (app)</w:t>
            </w:r>
          </w:p>
        </w:tc>
      </w:tr>
      <w:tr>
        <w:tc>
          <w:tcPr>
            <w:tcW w:type="dxa" w:w="1697"/>
          </w:tcPr>
          <w:p>
            <w:pPr>
              <w:pStyle w:val="Compact"/>
              <w:spacing w:after="20" w:before="20"/>
              <w:jc w:val="left"/>
            </w:pPr>
            <w:r>
              <w:rPr>
                <w:sz w:val="18"/>
              </w:rPr>
              <w:t xml:space="preserve">Accidente</w:t>
            </w:r>
          </w:p>
        </w:tc>
        <w:tc>
          <w:tcPr>
            <w:tcW w:type="dxa" w:w="1320"/>
          </w:tcPr>
          <w:p>
            <w:pPr>
              <w:pStyle w:val="Compact"/>
              <w:spacing w:after="20" w:before="20"/>
              <w:jc w:val="right"/>
            </w:pPr>
            <w:r>
              <w:rPr>
                <w:sz w:val="18"/>
              </w:rPr>
              <w:t xml:space="preserve">0,901</w:t>
            </w:r>
          </w:p>
        </w:tc>
        <w:tc>
          <w:tcPr>
            <w:tcW w:type="dxa" w:w="1509"/>
          </w:tcPr>
          <w:p>
            <w:pPr>
              <w:pStyle w:val="Compact"/>
              <w:spacing w:after="20" w:before="20"/>
              <w:jc w:val="right"/>
            </w:pPr>
            <w:r>
              <w:rPr>
                <w:sz w:val="18"/>
              </w:rPr>
              <w:t xml:space="preserve">0,922</w:t>
            </w:r>
          </w:p>
        </w:tc>
        <w:tc>
          <w:tcPr>
            <w:tcW w:type="dxa" w:w="1320"/>
          </w:tcPr>
          <w:p>
            <w:pPr>
              <w:pStyle w:val="Compact"/>
              <w:spacing w:after="20" w:before="20"/>
              <w:jc w:val="right"/>
            </w:pPr>
            <w:r>
              <w:rPr>
                <w:sz w:val="18"/>
              </w:rPr>
              <w:t xml:space="preserve">0,945</w:t>
            </w:r>
          </w:p>
        </w:tc>
        <w:tc>
          <w:tcPr>
            <w:tcW w:type="dxa" w:w="1697"/>
          </w:tcPr>
          <w:p>
            <w:pPr>
              <w:pStyle w:val="Compact"/>
              <w:spacing w:after="20" w:before="20"/>
              <w:jc w:val="right"/>
            </w:pPr>
            <w:r>
              <w:rPr>
                <w:sz w:val="18"/>
              </w:rPr>
              <w:t xml:space="preserve">0,958</w:t>
            </w:r>
          </w:p>
        </w:tc>
        <w:tc>
          <w:tcPr>
            <w:tcW w:type="dxa" w:w="1811"/>
          </w:tcPr>
          <w:p>
            <w:pPr>
              <w:pStyle w:val="Compact"/>
              <w:spacing w:after="20" w:before="20"/>
              <w:jc w:val="right"/>
            </w:pPr>
            <w:r>
              <w:rPr>
                <w:sz w:val="18"/>
              </w:rPr>
              <w:t xml:space="preserve">0,965</w:t>
            </w:r>
          </w:p>
        </w:tc>
      </w:tr>
      <w:tr>
        <w:tc>
          <w:tcPr>
            <w:tcW w:type="dxa" w:w="1697"/>
            <w:shd w:val="clear" w:color="auto" w:fill="EEF3F8"/>
          </w:tcPr>
          <w:p>
            <w:pPr>
              <w:pStyle w:val="Compact"/>
              <w:spacing w:after="20" w:before="20"/>
              <w:jc w:val="left"/>
            </w:pPr>
            <w:r>
              <w:rPr>
                <w:sz w:val="18"/>
              </w:rPr>
              <w:t xml:space="preserve">Bus</w:t>
            </w:r>
          </w:p>
        </w:tc>
        <w:tc>
          <w:tcPr>
            <w:tcW w:type="dxa" w:w="1320"/>
            <w:shd w:val="clear" w:color="auto" w:fill="EEF3F8"/>
          </w:tcPr>
          <w:p>
            <w:pPr>
              <w:pStyle w:val="Compact"/>
              <w:spacing w:after="20" w:before="20"/>
              <w:jc w:val="right"/>
            </w:pPr>
            <w:r>
              <w:rPr>
                <w:sz w:val="18"/>
              </w:rPr>
              <w:t xml:space="preserve">0,815</w:t>
            </w:r>
          </w:p>
        </w:tc>
        <w:tc>
          <w:tcPr>
            <w:tcW w:type="dxa" w:w="1509"/>
            <w:shd w:val="clear" w:color="auto" w:fill="EEF3F8"/>
          </w:tcPr>
          <w:p>
            <w:pPr>
              <w:pStyle w:val="Compact"/>
              <w:spacing w:after="20" w:before="20"/>
              <w:jc w:val="right"/>
            </w:pPr>
            <w:r>
              <w:rPr>
                <w:sz w:val="18"/>
              </w:rPr>
              <w:t xml:space="preserve">0,638</w:t>
            </w:r>
          </w:p>
        </w:tc>
        <w:tc>
          <w:tcPr>
            <w:tcW w:type="dxa" w:w="1320"/>
            <w:shd w:val="clear" w:color="auto" w:fill="EEF3F8"/>
          </w:tcPr>
          <w:p>
            <w:pPr>
              <w:pStyle w:val="Compact"/>
              <w:spacing w:after="20" w:before="20"/>
              <w:jc w:val="right"/>
            </w:pPr>
            <w:r>
              <w:rPr>
                <w:sz w:val="18"/>
              </w:rPr>
              <w:t xml:space="preserve">0,882</w:t>
            </w:r>
          </w:p>
        </w:tc>
        <w:tc>
          <w:tcPr>
            <w:tcW w:type="dxa" w:w="1697"/>
            <w:shd w:val="clear" w:color="auto" w:fill="EEF3F8"/>
          </w:tcPr>
          <w:p>
            <w:pPr>
              <w:pStyle w:val="Compact"/>
              <w:spacing w:after="20" w:before="20"/>
              <w:jc w:val="right"/>
            </w:pPr>
            <w:r>
              <w:rPr>
                <w:sz w:val="18"/>
              </w:rPr>
              <w:t xml:space="preserve">0,895</w:t>
            </w:r>
          </w:p>
        </w:tc>
        <w:tc>
          <w:tcPr>
            <w:tcW w:type="dxa" w:w="1811"/>
            <w:shd w:val="clear" w:color="auto" w:fill="EEF3F8"/>
          </w:tcPr>
          <w:p>
            <w:pPr>
              <w:pStyle w:val="Compact"/>
              <w:spacing w:after="20" w:before="20"/>
              <w:jc w:val="right"/>
            </w:pPr>
            <w:r>
              <w:rPr>
                <w:sz w:val="18"/>
              </w:rPr>
              <w:t xml:space="preserve">0,904</w:t>
            </w:r>
          </w:p>
        </w:tc>
      </w:tr>
      <w:tr>
        <w:tc>
          <w:tcPr>
            <w:tcW w:type="dxa" w:w="1697"/>
          </w:tcPr>
          <w:p>
            <w:pPr>
              <w:pStyle w:val="Compact"/>
              <w:spacing w:after="20" w:before="20"/>
              <w:jc w:val="left"/>
            </w:pPr>
            <w:r>
              <w:rPr>
                <w:sz w:val="18"/>
              </w:rPr>
              <w:t xml:space="preserve">Camion</w:t>
            </w:r>
          </w:p>
        </w:tc>
        <w:tc>
          <w:tcPr>
            <w:tcW w:type="dxa" w:w="1320"/>
          </w:tcPr>
          <w:p>
            <w:pPr>
              <w:pStyle w:val="Compact"/>
              <w:spacing w:after="20" w:before="20"/>
              <w:jc w:val="right"/>
            </w:pPr>
            <w:r>
              <w:rPr>
                <w:sz w:val="18"/>
              </w:rPr>
              <w:t xml:space="preserve">0,767</w:t>
            </w:r>
          </w:p>
        </w:tc>
        <w:tc>
          <w:tcPr>
            <w:tcW w:type="dxa" w:w="1509"/>
          </w:tcPr>
          <w:p>
            <w:pPr>
              <w:pStyle w:val="Compact"/>
              <w:spacing w:after="20" w:before="20"/>
              <w:jc w:val="right"/>
            </w:pPr>
            <w:r>
              <w:rPr>
                <w:sz w:val="18"/>
              </w:rPr>
              <w:t xml:space="preserve">0,613</w:t>
            </w:r>
          </w:p>
        </w:tc>
        <w:tc>
          <w:tcPr>
            <w:tcW w:type="dxa" w:w="1320"/>
          </w:tcPr>
          <w:p>
            <w:pPr>
              <w:pStyle w:val="Compact"/>
              <w:spacing w:after="20" w:before="20"/>
              <w:jc w:val="right"/>
            </w:pPr>
            <w:r>
              <w:rPr>
                <w:sz w:val="18"/>
              </w:rPr>
              <w:t xml:space="preserve">0,832</w:t>
            </w:r>
          </w:p>
        </w:tc>
        <w:tc>
          <w:tcPr>
            <w:tcW w:type="dxa" w:w="1697"/>
          </w:tcPr>
          <w:p>
            <w:pPr>
              <w:pStyle w:val="Compact"/>
              <w:spacing w:after="20" w:before="20"/>
              <w:jc w:val="right"/>
            </w:pPr>
            <w:r>
              <w:rPr>
                <w:sz w:val="18"/>
              </w:rPr>
              <w:t xml:space="preserve">0,827</w:t>
            </w:r>
          </w:p>
        </w:tc>
        <w:tc>
          <w:tcPr>
            <w:tcW w:type="dxa" w:w="1811"/>
          </w:tcPr>
          <w:p>
            <w:pPr>
              <w:pStyle w:val="Compact"/>
              <w:spacing w:after="20" w:before="20"/>
              <w:jc w:val="right"/>
            </w:pPr>
            <w:r>
              <w:rPr>
                <w:sz w:val="18"/>
              </w:rPr>
              <w:t xml:space="preserve">0,863</w:t>
            </w:r>
          </w:p>
        </w:tc>
      </w:tr>
      <w:tr>
        <w:tc>
          <w:tcPr>
            <w:tcW w:type="dxa" w:w="1697"/>
            <w:shd w:val="clear" w:color="auto" w:fill="EEF3F8"/>
          </w:tcPr>
          <w:p>
            <w:pPr>
              <w:pStyle w:val="Compact"/>
              <w:spacing w:after="20" w:before="20"/>
              <w:jc w:val="left"/>
            </w:pPr>
            <w:r>
              <w:rPr>
                <w:sz w:val="18"/>
              </w:rPr>
              <w:t xml:space="preserve">Carro</w:t>
            </w:r>
          </w:p>
        </w:tc>
        <w:tc>
          <w:tcPr>
            <w:tcW w:type="dxa" w:w="1320"/>
            <w:shd w:val="clear" w:color="auto" w:fill="EEF3F8"/>
          </w:tcPr>
          <w:p>
            <w:pPr>
              <w:pStyle w:val="Compact"/>
              <w:spacing w:after="20" w:before="20"/>
              <w:jc w:val="right"/>
            </w:pPr>
            <w:r>
              <w:rPr>
                <w:sz w:val="18"/>
              </w:rPr>
              <w:t xml:space="preserve">0,853</w:t>
            </w:r>
          </w:p>
        </w:tc>
        <w:tc>
          <w:tcPr>
            <w:tcW w:type="dxa" w:w="1509"/>
            <w:shd w:val="clear" w:color="auto" w:fill="EEF3F8"/>
          </w:tcPr>
          <w:p>
            <w:pPr>
              <w:pStyle w:val="Compact"/>
              <w:spacing w:after="20" w:before="20"/>
              <w:jc w:val="right"/>
            </w:pPr>
            <w:r>
              <w:rPr>
                <w:sz w:val="18"/>
              </w:rPr>
              <w:t xml:space="preserve">0,498</w:t>
            </w:r>
          </w:p>
        </w:tc>
        <w:tc>
          <w:tcPr>
            <w:tcW w:type="dxa" w:w="1320"/>
            <w:shd w:val="clear" w:color="auto" w:fill="EEF3F8"/>
          </w:tcPr>
          <w:p>
            <w:pPr>
              <w:pStyle w:val="Compact"/>
              <w:spacing w:after="20" w:before="20"/>
              <w:jc w:val="right"/>
            </w:pPr>
            <w:r>
              <w:rPr>
                <w:sz w:val="18"/>
              </w:rPr>
              <w:t xml:space="preserve">0,895</w:t>
            </w:r>
          </w:p>
        </w:tc>
        <w:tc>
          <w:tcPr>
            <w:tcW w:type="dxa" w:w="1697"/>
            <w:shd w:val="clear" w:color="auto" w:fill="EEF3F8"/>
          </w:tcPr>
          <w:p>
            <w:pPr>
              <w:pStyle w:val="Compact"/>
              <w:spacing w:after="20" w:before="20"/>
              <w:jc w:val="right"/>
            </w:pPr>
            <w:r>
              <w:rPr>
                <w:sz w:val="18"/>
              </w:rPr>
              <w:t xml:space="preserve">0,892</w:t>
            </w:r>
          </w:p>
        </w:tc>
        <w:tc>
          <w:tcPr>
            <w:tcW w:type="dxa" w:w="1811"/>
            <w:shd w:val="clear" w:color="auto" w:fill="EEF3F8"/>
          </w:tcPr>
          <w:p>
            <w:pPr>
              <w:pStyle w:val="Compact"/>
              <w:spacing w:after="20" w:before="20"/>
              <w:jc w:val="right"/>
            </w:pPr>
            <w:r>
              <w:rPr>
                <w:sz w:val="18"/>
              </w:rPr>
              <w:t xml:space="preserve">0,907</w:t>
            </w:r>
          </w:p>
        </w:tc>
      </w:tr>
      <w:tr>
        <w:tc>
          <w:tcPr>
            <w:tcW w:type="dxa" w:w="1697"/>
          </w:tcPr>
          <w:p>
            <w:pPr>
              <w:pStyle w:val="Compact"/>
              <w:spacing w:after="20" w:before="20"/>
              <w:jc w:val="left"/>
            </w:pPr>
            <w:r>
              <w:rPr>
                <w:sz w:val="18"/>
              </w:rPr>
              <w:t xml:space="preserve">Fire</w:t>
            </w:r>
          </w:p>
        </w:tc>
        <w:tc>
          <w:tcPr>
            <w:tcW w:type="dxa" w:w="1320"/>
          </w:tcPr>
          <w:p>
            <w:pPr>
              <w:pStyle w:val="Compact"/>
              <w:spacing w:after="20" w:before="20"/>
              <w:jc w:val="right"/>
            </w:pPr>
            <w:r>
              <w:rPr>
                <w:sz w:val="18"/>
              </w:rPr>
              <w:t xml:space="preserve">0,565</w:t>
            </w:r>
          </w:p>
        </w:tc>
        <w:tc>
          <w:tcPr>
            <w:tcW w:type="dxa" w:w="1509"/>
          </w:tcPr>
          <w:p>
            <w:pPr>
              <w:pStyle w:val="Compact"/>
              <w:spacing w:after="20" w:before="20"/>
              <w:jc w:val="right"/>
            </w:pPr>
            <w:r>
              <w:rPr>
                <w:sz w:val="18"/>
              </w:rPr>
              <w:t xml:space="preserve">0,581</w:t>
            </w:r>
          </w:p>
        </w:tc>
        <w:tc>
          <w:tcPr>
            <w:tcW w:type="dxa" w:w="1320"/>
          </w:tcPr>
          <w:p>
            <w:pPr>
              <w:pStyle w:val="Compact"/>
              <w:spacing w:after="20" w:before="20"/>
              <w:jc w:val="right"/>
            </w:pPr>
            <w:r>
              <w:rPr>
                <w:sz w:val="18"/>
              </w:rPr>
              <w:t xml:space="preserve">0,691</w:t>
            </w:r>
          </w:p>
        </w:tc>
        <w:tc>
          <w:tcPr>
            <w:tcW w:type="dxa" w:w="1697"/>
          </w:tcPr>
          <w:p>
            <w:pPr>
              <w:pStyle w:val="Compact"/>
              <w:spacing w:after="20" w:before="20"/>
              <w:jc w:val="right"/>
            </w:pPr>
            <w:r>
              <w:rPr>
                <w:sz w:val="18"/>
              </w:rPr>
              <w:t xml:space="preserve">0,726</w:t>
            </w:r>
          </w:p>
        </w:tc>
        <w:tc>
          <w:tcPr>
            <w:tcW w:type="dxa" w:w="1811"/>
          </w:tcPr>
          <w:p>
            <w:pPr>
              <w:pStyle w:val="Compact"/>
              <w:spacing w:after="20" w:before="20"/>
              <w:jc w:val="right"/>
            </w:pPr>
            <w:r>
              <w:rPr>
                <w:sz w:val="18"/>
              </w:rPr>
              <w:t xml:space="preserve">0,745</w:t>
            </w:r>
          </w:p>
        </w:tc>
      </w:tr>
      <w:tr>
        <w:tc>
          <w:tcPr>
            <w:tcW w:type="dxa" w:w="1697"/>
            <w:shd w:val="clear" w:color="auto" w:fill="EEF3F8"/>
          </w:tcPr>
          <w:p>
            <w:pPr>
              <w:pStyle w:val="Compact"/>
              <w:spacing w:after="20" w:before="20"/>
              <w:jc w:val="left"/>
            </w:pPr>
            <w:r>
              <w:rPr>
                <w:sz w:val="18"/>
              </w:rPr>
              <w:t xml:space="preserve">Moto</w:t>
            </w:r>
          </w:p>
        </w:tc>
        <w:tc>
          <w:tcPr>
            <w:tcW w:type="dxa" w:w="1320"/>
            <w:shd w:val="clear" w:color="auto" w:fill="EEF3F8"/>
          </w:tcPr>
          <w:p>
            <w:pPr>
              <w:pStyle w:val="Compact"/>
              <w:spacing w:after="20" w:before="20"/>
              <w:jc w:val="right"/>
            </w:pPr>
            <w:r>
              <w:rPr>
                <w:sz w:val="18"/>
              </w:rPr>
              <w:t xml:space="preserve">0,883</w:t>
            </w:r>
          </w:p>
        </w:tc>
        <w:tc>
          <w:tcPr>
            <w:tcW w:type="dxa" w:w="1509"/>
            <w:shd w:val="clear" w:color="auto" w:fill="EEF3F8"/>
          </w:tcPr>
          <w:p>
            <w:pPr>
              <w:pStyle w:val="Compact"/>
              <w:spacing w:after="20" w:before="20"/>
              <w:jc w:val="right"/>
            </w:pPr>
            <w:r>
              <w:rPr>
                <w:sz w:val="18"/>
              </w:rPr>
              <w:t xml:space="preserve">0,900</w:t>
            </w:r>
          </w:p>
        </w:tc>
        <w:tc>
          <w:tcPr>
            <w:tcW w:type="dxa" w:w="1320"/>
            <w:shd w:val="clear" w:color="auto" w:fill="EEF3F8"/>
          </w:tcPr>
          <w:p>
            <w:pPr>
              <w:pStyle w:val="Compact"/>
              <w:spacing w:after="20" w:before="20"/>
              <w:jc w:val="right"/>
            </w:pPr>
            <w:r>
              <w:rPr>
                <w:sz w:val="18"/>
              </w:rPr>
              <w:t xml:space="preserve">0,922</w:t>
            </w:r>
          </w:p>
        </w:tc>
        <w:tc>
          <w:tcPr>
            <w:tcW w:type="dxa" w:w="1697"/>
            <w:shd w:val="clear" w:color="auto" w:fill="EEF3F8"/>
          </w:tcPr>
          <w:p>
            <w:pPr>
              <w:pStyle w:val="Compact"/>
              <w:spacing w:after="20" w:before="20"/>
              <w:jc w:val="right"/>
            </w:pPr>
            <w:r>
              <w:rPr>
                <w:sz w:val="18"/>
              </w:rPr>
              <w:t xml:space="preserve">0,862</w:t>
            </w:r>
          </w:p>
        </w:tc>
        <w:tc>
          <w:tcPr>
            <w:tcW w:type="dxa" w:w="1811"/>
            <w:shd w:val="clear" w:color="auto" w:fill="EEF3F8"/>
          </w:tcPr>
          <w:p>
            <w:pPr>
              <w:pStyle w:val="Compact"/>
              <w:spacing w:after="20" w:before="20"/>
              <w:jc w:val="right"/>
            </w:pPr>
            <w:r>
              <w:rPr>
                <w:sz w:val="18"/>
              </w:rPr>
              <w:t xml:space="preserve">0,927</w:t>
            </w:r>
          </w:p>
        </w:tc>
      </w:tr>
      <w:tr>
        <w:tc>
          <w:tcPr>
            <w:tcW w:type="dxa" w:w="1697"/>
          </w:tcPr>
          <w:p>
            <w:pPr>
              <w:pStyle w:val="Compact"/>
              <w:spacing w:after="20" w:before="20"/>
              <w:jc w:val="left"/>
            </w:pPr>
            <w:r>
              <w:rPr>
                <w:sz w:val="18"/>
              </w:rPr>
              <w:t xml:space="preserve">mAP@50</w:t>
            </w:r>
          </w:p>
        </w:tc>
        <w:tc>
          <w:tcPr>
            <w:tcW w:type="dxa" w:w="1320"/>
          </w:tcPr>
          <w:p>
            <w:pPr>
              <w:pStyle w:val="Compact"/>
              <w:spacing w:after="20" w:before="20"/>
              <w:jc w:val="right"/>
            </w:pPr>
            <w:r>
              <w:rPr>
                <w:sz w:val="18"/>
              </w:rPr>
              <w:t xml:space="preserve">0,797</w:t>
            </w:r>
          </w:p>
        </w:tc>
        <w:tc>
          <w:tcPr>
            <w:tcW w:type="dxa" w:w="1509"/>
          </w:tcPr>
          <w:p>
            <w:pPr>
              <w:pStyle w:val="Compact"/>
              <w:spacing w:after="20" w:before="20"/>
              <w:jc w:val="right"/>
            </w:pPr>
            <w:r>
              <w:rPr>
                <w:sz w:val="18"/>
              </w:rPr>
              <w:t xml:space="preserve">0,692</w:t>
            </w:r>
          </w:p>
        </w:tc>
        <w:tc>
          <w:tcPr>
            <w:tcW w:type="dxa" w:w="1320"/>
          </w:tcPr>
          <w:p>
            <w:pPr>
              <w:pStyle w:val="Compact"/>
              <w:spacing w:after="20" w:before="20"/>
              <w:jc w:val="right"/>
            </w:pPr>
            <w:r>
              <w:rPr>
                <w:sz w:val="18"/>
              </w:rPr>
              <w:t xml:space="preserve">0,861</w:t>
            </w:r>
          </w:p>
        </w:tc>
        <w:tc>
          <w:tcPr>
            <w:tcW w:type="dxa" w:w="1697"/>
          </w:tcPr>
          <w:p>
            <w:pPr>
              <w:pStyle w:val="Compact"/>
              <w:spacing w:after="20" w:before="20"/>
              <w:jc w:val="right"/>
            </w:pPr>
            <w:r>
              <w:rPr>
                <w:sz w:val="18"/>
              </w:rPr>
              <w:t xml:space="preserve">0,860</w:t>
            </w:r>
          </w:p>
        </w:tc>
        <w:tc>
          <w:tcPr>
            <w:tcW w:type="dxa" w:w="1811"/>
          </w:tcPr>
          <w:p>
            <w:pPr>
              <w:pStyle w:val="Compact"/>
              <w:spacing w:after="20" w:before="20"/>
              <w:jc w:val="right"/>
            </w:pPr>
            <w:r>
              <w:rPr>
                <w:sz w:val="18"/>
              </w:rPr>
              <w:t xml:space="preserve">0,885</w:t>
            </w:r>
          </w:p>
        </w:tc>
      </w:tr>
    </w:tbl>
    <w:p>
      <w:pPr>
        <w:pStyle w:val="CaptionedFigure"/>
      </w:pPr>
      <w:r>
        <w:drawing>
          <wp:inline>
            <wp:extent cx="5759999" cy="1645714"/>
            <wp:effectExtent b="0" l="0" r="0" t="0"/>
            <wp:docPr descr="Figura 29. Precisión y recall frente al umbral de puntuación sobre TEST para cada modelo y para la fusión de la aplicación. Fuente: evaluation/fusion/test_final/barrido_umbral.csv." title="" id="164" name="Picture"/>
            <a:graphic>
              <a:graphicData uri="http://schemas.openxmlformats.org/drawingml/2006/picture">
                <pic:pic>
                  <pic:nvPicPr>
                    <pic:cNvPr descr="/tmp/claude-0/-home-claude/d884fb3f-dc74-53d2-be49-dbca4d4bf72a/scratchpad/fig/fig_fusion_umbral.png" id="165" name="Picture"/>
                    <pic:cNvPicPr>
                      <a:picLocks noChangeArrowheads="1" noChangeAspect="1"/>
                    </pic:cNvPicPr>
                  </pic:nvPicPr>
                  <pic:blipFill>
                    <a:blip r:embed="rId163"/>
                    <a:stretch>
                      <a:fillRect/>
                    </a:stretch>
                  </pic:blipFill>
                  <pic:spPr bwMode="auto">
                    <a:xfrm>
                      <a:off x="0" y="0"/>
                      <a:ext cx="5759999" cy="1645714"/>
                    </a:xfrm>
                    <a:prstGeom prst="rect">
                      <a:avLst/>
                    </a:prstGeom>
                    <a:noFill/>
                    <a:ln w="9525">
                      <a:noFill/>
                      <a:headEnd/>
                      <a:tailEnd/>
                    </a:ln>
                  </pic:spPr>
                </pic:pic>
              </a:graphicData>
            </a:graphic>
          </wp:inline>
        </w:drawing>
      </w:r>
    </w:p>
    <w:p>
      <w:pPr>
        <w:pStyle w:val="ImageCaption"/>
      </w:pPr>
      <w:r>
        <w:rPr>
          <w:bCs/>
          <w:b/>
        </w:rPr>
        <w:t xml:space="preserve">Figura 29.</w:t>
      </w:r>
      <w:r>
        <w:t xml:space="preserve"> </w:t>
      </w:r>
      <w:r>
        <w:t xml:space="preserve">Precisión y recall frente al umbral de puntuación sobre TEST para cada modelo y para la fusión de la aplicación. Fuente:</w:t>
      </w:r>
      <w:r>
        <w:t xml:space="preserve"> </w:t>
      </w:r>
      <w:r>
        <w:rPr>
          <w:rStyle w:val="VerbatimChar"/>
        </w:rPr>
        <w:t xml:space="preserve">evaluation/fusion/test_final/barrido_umbral.csv</w:t>
      </w:r>
      <w:r>
        <w:t xml:space="preserve">.</w:t>
      </w:r>
    </w:p>
    <w:p>
      <w:pPr>
        <w:pStyle w:val="BodyText"/>
      </w:pPr>
      <w:r>
        <w:t xml:space="preserve">Tres resultados destacan:</w:t>
      </w:r>
    </w:p>
    <w:p>
      <w:pPr>
        <w:numPr>
          <w:ilvl w:val="0"/>
          <w:numId w:val="1033"/>
        </w:numPr>
        <w:pStyle w:val="Compact"/>
      </w:pPr>
      <w:r>
        <w:rPr>
          <w:bCs/>
          <w:b/>
        </w:rPr>
        <w:t xml:space="preserve">La fusión supera a todos los modelos individuales.</w:t>
      </w:r>
      <w:r>
        <w:t xml:space="preserve"> </w:t>
      </w:r>
      <w:r>
        <w:t xml:space="preserve">Alcanza un mAP@50 de 0,885 frente a 0,861 del mejor modelo (YOLO11n) y es la mejor en las seis clases, incluidas las dos críticas:</w:t>
      </w:r>
      <w:r>
        <w:t xml:space="preserve"> </w:t>
      </w:r>
      <w:r>
        <w:rPr>
          <w:rStyle w:val="VerbatimChar"/>
        </w:rPr>
        <w:t xml:space="preserve">Accidente</w:t>
      </w:r>
      <w:r>
        <w:t xml:space="preserve"> </w:t>
      </w:r>
      <w:r>
        <w:t xml:space="preserve">(0,965) y</w:t>
      </w:r>
      <w:r>
        <w:t xml:space="preserve"> </w:t>
      </w:r>
      <w:r>
        <w:rPr>
          <w:rStyle w:val="VerbatimChar"/>
        </w:rPr>
        <w:t xml:space="preserve">Fire</w:t>
      </w:r>
      <w:r>
        <w:t xml:space="preserve"> </w:t>
      </w:r>
      <w:r>
        <w:t xml:space="preserve">(0,745). Esto confirma empíricamente la hipótesis de la Sección 6.4: los modelos cometen errores distintos y su combinación ponderada los compensa.</w:t>
      </w:r>
    </w:p>
    <w:p>
      <w:pPr>
        <w:numPr>
          <w:ilvl w:val="0"/>
          <w:numId w:val="1033"/>
        </w:numPr>
        <w:pStyle w:val="Compact"/>
      </w:pPr>
      <w:r>
        <w:rPr>
          <w:bCs/>
          <w:b/>
        </w:rPr>
        <w:t xml:space="preserve">Precisión superior al 95 %.</w:t>
      </w:r>
      <w:r>
        <w:t xml:space="preserve"> </w:t>
      </w:r>
      <w:r>
        <w:t xml:space="preserve">Con el umbral de alerta por defecto (</w:t>
      </w:r>
      <m:oMath>
        <m:r>
          <m:t>τ</m:t>
        </m:r>
        <m:r>
          <m:rPr>
            <m:sty m:val="p"/>
          </m:rPr>
          <m:t>=</m:t>
        </m:r>
        <m:r>
          <m:t>0</m:t>
        </m:r>
        <m:r>
          <m:rPr>
            <m:sty m:val="p"/>
          </m:rPr>
          <m:t>,</m:t>
        </m:r>
        <m:r>
          <m:t>35</m:t>
        </m:r>
      </m:oMath>
      <w:r>
        <w:t xml:space="preserve">) la fusión prioriza la sensibilidad: para</w:t>
      </w:r>
      <w:r>
        <w:t xml:space="preserve"> </w:t>
      </w:r>
      <w:r>
        <w:rPr>
          <w:rStyle w:val="VerbatimChar"/>
        </w:rPr>
        <w:t xml:space="preserve">Accidente</w:t>
      </w:r>
      <w:r>
        <w:t xml:space="preserve"> </w:t>
      </w:r>
      <w:r>
        <w:t xml:space="preserve">obtiene P = 0,914 y R = 0,920. Elevando el umbral a</w:t>
      </w:r>
      <w:r>
        <w:t xml:space="preserve"> </w:t>
      </w:r>
      <m:oMath>
        <m:acc>
          <m:accPr>
            <m:chr m:val="̂"/>
          </m:accPr>
          <m:e>
            <m:r>
              <m:t>s</m:t>
            </m:r>
          </m:e>
        </m:acc>
        <m:r>
          <m:rPr>
            <m:sty m:val="p"/>
          </m:rPr>
          <m:t>≥</m:t>
        </m:r>
        <m:r>
          <m:t>0</m:t>
        </m:r>
        <m:r>
          <m:rPr>
            <m:sty m:val="p"/>
          </m:rPr>
          <m:t>,</m:t>
        </m:r>
        <m:r>
          <m:t>65</m:t>
        </m:r>
      </m:oMath>
      <w:r>
        <w:t xml:space="preserve">, la precisión global de la aplicación es</w:t>
      </w:r>
      <w:r>
        <w:t xml:space="preserve"> </w:t>
      </w:r>
      <w:r>
        <w:rPr>
          <w:bCs/>
          <w:b/>
        </w:rPr>
        <w:t xml:space="preserve">0,956</w:t>
      </w:r>
      <w:r>
        <w:t xml:space="preserve"> </w:t>
      </w:r>
      <w:r>
        <w:t xml:space="preserve">con un recall de 0,607; con una malla más fina, el umbral mínimo es 0,63 (P = 0,951, R = 0,636). En ese punto de operación la precisión por clase es 0,975 en</w:t>
      </w:r>
      <w:r>
        <w:t xml:space="preserve"> </w:t>
      </w:r>
      <w:r>
        <w:rPr>
          <w:rStyle w:val="VerbatimChar"/>
        </w:rPr>
        <w:t xml:space="preserve">Accidente</w:t>
      </w:r>
      <w:r>
        <w:t xml:space="preserve">, 0,965 en</w:t>
      </w:r>
      <w:r>
        <w:t xml:space="preserve"> </w:t>
      </w:r>
      <w:r>
        <w:rPr>
          <w:rStyle w:val="VerbatimChar"/>
        </w:rPr>
        <w:t xml:space="preserve">Fire</w:t>
      </w:r>
      <w:r>
        <w:t xml:space="preserve">, 0,978 en</w:t>
      </w:r>
      <w:r>
        <w:t xml:space="preserve"> </w:t>
      </w:r>
      <w:r>
        <w:rPr>
          <w:rStyle w:val="VerbatimChar"/>
        </w:rPr>
        <w:t xml:space="preserve">Moto</w:t>
      </w:r>
      <w:r>
        <w:t xml:space="preserve">, 0,947 en</w:t>
      </w:r>
      <w:r>
        <w:t xml:space="preserve"> </w:t>
      </w:r>
      <w:r>
        <w:rPr>
          <w:rStyle w:val="VerbatimChar"/>
        </w:rPr>
        <w:t xml:space="preserve">Carro</w:t>
      </w:r>
      <w:r>
        <w:t xml:space="preserve">, 0,932 en</w:t>
      </w:r>
      <w:r>
        <w:t xml:space="preserve"> </w:t>
      </w:r>
      <w:r>
        <w:rPr>
          <w:rStyle w:val="VerbatimChar"/>
        </w:rPr>
        <w:t xml:space="preserve">Bus</w:t>
      </w:r>
      <w:r>
        <w:t xml:space="preserve"> </w:t>
      </w:r>
      <w:r>
        <w:t xml:space="preserve">y 0,927 en</w:t>
      </w:r>
      <w:r>
        <w:t xml:space="preserve"> </w:t>
      </w:r>
      <w:r>
        <w:rPr>
          <w:rStyle w:val="VerbatimChar"/>
        </w:rPr>
        <w:t xml:space="preserve">Camion</w:t>
      </w:r>
      <w:r>
        <w:t xml:space="preserve">. Para alcanzar la misma precisión, YOLO11n necesita un umbral de 0,67–0,70 y conserva solo un recall de 0,53–0,59, y RT-DETR-L baja a 0,34–0,45: la fusión conserva entre 5 y 27 puntos más de recall a igual precisión.</w:t>
      </w:r>
    </w:p>
    <w:p>
      <w:pPr>
        <w:numPr>
          <w:ilvl w:val="0"/>
          <w:numId w:val="1033"/>
        </w:numPr>
        <w:pStyle w:val="Compact"/>
      </w:pPr>
      <w:r>
        <w:rPr>
          <w:bCs/>
          <w:b/>
        </w:rPr>
        <w:t xml:space="preserve">El compromiso precisión–recall es explícito.</w:t>
      </w:r>
      <w:r>
        <w:t xml:space="preserve"> </w:t>
      </w:r>
      <w:r>
        <w:t xml:space="preserve">La aplicación permite operar en modo sensible (</w:t>
      </w:r>
      <m:oMath>
        <m:sSub>
          <m:e>
            <m:r>
              <m:t>τ</m:t>
            </m:r>
          </m:e>
          <m:sub>
            <m:r>
              <m:t>a</m:t>
            </m:r>
            <m:r>
              <m:t>l</m:t>
            </m:r>
            <m:r>
              <m:t>e</m:t>
            </m:r>
            <m:r>
              <m:t>r</m:t>
            </m:r>
            <m:r>
              <m:t>t</m:t>
            </m:r>
            <m:r>
              <m:t>a</m:t>
            </m:r>
          </m:sub>
        </m:sSub>
        <m:r>
          <m:rPr>
            <m:sty m:val="p"/>
          </m:rPr>
          <m:t>=</m:t>
        </m:r>
        <m:r>
          <m:t>0</m:t>
        </m:r>
        <m:r>
          <m:rPr>
            <m:sty m:val="p"/>
          </m:rPr>
          <m:t>,</m:t>
        </m:r>
        <m:r>
          <m:t>35</m:t>
        </m:r>
      </m:oMath>
      <w:r>
        <w:t xml:space="preserve">, adecuado para no perder accidentes, con revisión humana en el centro de monitoreo) o en modo de alta precisión (</w:t>
      </w:r>
      <m:oMath>
        <m:r>
          <m:t>τ</m:t>
        </m:r>
        <m:r>
          <m:rPr>
            <m:sty m:val="p"/>
          </m:rPr>
          <m:t>≥</m:t>
        </m:r>
        <m:r>
          <m:t>0</m:t>
        </m:r>
        <m:r>
          <m:rPr>
            <m:sty m:val="p"/>
          </m:rPr>
          <m:t>,</m:t>
        </m:r>
        <m:r>
          <m:t>65</m:t>
        </m:r>
      </m:oMath>
      <w:r>
        <w:t xml:space="preserve">, precisión superior al 95 %, a costa de omitir detecciones de menor confianza, en especial de</w:t>
      </w:r>
      <w:r>
        <w:t xml:space="preserve"> </w:t>
      </w:r>
      <w:r>
        <w:rPr>
          <w:rStyle w:val="VerbatimChar"/>
        </w:rPr>
        <w:t xml:space="preserve">Fire</w:t>
      </w:r>
      <w:r>
        <w:t xml:space="preserve">, cuyo recall cae a 0,24).</w:t>
      </w:r>
    </w:p>
    <w:p>
      <w:pPr>
        <w:pStyle w:val="FirstParagraph"/>
      </w:pPr>
      <w:r>
        <w:rPr>
          <w:bCs/>
          <w:b/>
        </w:rPr>
        <w:t xml:space="preserve">Robustez de los pesos.</w:t>
      </w:r>
      <w:r>
        <w:t xml:space="preserve"> </w:t>
      </w:r>
      <w:r>
        <w:t xml:space="preserve">Repetir la fusión excluyendo YOLOv10n (mAP@50 = 0,884) o recalculando</w:t>
      </w:r>
      <w:r>
        <w:t xml:space="preserve"> </w:t>
      </w:r>
      <m:oMath>
        <m:sSub>
          <m:e>
            <m:r>
              <m:t>w</m:t>
            </m:r>
          </m:e>
          <m:sub>
            <m:r>
              <m:t>k</m:t>
            </m:r>
          </m:sub>
        </m:sSub>
      </m:oMath>
      <w:r>
        <w:t xml:space="preserve"> </w:t>
      </w:r>
      <w:r>
        <w:t xml:space="preserve">con las métricas de este evaluador (0,886) produce resultados prácticamente iguales, de modo que la mejora no depende de un ajuste fino de</w:t>
      </w:r>
      <w:r>
        <w:t xml:space="preserve"> </w:t>
      </w:r>
      <m:oMath>
        <m:r>
          <m:t>γ</m:t>
        </m:r>
      </m:oMath>
      <w:r>
        <w:t xml:space="preserve"> </w:t>
      </w:r>
      <w:r>
        <w:t xml:space="preserve">ni del aporte de un modelo concreto.</w:t>
      </w:r>
    </w:p>
    <w:p>
      <w:pPr>
        <w:pStyle w:val="BodyText"/>
      </w:pPr>
      <w:r>
        <w:rPr>
          <w:bCs/>
          <w:b/>
        </w:rPr>
        <w:t xml:space="preserve">Comportamiento de YOLOv10n.</w:t>
      </w:r>
      <w:r>
        <w:t xml:space="preserve"> </w:t>
      </w:r>
      <w:r>
        <w:t xml:space="preserve">Con el evaluador común, el checkpoint definitivo de YOLOv10n (</w:t>
      </w:r>
      <w:r>
        <w:rPr>
          <w:rStyle w:val="VerbatimChar"/>
        </w:rPr>
        <w:t xml:space="preserve">experiments/yolov10/entrenamiento_01_20_epochs/weights/best.pt</w:t>
      </w:r>
      <w:r>
        <w:t xml:space="preserve">, confirmado por el equipo) obtiene un mAP@50 de 0,692 sobre el split TEST actual, por debajo del 0,842 que registra su curva PR en</w:t>
      </w:r>
      <w:r>
        <w:t xml:space="preserve"> </w:t>
      </w:r>
      <w:r>
        <w:rPr>
          <w:rStyle w:val="VerbatimChar"/>
        </w:rPr>
        <w:t xml:space="preserve">evaluation/yolov10/test_final/</w:t>
      </w:r>
      <w:r>
        <w:t xml:space="preserve">, con su menor desempeño en</w:t>
      </w:r>
      <w:r>
        <w:t xml:space="preserve"> </w:t>
      </w:r>
      <w:r>
        <w:rPr>
          <w:rStyle w:val="VerbatimChar"/>
        </w:rPr>
        <w:t xml:space="preserve">Carro</w:t>
      </w:r>
      <w:r>
        <w:t xml:space="preserve"> </w:t>
      </w:r>
      <w:r>
        <w:t xml:space="preserve">(0,498),</w:t>
      </w:r>
      <w:r>
        <w:t xml:space="preserve"> </w:t>
      </w:r>
      <w:r>
        <w:rPr>
          <w:rStyle w:val="VerbatimChar"/>
        </w:rPr>
        <w:t xml:space="preserve">Bus</w:t>
      </w:r>
      <w:r>
        <w:t xml:space="preserve"> </w:t>
      </w:r>
      <w:r>
        <w:t xml:space="preserve">(0,638) y</w:t>
      </w:r>
      <w:r>
        <w:t xml:space="preserve"> </w:t>
      </w:r>
      <w:r>
        <w:rPr>
          <w:rStyle w:val="VerbatimChar"/>
        </w:rPr>
        <w:t xml:space="preserve">Camion</w:t>
      </w:r>
      <w:r>
        <w:t xml:space="preserve"> </w:t>
      </w:r>
      <w:r>
        <w:t xml:space="preserve">(0,613); la validación de Ultralytics sobre una muestra de 40 imágenes reproduce el mismo comportamiento. Se trata de una limitación propia de este modelo, entrenado 20 épocas con</w:t>
      </w:r>
      <w:r>
        <w:t xml:space="preserve"> </w:t>
      </w:r>
      <w:r>
        <w:rPr>
          <w:rStyle w:val="VerbatimChar"/>
        </w:rPr>
        <w:t xml:space="preserve">batch=2</w:t>
      </w:r>
      <w:r>
        <w:t xml:space="preserve">, en las clases vehiculares. La fusión es robusta a ella: el factor Φ y los pesos reducen el aporte de sus detecciones aisladas, y excluir el modelo o recalcular los pesos con estas métricas apenas cambia el resultado (mAP@50 de 0,884 y 0,886, respectivamente). Los pesos de la aplicación se mantienen con los valores de la Sección 5.6 para conservar la trazabilidad con la evaluación original de cada modelo.</w:t>
      </w:r>
    </w:p>
    <w:bookmarkEnd w:id="166"/>
    <w:bookmarkStart w:id="167" w:name="limitaciones-de-la-aplicación"/>
    <w:p>
      <w:pPr>
        <w:pStyle w:val="Heading3"/>
      </w:pPr>
      <w:r>
        <w:t xml:space="preserve">7.10 Limitaciones de la aplicación</w:t>
      </w:r>
    </w:p>
    <w:p>
      <w:pPr>
        <w:numPr>
          <w:ilvl w:val="0"/>
          <w:numId w:val="1034"/>
        </w:numPr>
        <w:pStyle w:val="Compact"/>
      </w:pPr>
      <w:r>
        <w:t xml:space="preserve">Procesa imágenes individuales; no incluye video, seguimiento de objetos ni medición de flujo o velocidad, por lo que la carga vehicular es una estimación visual de una escena estática.</w:t>
      </w:r>
    </w:p>
    <w:p>
      <w:pPr>
        <w:numPr>
          <w:ilvl w:val="0"/>
          <w:numId w:val="1034"/>
        </w:numPr>
        <w:pStyle w:val="Compact"/>
      </w:pPr>
      <w:r>
        <w:t xml:space="preserve">Las notificaciones son simuladas y no se contacta a ningún servicio de emergencia.</w:t>
      </w:r>
    </w:p>
    <w:p>
      <w:pPr>
        <w:numPr>
          <w:ilvl w:val="0"/>
          <w:numId w:val="1034"/>
        </w:numPr>
        <w:pStyle w:val="Compact"/>
      </w:pPr>
      <w:r>
        <w:t xml:space="preserve">El historial de eventos y las notificaciones se conservan solo durante la sesión de Streamlit.</w:t>
      </w:r>
    </w:p>
    <w:p>
      <w:pPr>
        <w:numPr>
          <w:ilvl w:val="0"/>
          <w:numId w:val="1034"/>
        </w:numPr>
        <w:pStyle w:val="Compact"/>
      </w:pPr>
      <w:r>
        <w:t xml:space="preserve">La fusión agrupa por clase, de modo que un mismo vehículo clasificado como</w:t>
      </w:r>
      <w:r>
        <w:t xml:space="preserve"> </w:t>
      </w:r>
      <w:r>
        <w:rPr>
          <w:rStyle w:val="VerbatimChar"/>
        </w:rPr>
        <w:t xml:space="preserve">Carro</w:t>
      </w:r>
      <w:r>
        <w:t xml:space="preserve"> </w:t>
      </w:r>
      <w:r>
        <w:t xml:space="preserve">por un modelo y como</w:t>
      </w:r>
      <w:r>
        <w:t xml:space="preserve"> </w:t>
      </w:r>
      <w:r>
        <w:rPr>
          <w:rStyle w:val="VerbatimChar"/>
        </w:rPr>
        <w:t xml:space="preserve">Camion</w:t>
      </w:r>
      <w:r>
        <w:t xml:space="preserve"> </w:t>
      </w:r>
      <w:r>
        <w:t xml:space="preserve">por otro se cuenta dos veces.</w:t>
      </w:r>
    </w:p>
    <w:p>
      <w:pPr>
        <w:numPr>
          <w:ilvl w:val="0"/>
          <w:numId w:val="1034"/>
        </w:numPr>
        <w:pStyle w:val="Compact"/>
      </w:pPr>
      <w:r>
        <w:t xml:space="preserve">Los pesos</w:t>
      </w:r>
      <w:r>
        <w:t xml:space="preserve"> </w:t>
      </w:r>
      <m:oMath>
        <m:sSub>
          <m:e>
            <m:r>
              <m:t>w</m:t>
            </m:r>
          </m:e>
          <m:sub>
            <m:r>
              <m:t>k</m:t>
            </m:r>
          </m:sub>
        </m:sSub>
      </m:oMath>
      <w:r>
        <w:t xml:space="preserve"> </w:t>
      </w:r>
      <w:r>
        <w:t xml:space="preserve">dependen del mAP@50 de TEST registrado para cada modelo; si un checkpoint cambia,</w:t>
      </w:r>
      <w:r>
        <w:t xml:space="preserve"> </w:t>
      </w:r>
      <w:r>
        <w:rPr>
          <w:rStyle w:val="VerbatimChar"/>
        </w:rPr>
        <w:t xml:space="preserve">DEFAULT_MODEL_QUALITY</w:t>
      </w:r>
      <w:r>
        <w:t xml:space="preserve"> </w:t>
      </w:r>
      <w:r>
        <w:t xml:space="preserve">debe actualizarse.</w:t>
      </w:r>
    </w:p>
    <w:bookmarkEnd w:id="167"/>
    <w:bookmarkEnd w:id="168"/>
    <w:bookmarkStart w:id="172" w:name="Xe8df297ad48939a625c14570dc181a97240e64b"/>
    <w:p>
      <w:pPr>
        <w:pStyle w:val="Heading2"/>
      </w:pPr>
      <w:r>
        <w:t xml:space="preserve">Capítulo 8. Conclusiones, limitaciones y trabajo futuro</w:t>
      </w:r>
    </w:p>
    <w:bookmarkStart w:id="169" w:name="conclusiones-generales"/>
    <w:p>
      <w:pPr>
        <w:pStyle w:val="Heading3"/>
      </w:pPr>
      <w:r>
        <w:t xml:space="preserve">8.1 Conclusiones generales</w:t>
      </w:r>
    </w:p>
    <w:p>
      <w:pPr>
        <w:pStyle w:val="FirstParagraph"/>
      </w:pPr>
      <w:r>
        <w:t xml:space="preserve">SmartRoad AI es un proyecto de detección de objetos orientado a la seguridad vial, con seis clases que combinan vehículos (</w:t>
      </w:r>
      <w:r>
        <w:rPr>
          <w:rStyle w:val="VerbatimChar"/>
        </w:rPr>
        <w:t xml:space="preserve">Bus</w:t>
      </w:r>
      <w:r>
        <w:t xml:space="preserve">,</w:t>
      </w:r>
      <w:r>
        <w:t xml:space="preserve"> </w:t>
      </w:r>
      <w:r>
        <w:rPr>
          <w:rStyle w:val="VerbatimChar"/>
        </w:rPr>
        <w:t xml:space="preserve">Camion</w:t>
      </w:r>
      <w:r>
        <w:t xml:space="preserve">,</w:t>
      </w:r>
      <w:r>
        <w:t xml:space="preserve"> </w:t>
      </w:r>
      <w:r>
        <w:rPr>
          <w:rStyle w:val="VerbatimChar"/>
        </w:rPr>
        <w:t xml:space="preserve">Carro</w:t>
      </w:r>
      <w:r>
        <w:t xml:space="preserve">,</w:t>
      </w:r>
      <w:r>
        <w:t xml:space="preserve"> </w:t>
      </w:r>
      <w:r>
        <w:rPr>
          <w:rStyle w:val="VerbatimChar"/>
        </w:rPr>
        <w:t xml:space="preserve">Moto</w:t>
      </w:r>
      <w:r>
        <w:t xml:space="preserve">) y eventos de riesgo (</w:t>
      </w:r>
      <w:r>
        <w:rPr>
          <w:rStyle w:val="VerbatimChar"/>
        </w:rPr>
        <w:t xml:space="preserve">Accidente</w:t>
      </w:r>
      <w:r>
        <w:t xml:space="preserve">,</w:t>
      </w:r>
      <w:r>
        <w:t xml:space="preserve"> </w:t>
      </w:r>
      <w:r>
        <w:rPr>
          <w:rStyle w:val="VerbatimChar"/>
        </w:rPr>
        <w:t xml:space="preserve">Fire</w:t>
      </w:r>
      <w:r>
        <w:t xml:space="preserve">). El dataset final contiene 39.546 imágenes de 640 × 640 píxeles (más de los 35.000 registros requeridos) y 176.927 anotaciones en formato YOLO de detección; todas las clases aparecen en al menos el 21 % de las imágenes y las clases de riesgo en el 65 %.</w:t>
      </w:r>
    </w:p>
    <w:p>
      <w:pPr>
        <w:pStyle w:val="BodyText"/>
      </w:pPr>
      <w:r>
        <w:t xml:space="preserve">Se entrenaron cuatro arquitecturas representativas del estado del arte en detección en tiempo real: YOLOv8n, YOLOv10n, YOLO11n y RT-DETR-L. Los resultados de validación muestran un orden de desempeño claro, encabezado por YOLO11n (mAP@50 = 0,871; mAP@50-95 = 0,622), seguido de RT-DETR-L (0,855; 0,606), YOLOv10n (0,820; 0,540) y YOLOv8n (0,801; 0,545). Sobre TEST, YOLO11n alcanza mAP@50 = 0,8716 y mAP@50-95 = 0,6225, valores consistentes con su validación, y el evaluador común confirma el mismo orden entre modelos (sección 7.9).</w:t>
      </w:r>
    </w:p>
    <w:p>
      <w:pPr>
        <w:pStyle w:val="BodyText"/>
      </w:pPr>
      <w:r>
        <w:t xml:space="preserve">Los cuatro modelos se integraron en una aplicación web local que los ejecuta sobre una misma imagen, compara sus resultados, consolida las detecciones por consenso espacial y presenta alertas de posible accidente o incendio en un centro de monitoreo con 12 funcionalidades. El motor de decisión implementa la fusión ponderada del modelo matemático (pesos por modelo, WBF, factor de consenso Φ y umbral τ), que en la validación funcional redujo falsas alarmas y sobreconteo de vehículos y cuyo desempeño sobre TEST se resume en la sección 7.9.</w:t>
      </w:r>
    </w:p>
    <w:p>
      <w:pPr>
        <w:pStyle w:val="BodyText"/>
      </w:pPr>
      <w:r>
        <w:t xml:space="preserve">El análisis por clase sobre TEST revela que</w:t>
      </w:r>
      <w:r>
        <w:t xml:space="preserve"> </w:t>
      </w:r>
      <w:r>
        <w:rPr>
          <w:rStyle w:val="VerbatimChar"/>
        </w:rPr>
        <w:t xml:space="preserve">Fire</w:t>
      </w:r>
      <w:r>
        <w:t xml:space="preserve"> </w:t>
      </w:r>
      <w:r>
        <w:t xml:space="preserve">es la clase más desafiante (mAP@50-95 = 0,3698), mientras que</w:t>
      </w:r>
      <w:r>
        <w:t xml:space="preserve"> </w:t>
      </w:r>
      <w:r>
        <w:rPr>
          <w:rStyle w:val="VerbatimChar"/>
        </w:rPr>
        <w:t xml:space="preserve">Accidente</w:t>
      </w:r>
      <w:r>
        <w:t xml:space="preserve"> </w:t>
      </w:r>
      <w:r>
        <w:t xml:space="preserve">y</w:t>
      </w:r>
      <w:r>
        <w:t xml:space="preserve"> </w:t>
      </w:r>
      <w:r>
        <w:rPr>
          <w:rStyle w:val="VerbatimChar"/>
        </w:rPr>
        <w:t xml:space="preserve">Bus</w:t>
      </w:r>
      <w:r>
        <w:t xml:space="preserve"> </w:t>
      </w:r>
      <w:r>
        <w:t xml:space="preserve">alcanzan los mejores resultados. Esto coincide con la hipótesis metodológica planteada en el Capítulo 3: las clases con formas irregulares o similares a fondos de alto contraste requieren atención específica en futuras iteraciones.</w:t>
      </w:r>
    </w:p>
    <w:bookmarkEnd w:id="169"/>
    <w:bookmarkStart w:id="170" w:name="limitaciones"/>
    <w:p>
      <w:pPr>
        <w:pStyle w:val="Heading3"/>
      </w:pPr>
      <w:r>
        <w:t xml:space="preserve">8.2 Limitaciones</w:t>
      </w:r>
    </w:p>
    <w:p>
      <w:pPr>
        <w:pStyle w:val="FirstParagraph"/>
      </w:pPr>
      <w:r>
        <w:t xml:space="preserve">El proyecto presenta limitaciones que deben tenerse en cuenta al interpretar los resultados:</w:t>
      </w:r>
    </w:p>
    <w:p>
      <w:pPr>
        <w:numPr>
          <w:ilvl w:val="0"/>
          <w:numId w:val="1035"/>
        </w:numPr>
        <w:pStyle w:val="Compact"/>
      </w:pPr>
      <w:r>
        <w:rPr>
          <w:bCs/>
          <w:b/>
        </w:rPr>
        <w:t xml:space="preserve">Falta de estandarización experimental.</w:t>
      </w:r>
      <w:r>
        <w:t xml:space="preserve"> </w:t>
      </w:r>
      <w:r>
        <w:t xml:space="preserve">Los cuatro modelos no fueron entrenados con el mismo batch size ni el mismo número de épocas; YOLO11n además se entrenó en Colab con</w:t>
      </w:r>
      <w:r>
        <w:t xml:space="preserve"> </w:t>
      </w:r>
      <w:r>
        <w:rPr>
          <w:rStyle w:val="VerbatimChar"/>
        </w:rPr>
        <w:t xml:space="preserve">batch=16</w:t>
      </w:r>
      <w:r>
        <w:t xml:space="preserve"> </w:t>
      </w:r>
      <w:r>
        <w:t xml:space="preserve">y reanudación desde checkpoint.</w:t>
      </w:r>
    </w:p>
    <w:p>
      <w:pPr>
        <w:numPr>
          <w:ilvl w:val="0"/>
          <w:numId w:val="1035"/>
        </w:numPr>
        <w:pStyle w:val="Compact"/>
      </w:pPr>
      <w:r>
        <w:rPr>
          <w:bCs/>
          <w:b/>
        </w:rPr>
        <w:t xml:space="preserve">Versiones del dataset no verificables.</w:t>
      </w:r>
      <w:r>
        <w:t xml:space="preserve"> </w:t>
      </w:r>
      <w:r>
        <w:t xml:space="preserve">Los</w:t>
      </w:r>
      <w:r>
        <w:t xml:space="preserve"> </w:t>
      </w:r>
      <w:r>
        <w:rPr>
          <w:rStyle w:val="VerbatimChar"/>
        </w:rPr>
        <w:t xml:space="preserve">args.yaml</w:t>
      </w:r>
      <w:r>
        <w:t xml:space="preserve"> </w:t>
      </w:r>
      <w:r>
        <w:t xml:space="preserve">apuntan a rutas distintas (máquina local de Omar, Colab, copia local), por lo que no es posible confirmar binariamente que todos usaron exactamente el mismo conjunto de imágenes y anotaciones.</w:t>
      </w:r>
    </w:p>
    <w:p>
      <w:pPr>
        <w:numPr>
          <w:ilvl w:val="0"/>
          <w:numId w:val="1035"/>
        </w:numPr>
        <w:pStyle w:val="Compact"/>
      </w:pPr>
      <w:r>
        <w:rPr>
          <w:bCs/>
          <w:b/>
        </w:rPr>
        <w:t xml:space="preserve">Métricas de TEST de distinta fuente.</w:t>
      </w:r>
      <w:r>
        <w:t xml:space="preserve"> </w:t>
      </w:r>
      <w:r>
        <w:t xml:space="preserve">El mAP@50-95 de TEST solo está disponible para YOLO11n; para los demás modelos se dispone de precisión, recall y mAP@50 calculados con el evaluador común.</w:t>
      </w:r>
    </w:p>
    <w:p>
      <w:pPr>
        <w:numPr>
          <w:ilvl w:val="0"/>
          <w:numId w:val="1035"/>
        </w:numPr>
        <w:pStyle w:val="Compact"/>
      </w:pPr>
      <w:r>
        <w:rPr>
          <w:bCs/>
          <w:b/>
        </w:rPr>
        <w:t xml:space="preserve">Etiquetas poligonales sin convertir.</w:t>
      </w:r>
      <w:r>
        <w:t xml:space="preserve"> </w:t>
      </w:r>
      <w:r>
        <w:t xml:space="preserve">Existen 11 anotaciones de</w:t>
      </w:r>
      <w:r>
        <w:t xml:space="preserve"> </w:t>
      </w:r>
      <w:r>
        <w:rPr>
          <w:rStyle w:val="VerbatimChar"/>
        </w:rPr>
        <w:t xml:space="preserve">Accidente</w:t>
      </w:r>
      <w:r>
        <w:t xml:space="preserve"> </w:t>
      </w:r>
      <w:r>
        <w:t xml:space="preserve">en formato poligonal; al mezclarse con cajas en los mismos archivos, 58 cajas de entrenamiento (0,04 %) se cargaron distorsionadas.</w:t>
      </w:r>
    </w:p>
    <w:p>
      <w:pPr>
        <w:numPr>
          <w:ilvl w:val="0"/>
          <w:numId w:val="1035"/>
        </w:numPr>
        <w:pStyle w:val="Compact"/>
      </w:pPr>
      <w:r>
        <w:rPr>
          <w:bCs/>
          <w:b/>
        </w:rPr>
        <w:t xml:space="preserve">Imágenes sin etiqueta.</w:t>
      </w:r>
      <w:r>
        <w:t xml:space="preserve"> </w:t>
      </w:r>
      <w:r>
        <w:t xml:space="preserve">Cuatro imágenes de entrenamiento (0,01 %) carecen de etiqueta y se usaron como imágenes de fondo, aunque contienen objetos anotables.</w:t>
      </w:r>
    </w:p>
    <w:p>
      <w:pPr>
        <w:numPr>
          <w:ilvl w:val="0"/>
          <w:numId w:val="1035"/>
        </w:numPr>
        <w:pStyle w:val="Compact"/>
      </w:pPr>
      <w:r>
        <w:rPr>
          <w:bCs/>
          <w:b/>
        </w:rPr>
        <w:t xml:space="preserve">Reproducibilidad ambiental.</w:t>
      </w:r>
      <w:r>
        <w:t xml:space="preserve"> </w:t>
      </w:r>
      <w:r>
        <w:t xml:space="preserve">La aplicación declara sus dependencias en</w:t>
      </w:r>
      <w:r>
        <w:t xml:space="preserve"> </w:t>
      </w:r>
      <w:r>
        <w:rPr>
          <w:rStyle w:val="VerbatimChar"/>
        </w:rPr>
        <w:t xml:space="preserve">app/requirements.txt</w:t>
      </w:r>
      <w:r>
        <w:t xml:space="preserve">, pero el entorno de entrenamiento (versiones de PyTorch y CUDA) no está fijado en un archivo.</w:t>
      </w:r>
    </w:p>
    <w:p>
      <w:pPr>
        <w:numPr>
          <w:ilvl w:val="0"/>
          <w:numId w:val="1035"/>
        </w:numPr>
        <w:pStyle w:val="Compact"/>
      </w:pPr>
      <w:r>
        <w:rPr>
          <w:bCs/>
          <w:b/>
        </w:rPr>
        <w:t xml:space="preserve">Desempeño de YOLOv10n en clases vehiculares.</w:t>
      </w:r>
      <w:r>
        <w:t xml:space="preserve"> </w:t>
      </w:r>
      <w:r>
        <w:t xml:space="preserve">Sobre el split TEST actual, YOLOv10n obtiene un mAP@50 de 0,692, con su menor desempeño en</w:t>
      </w:r>
      <w:r>
        <w:t xml:space="preserve"> </w:t>
      </w:r>
      <w:r>
        <w:rPr>
          <w:rStyle w:val="VerbatimChar"/>
        </w:rPr>
        <w:t xml:space="preserve">Carro</w:t>
      </w:r>
      <w:r>
        <w:t xml:space="preserve">,</w:t>
      </w:r>
      <w:r>
        <w:t xml:space="preserve"> </w:t>
      </w:r>
      <w:r>
        <w:rPr>
          <w:rStyle w:val="VerbatimChar"/>
        </w:rPr>
        <w:t xml:space="preserve">Bus</w:t>
      </w:r>
      <w:r>
        <w:t xml:space="preserve"> </w:t>
      </w:r>
      <w:r>
        <w:t xml:space="preserve">y</w:t>
      </w:r>
      <w:r>
        <w:t xml:space="preserve"> </w:t>
      </w:r>
      <w:r>
        <w:rPr>
          <w:rStyle w:val="VerbatimChar"/>
        </w:rPr>
        <w:t xml:space="preserve">Camion</w:t>
      </w:r>
      <w:r>
        <w:t xml:space="preserve"> </w:t>
      </w:r>
      <w:r>
        <w:t xml:space="preserve">(sección 7.9).</w:t>
      </w:r>
    </w:p>
    <w:p>
      <w:pPr>
        <w:numPr>
          <w:ilvl w:val="0"/>
          <w:numId w:val="1035"/>
        </w:numPr>
        <w:pStyle w:val="Compact"/>
      </w:pPr>
      <w:r>
        <w:rPr>
          <w:bCs/>
          <w:b/>
        </w:rPr>
        <w:t xml:space="preserve">Despliegue local.</w:t>
      </w:r>
      <w:r>
        <w:t xml:space="preserve"> </w:t>
      </w:r>
      <w:r>
        <w:t xml:space="preserve">La aplicación funciona como servicio Streamlit local; no existe API, contenedor ni despliegue en producción.</w:t>
      </w:r>
    </w:p>
    <w:bookmarkEnd w:id="170"/>
    <w:bookmarkStart w:id="171" w:name="trabajo-futuro"/>
    <w:p>
      <w:pPr>
        <w:pStyle w:val="Heading3"/>
      </w:pPr>
      <w:r>
        <w:t xml:space="preserve">8.3 Trabajo futuro</w:t>
      </w:r>
    </w:p>
    <w:p>
      <w:pPr>
        <w:pStyle w:val="FirstParagraph"/>
      </w:pPr>
      <w:r>
        <w:t xml:space="preserve">Para robustecer el proyecto y cerrar las brechas identificadas, se propone:</w:t>
      </w:r>
    </w:p>
    <w:p>
      <w:pPr>
        <w:numPr>
          <w:ilvl w:val="0"/>
          <w:numId w:val="1036"/>
        </w:numPr>
        <w:pStyle w:val="Compact"/>
      </w:pPr>
      <w:r>
        <w:rPr>
          <w:bCs/>
          <w:b/>
        </w:rPr>
        <w:t xml:space="preserve">Persistir el mAP@50-95 de TEST</w:t>
      </w:r>
      <w:r>
        <w:t xml:space="preserve"> </w:t>
      </w:r>
      <w:r>
        <w:t xml:space="preserve">de YOLOv8n, YOLOv10n y RT-DETR-L con</w:t>
      </w:r>
      <w:r>
        <w:t xml:space="preserve"> </w:t>
      </w:r>
      <w:r>
        <w:rPr>
          <w:rStyle w:val="VerbatimChar"/>
        </w:rPr>
        <w:t xml:space="preserve">scripts/test_*.py</w:t>
      </w:r>
      <w:r>
        <w:t xml:space="preserve">.</w:t>
      </w:r>
    </w:p>
    <w:p>
      <w:pPr>
        <w:numPr>
          <w:ilvl w:val="0"/>
          <w:numId w:val="1036"/>
        </w:numPr>
        <w:pStyle w:val="Compact"/>
      </w:pPr>
      <w:r>
        <w:rPr>
          <w:bCs/>
          <w:b/>
        </w:rPr>
        <w:t xml:space="preserve">Ejecutar un experimento controlado</w:t>
      </w:r>
      <w:r>
        <w:t xml:space="preserve"> </w:t>
      </w:r>
      <w:r>
        <w:t xml:space="preserve">en el que los cuatro modelos entrenen desde el mismo</w:t>
      </w:r>
      <w:r>
        <w:t xml:space="preserve"> </w:t>
      </w:r>
      <w:r>
        <w:rPr>
          <w:rStyle w:val="VerbatimChar"/>
        </w:rPr>
        <w:t xml:space="preserve">data.yaml</w:t>
      </w:r>
      <w:r>
        <w:t xml:space="preserve"> </w:t>
      </w:r>
      <w:r>
        <w:t xml:space="preserve">y con hiperparámetros comparables (mismo batch, mismas épocas base, semilla común).</w:t>
      </w:r>
    </w:p>
    <w:p>
      <w:pPr>
        <w:numPr>
          <w:ilvl w:val="0"/>
          <w:numId w:val="1036"/>
        </w:numPr>
        <w:pStyle w:val="Compact"/>
      </w:pPr>
      <w:r>
        <w:rPr>
          <w:bCs/>
          <w:b/>
        </w:rPr>
        <w:t xml:space="preserve">Depurar el dataset antes de reentrenar:</w:t>
      </w:r>
      <w:r>
        <w:t xml:space="preserve"> </w:t>
      </w:r>
      <w:r>
        <w:t xml:space="preserve">ejecutar</w:t>
      </w:r>
      <w:r>
        <w:t xml:space="preserve"> </w:t>
      </w:r>
      <w:r>
        <w:rPr>
          <w:rStyle w:val="VerbatimChar"/>
        </w:rPr>
        <w:t xml:space="preserve">scripts/fix_polygon_labels.py</w:t>
      </w:r>
      <w:r>
        <w:t xml:space="preserve">, anotar las cuatro imágenes sin etiqueta y agrupar las variantes aumentadas de una misma imagen en un solo split.</w:t>
      </w:r>
    </w:p>
    <w:p>
      <w:pPr>
        <w:numPr>
          <w:ilvl w:val="0"/>
          <w:numId w:val="1036"/>
        </w:numPr>
        <w:pStyle w:val="Compact"/>
      </w:pPr>
      <w:r>
        <w:rPr>
          <w:bCs/>
          <w:b/>
        </w:rPr>
        <w:t xml:space="preserve">Reentrenar YOLOv10n</w:t>
      </w:r>
      <w:r>
        <w:t xml:space="preserve"> </w:t>
      </w:r>
      <w:r>
        <w:t xml:space="preserve">con más épocas y un batch mayor para mejorar sus clases vehiculares, y explorar pesos por clase</w:t>
      </w:r>
      <w:r>
        <w:t xml:space="preserve"> </w:t>
      </w:r>
      <m:oMath>
        <m:sSub>
          <m:e>
            <m:r>
              <m:t>w</m:t>
            </m:r>
          </m:e>
          <m:sub>
            <m:r>
              <m:t>k</m:t>
            </m:r>
            <m:r>
              <m:rPr>
                <m:sty m:val="p"/>
              </m:rPr>
              <m:t>,</m:t>
            </m:r>
            <m:r>
              <m:t>c</m:t>
            </m:r>
          </m:sub>
        </m:sSub>
      </m:oMath>
      <w:r>
        <w:t xml:space="preserve"> </w:t>
      </w:r>
      <w:r>
        <w:t xml:space="preserve">en la fusión.</w:t>
      </w:r>
    </w:p>
    <w:p>
      <w:pPr>
        <w:numPr>
          <w:ilvl w:val="0"/>
          <w:numId w:val="1036"/>
        </w:numPr>
        <w:pStyle w:val="Compact"/>
      </w:pPr>
      <w:r>
        <w:rPr>
          <w:bCs/>
          <w:b/>
        </w:rPr>
        <w:t xml:space="preserve">Evolucionar la aplicación hacia producción</w:t>
      </w:r>
      <w:r>
        <w:t xml:space="preserve">: API de inferencia (por ejemplo, FastAPI + ONNX/TensorRT), procesamiento de video con seguimiento de objetos, persistencia del historial de eventos y canales de notificación reales con autorización.</w:t>
      </w:r>
    </w:p>
    <w:p>
      <w:pPr>
        <w:numPr>
          <w:ilvl w:val="0"/>
          <w:numId w:val="1036"/>
        </w:numPr>
        <w:pStyle w:val="Compact"/>
      </w:pPr>
      <w:r>
        <w:rPr>
          <w:bCs/>
          <w:b/>
        </w:rPr>
        <w:t xml:space="preserve">Documentar el entorno de entrenamiento</w:t>
      </w:r>
      <w:r>
        <w:t xml:space="preserve"> </w:t>
      </w:r>
      <w:r>
        <w:t xml:space="preserve">mediante un</w:t>
      </w:r>
      <w:r>
        <w:t xml:space="preserve"> </w:t>
      </w:r>
      <w:r>
        <w:rPr>
          <w:rStyle w:val="VerbatimChar"/>
        </w:rPr>
        <w:t xml:space="preserve">environment.yml</w:t>
      </w:r>
      <w:r>
        <w:t xml:space="preserve">, fijando las versiones de Ultralytics, PyTorch y CUDA.</w:t>
      </w:r>
    </w:p>
    <w:p>
      <w:pPr>
        <w:numPr>
          <w:ilvl w:val="0"/>
          <w:numId w:val="1036"/>
        </w:numPr>
        <w:pStyle w:val="Compact"/>
      </w:pPr>
      <w:r>
        <w:rPr>
          <w:bCs/>
          <w:b/>
        </w:rPr>
        <w:t xml:space="preserve">Reforzar las clases críticas</w:t>
      </w:r>
      <w:r>
        <w:t xml:space="preserve">, especialmente</w:t>
      </w:r>
      <w:r>
        <w:t xml:space="preserve"> </w:t>
      </w:r>
      <w:r>
        <w:rPr>
          <w:rStyle w:val="VerbatimChar"/>
        </w:rPr>
        <w:t xml:space="preserve">Fire</w:t>
      </w:r>
      <w:r>
        <w:t xml:space="preserve">, mediante técnicas de balanceo, aumentación específica o recolección de más ejemplos diversos.</w:t>
      </w:r>
    </w:p>
    <w:p>
      <w:r>
        <w:pict>
          <v:rect style="width:0;height:1.5pt" o:hralign="center" o:hrstd="t" o:hr="t"/>
        </w:pict>
      </w:r>
    </w:p>
    <w:bookmarkEnd w:id="171"/>
    <w:bookmarkEnd w:id="172"/>
    <w:bookmarkStart w:id="173" w:name="capítulo-9.-referencias-bibliográficas"/>
    <w:p>
      <w:pPr>
        <w:pStyle w:val="Heading2"/>
      </w:pPr>
      <w:r>
        <w:t xml:space="preserve">Capítulo 9. Referencias bibliográficas</w:t>
      </w:r>
    </w:p>
    <w:p>
      <w:pPr>
        <w:pStyle w:val="FirstParagraph"/>
      </w:pPr>
      <w:r>
        <w:t xml:space="preserve">[1] Fang, J., Qiao, J., Xue, J., &amp; Li, Z. (2023).</w:t>
      </w:r>
      <w:r>
        <w:t xml:space="preserve"> </w:t>
      </w:r>
      <w:r>
        <w:rPr>
          <w:iCs/>
          <w:i/>
        </w:rPr>
        <w:t xml:space="preserve">Vision-Based Traffic Accident Detection and Anticipation: A Survey</w:t>
      </w:r>
      <w:r>
        <w:t xml:space="preserve">. arXiv:2308.15985. https://arxiv.org/abs/2308.15985</w:t>
      </w:r>
    </w:p>
    <w:p>
      <w:pPr>
        <w:pStyle w:val="BodyText"/>
      </w:pPr>
      <w:r>
        <w:t xml:space="preserve">[2] Razi, A., Chen, X., Li, H., Wang, H., &amp; Russo, B. (2023). Deep learning serves traffic safety analysis: A forward-looking review.</w:t>
      </w:r>
      <w:r>
        <w:t xml:space="preserve"> </w:t>
      </w:r>
      <w:r>
        <w:rPr>
          <w:iCs/>
          <w:i/>
        </w:rPr>
        <w:t xml:space="preserve">IET Intelligent Transport Systems</w:t>
      </w:r>
      <w:r>
        <w:t xml:space="preserve">, 17(4), 618–640. https://doi.org/10.1049/itr2.12257</w:t>
      </w:r>
    </w:p>
    <w:p>
      <w:pPr>
        <w:pStyle w:val="BodyText"/>
      </w:pPr>
      <w:r>
        <w:t xml:space="preserve">[3] Zhao, R., Tang, S., Supeni, E. E., Rahim, S. B. A., &amp; Fan, L. (2024). A Review of Object Detection in Traffic Scenes Based on Deep Learning.</w:t>
      </w:r>
      <w:r>
        <w:t xml:space="preserve"> </w:t>
      </w:r>
      <w:r>
        <w:rPr>
          <w:iCs/>
          <w:i/>
        </w:rPr>
        <w:t xml:space="preserve">Applied Mathematics and Nonlinear Sciences</w:t>
      </w:r>
      <w:r>
        <w:t xml:space="preserve">, 9(1). https://doi.org/10.2478/amns-2024-0322</w:t>
      </w:r>
    </w:p>
    <w:p>
      <w:pPr>
        <w:pStyle w:val="BodyText"/>
      </w:pPr>
      <w:r>
        <w:t xml:space="preserve">[4] Redmon, J., Divvala, S., Girshick, R., &amp; Farhadi, A. (2016). You only look once: Unified, real-time object detection.</w:t>
      </w:r>
      <w:r>
        <w:t xml:space="preserve"> </w:t>
      </w:r>
      <w:r>
        <w:rPr>
          <w:iCs/>
          <w:i/>
        </w:rPr>
        <w:t xml:space="preserve">Proceedings of the IEEE Conference on Computer Vision and Pattern Recognition (CVPR)</w:t>
      </w:r>
      <w:r>
        <w:t xml:space="preserve">, 779–788. https://doi.org/10.1109/CVPR.2016.91</w:t>
      </w:r>
    </w:p>
    <w:p>
      <w:pPr>
        <w:pStyle w:val="BodyText"/>
      </w:pPr>
      <w:r>
        <w:t xml:space="preserve">[5] Jocher, G., Chaurasia, A., &amp; Qiu, J. (2023).</w:t>
      </w:r>
      <w:r>
        <w:t xml:space="preserve"> </w:t>
      </w:r>
      <w:r>
        <w:rPr>
          <w:iCs/>
          <w:i/>
        </w:rPr>
        <w:t xml:space="preserve">Ultralytics YOLOv8</w:t>
      </w:r>
      <w:r>
        <w:t xml:space="preserve"> </w:t>
      </w:r>
      <w:r>
        <w:t xml:space="preserve">(Version 8.0.0) [Software]. https://github.com/ultralytics/ultralytics</w:t>
      </w:r>
    </w:p>
    <w:p>
      <w:pPr>
        <w:pStyle w:val="BodyText"/>
      </w:pPr>
      <w:r>
        <w:t xml:space="preserve">[6] Wang, A., Chen, H., Liu, L., Chen, K., Lin, Z., Han, J., &amp; Ding, G. (2024). YOLOv10: Real-Time End-to-End Object Detection.</w:t>
      </w:r>
      <w:r>
        <w:t xml:space="preserve"> </w:t>
      </w:r>
      <w:r>
        <w:rPr>
          <w:iCs/>
          <w:i/>
        </w:rPr>
        <w:t xml:space="preserve">Advances in Neural Information Processing Systems</w:t>
      </w:r>
      <w:r>
        <w:t xml:space="preserve">, 37. arXiv:2405.14458. https://arxiv.org/abs/2405.14458</w:t>
      </w:r>
    </w:p>
    <w:p>
      <w:pPr>
        <w:pStyle w:val="BodyText"/>
      </w:pPr>
      <w:r>
        <w:t xml:space="preserve">[7] Jocher, G., &amp; Qiu, J. (2024).</w:t>
      </w:r>
      <w:r>
        <w:t xml:space="preserve"> </w:t>
      </w:r>
      <w:r>
        <w:rPr>
          <w:iCs/>
          <w:i/>
        </w:rPr>
        <w:t xml:space="preserve">Ultralytics YOLO11</w:t>
      </w:r>
      <w:r>
        <w:t xml:space="preserve"> </w:t>
      </w:r>
      <w:r>
        <w:t xml:space="preserve">[Software]. https://docs.ultralytics.com/models/yolo11</w:t>
      </w:r>
    </w:p>
    <w:p>
      <w:pPr>
        <w:pStyle w:val="BodyText"/>
      </w:pPr>
      <w:r>
        <w:t xml:space="preserve">[8] Carion, N., Massa, F., Synnaeve, G., Usunier, N., Kirillov, A., &amp; Zagoruyko, S. (2020). End-to-end object detection with transformers.</w:t>
      </w:r>
      <w:r>
        <w:t xml:space="preserve"> </w:t>
      </w:r>
      <w:r>
        <w:rPr>
          <w:iCs/>
          <w:i/>
        </w:rPr>
        <w:t xml:space="preserve">European Conference on Computer Vision (ECCV)</w:t>
      </w:r>
      <w:r>
        <w:t xml:space="preserve">, 213–229. arXiv:2005.12872. https://doi.org/10.1007/978-3-030-58452-8_13</w:t>
      </w:r>
    </w:p>
    <w:p>
      <w:pPr>
        <w:pStyle w:val="BodyText"/>
      </w:pPr>
      <w:r>
        <w:t xml:space="preserve">[9] Zhao, Y., Lv, W., Xu, S., Wei, J., Wang, G., Dang, Q., Liu, Y., &amp; Chen, J. (2024). DETRs beat YOLOs on real-time object detection.</w:t>
      </w:r>
      <w:r>
        <w:t xml:space="preserve"> </w:t>
      </w:r>
      <w:r>
        <w:rPr>
          <w:iCs/>
          <w:i/>
        </w:rPr>
        <w:t xml:space="preserve">Proceedings of the IEEE/CVF Conference on Computer Vision and Pattern Recognition (CVPR)</w:t>
      </w:r>
      <w:r>
        <w:t xml:space="preserve">, 16965–16974. arXiv:2304.08069. https://doi.org/10.1109/CVPR.2024.01603</w:t>
      </w:r>
    </w:p>
    <w:p>
      <w:pPr>
        <w:pStyle w:val="BodyText"/>
      </w:pPr>
      <w:r>
        <w:t xml:space="preserve">[10] Solovyev, R., Wang, W., &amp; Gabruseva, T. (2021). Weighted boxes fusion: Ensembling boxes from different object detection models.</w:t>
      </w:r>
      <w:r>
        <w:t xml:space="preserve"> </w:t>
      </w:r>
      <w:r>
        <w:rPr>
          <w:iCs/>
          <w:i/>
        </w:rPr>
        <w:t xml:space="preserve">Image and Vision Computing</w:t>
      </w:r>
      <w:r>
        <w:t xml:space="preserve">, 107, 104117. https://doi.org/10.1016/j.imavis.2021.104117</w:t>
      </w:r>
    </w:p>
    <w:p>
      <w:r>
        <w:pict>
          <v:rect style="width:0;height:1.5pt" o:hralign="center" o:hrstd="t" o:hr="t"/>
        </w:pict>
      </w:r>
    </w:p>
    <w:bookmarkEnd w:id="173"/>
    <w:bookmarkStart w:id="179" w:name="Xc01e8c1f26f621fe9681f0676cfc1152d404f2e"/>
    <w:p>
      <w:pPr>
        <w:pStyle w:val="Heading2"/>
      </w:pPr>
      <w:r>
        <w:t xml:space="preserve">Capítulo 10. Anexos y evidencias complementarias</w:t>
      </w:r>
    </w:p>
    <w:bookmarkStart w:id="174" w:name="anexo-a.-artefactos-de-entrenamiento"/>
    <w:p>
      <w:pPr>
        <w:pStyle w:val="Heading3"/>
      </w:pPr>
      <w:r>
        <w:t xml:space="preserve">Anexo A. Artefactos de entrenamiento</w:t>
      </w:r>
    </w:p>
    <w:p>
      <w:pPr>
        <w:numPr>
          <w:ilvl w:val="0"/>
          <w:numId w:val="1037"/>
        </w:numPr>
        <w:pStyle w:val="Compact"/>
      </w:pPr>
      <w:r>
        <w:rPr>
          <w:rStyle w:val="VerbatimChar"/>
        </w:rPr>
        <w:t xml:space="preserve">experiments/yolov8/yolov8n_20epochs-2/</w:t>
      </w:r>
    </w:p>
    <w:p>
      <w:pPr>
        <w:numPr>
          <w:ilvl w:val="0"/>
          <w:numId w:val="1037"/>
        </w:numPr>
        <w:pStyle w:val="Compact"/>
      </w:pPr>
      <w:r>
        <w:rPr>
          <w:rStyle w:val="VerbatimChar"/>
        </w:rPr>
        <w:t xml:space="preserve">experiments/yolov10/entrenamiento_01_20_epochs/</w:t>
      </w:r>
    </w:p>
    <w:p>
      <w:pPr>
        <w:numPr>
          <w:ilvl w:val="0"/>
          <w:numId w:val="1037"/>
        </w:numPr>
        <w:pStyle w:val="Compact"/>
      </w:pPr>
      <w:r>
        <w:rPr>
          <w:rStyle w:val="VerbatimChar"/>
        </w:rPr>
        <w:t xml:space="preserve">experiments/yolov11/entrenamiento_02_50_epochs_colab/</w:t>
      </w:r>
    </w:p>
    <w:p>
      <w:pPr>
        <w:numPr>
          <w:ilvl w:val="0"/>
          <w:numId w:val="1037"/>
        </w:numPr>
        <w:pStyle w:val="Compact"/>
      </w:pPr>
      <w:r>
        <w:rPr>
          <w:rStyle w:val="VerbatimChar"/>
        </w:rPr>
        <w:t xml:space="preserve">experiments/rtdetr/entrenamiento_01_25_epochs/</w:t>
      </w:r>
    </w:p>
    <w:bookmarkEnd w:id="174"/>
    <w:bookmarkStart w:id="175" w:name="anexo-b.-artefactos-de-evaluación"/>
    <w:p>
      <w:pPr>
        <w:pStyle w:val="Heading3"/>
      </w:pPr>
      <w:r>
        <w:t xml:space="preserve">Anexo B. Artefactos de evaluación</w:t>
      </w:r>
    </w:p>
    <w:p>
      <w:pPr>
        <w:numPr>
          <w:ilvl w:val="0"/>
          <w:numId w:val="1038"/>
        </w:numPr>
        <w:pStyle w:val="Compact"/>
      </w:pPr>
      <w:r>
        <w:rPr>
          <w:rStyle w:val="VerbatimChar"/>
        </w:rPr>
        <w:t xml:space="preserve">evaluation/yolov8/test_final/</w:t>
      </w:r>
    </w:p>
    <w:p>
      <w:pPr>
        <w:numPr>
          <w:ilvl w:val="0"/>
          <w:numId w:val="1038"/>
        </w:numPr>
        <w:pStyle w:val="Compact"/>
      </w:pPr>
      <w:r>
        <w:rPr>
          <w:rStyle w:val="VerbatimChar"/>
        </w:rPr>
        <w:t xml:space="preserve">evaluation/yolov10/test_final/</w:t>
      </w:r>
    </w:p>
    <w:p>
      <w:pPr>
        <w:numPr>
          <w:ilvl w:val="0"/>
          <w:numId w:val="1038"/>
        </w:numPr>
        <w:pStyle w:val="Compact"/>
      </w:pPr>
      <w:r>
        <w:rPr>
          <w:rStyle w:val="VerbatimChar"/>
        </w:rPr>
        <w:t xml:space="preserve">evaluation/yolov11/test_final/metrics_summary.txt</w:t>
      </w:r>
    </w:p>
    <w:p>
      <w:pPr>
        <w:numPr>
          <w:ilvl w:val="0"/>
          <w:numId w:val="1038"/>
        </w:numPr>
        <w:pStyle w:val="Compact"/>
      </w:pPr>
      <w:r>
        <w:rPr>
          <w:rStyle w:val="VerbatimChar"/>
        </w:rPr>
        <w:t xml:space="preserve">evaluation/rtdetr/test_final/</w:t>
      </w:r>
    </w:p>
    <w:p>
      <w:pPr>
        <w:numPr>
          <w:ilvl w:val="0"/>
          <w:numId w:val="1038"/>
        </w:numPr>
        <w:pStyle w:val="Compact"/>
      </w:pPr>
      <w:r>
        <w:rPr>
          <w:rStyle w:val="VerbatimChar"/>
        </w:rPr>
        <w:t xml:space="preserve">evaluation/fusion/test_final/</w:t>
      </w:r>
      <w:r>
        <w:t xml:space="preserve"> </w:t>
      </w:r>
      <w:r>
        <w:t xml:space="preserve">(modelos individuales y fusión de la app sobre TEST)</w:t>
      </w:r>
    </w:p>
    <w:bookmarkEnd w:id="175"/>
    <w:bookmarkStart w:id="176" w:name="anexo-c.-pruebas-con-imágenes-externas"/>
    <w:p>
      <w:pPr>
        <w:pStyle w:val="Heading3"/>
      </w:pPr>
      <w:r>
        <w:t xml:space="preserve">Anexo C. Pruebas con imágenes externas</w:t>
      </w:r>
    </w:p>
    <w:p>
      <w:pPr>
        <w:numPr>
          <w:ilvl w:val="0"/>
          <w:numId w:val="1039"/>
        </w:numPr>
        <w:pStyle w:val="Compact"/>
      </w:pPr>
      <w:r>
        <w:rPr>
          <w:rStyle w:val="VerbatimChar"/>
        </w:rPr>
        <w:t xml:space="preserve">external_data/images/</w:t>
      </w:r>
    </w:p>
    <w:p>
      <w:pPr>
        <w:numPr>
          <w:ilvl w:val="0"/>
          <w:numId w:val="1039"/>
        </w:numPr>
        <w:pStyle w:val="Compact"/>
      </w:pPr>
      <w:r>
        <w:rPr>
          <w:rStyle w:val="VerbatimChar"/>
        </w:rPr>
        <w:t xml:space="preserve">evaluation/*/external_test/results/</w:t>
      </w:r>
    </w:p>
    <w:bookmarkEnd w:id="176"/>
    <w:bookmarkStart w:id="177" w:name="anexo-d.-scripts-y-configuraciones"/>
    <w:p>
      <w:pPr>
        <w:pStyle w:val="Heading3"/>
      </w:pPr>
      <w:r>
        <w:t xml:space="preserve">Anexo D. Scripts y configuraciones</w:t>
      </w:r>
    </w:p>
    <w:p>
      <w:pPr>
        <w:numPr>
          <w:ilvl w:val="0"/>
          <w:numId w:val="1040"/>
        </w:numPr>
        <w:pStyle w:val="Compact"/>
      </w:pPr>
      <w:r>
        <w:rPr>
          <w:rStyle w:val="VerbatimChar"/>
        </w:rPr>
        <w:t xml:space="preserve">scripts/train_*.py</w:t>
      </w:r>
    </w:p>
    <w:p>
      <w:pPr>
        <w:numPr>
          <w:ilvl w:val="0"/>
          <w:numId w:val="1040"/>
        </w:numPr>
        <w:pStyle w:val="Compact"/>
      </w:pPr>
      <w:r>
        <w:rPr>
          <w:rStyle w:val="VerbatimChar"/>
        </w:rPr>
        <w:t xml:space="preserve">scripts/test_*.py</w:t>
      </w:r>
    </w:p>
    <w:p>
      <w:pPr>
        <w:numPr>
          <w:ilvl w:val="0"/>
          <w:numId w:val="1040"/>
        </w:numPr>
        <w:pStyle w:val="Compact"/>
      </w:pPr>
      <w:r>
        <w:rPr>
          <w:rStyle w:val="VerbatimChar"/>
        </w:rPr>
        <w:t xml:space="preserve">scripts/predict_*.py</w:t>
      </w:r>
    </w:p>
    <w:p>
      <w:pPr>
        <w:numPr>
          <w:ilvl w:val="0"/>
          <w:numId w:val="1040"/>
        </w:numPr>
        <w:pStyle w:val="Compact"/>
      </w:pPr>
      <w:r>
        <w:rPr>
          <w:rStyle w:val="VerbatimChar"/>
        </w:rPr>
        <w:t xml:space="preserve">dataset/data.yaml</w:t>
      </w:r>
    </w:p>
    <w:p>
      <w:pPr>
        <w:numPr>
          <w:ilvl w:val="0"/>
          <w:numId w:val="1040"/>
        </w:numPr>
        <w:pStyle w:val="Compact"/>
      </w:pPr>
      <w:r>
        <w:rPr>
          <w:rStyle w:val="VerbatimChar"/>
        </w:rPr>
        <w:t xml:space="preserve">app/</w:t>
      </w:r>
      <w:r>
        <w:t xml:space="preserve"> </w:t>
      </w:r>
      <w:r>
        <w:t xml:space="preserve">(aplicación web,</w:t>
      </w:r>
      <w:r>
        <w:t xml:space="preserve"> </w:t>
      </w:r>
      <w:r>
        <w:rPr>
          <w:rStyle w:val="VerbatimChar"/>
        </w:rPr>
        <w:t xml:space="preserve">app/README.md</w:t>
      </w:r>
      <w:r>
        <w:t xml:space="preserve"> </w:t>
      </w:r>
      <w:r>
        <w:t xml:space="preserve">con instrucciones de ejecución)</w:t>
      </w:r>
    </w:p>
    <w:p>
      <w:pPr>
        <w:numPr>
          <w:ilvl w:val="0"/>
          <w:numId w:val="1040"/>
        </w:numPr>
        <w:pStyle w:val="Compact"/>
      </w:pPr>
      <w:r>
        <w:rPr>
          <w:rStyle w:val="VerbatimChar"/>
        </w:rPr>
        <w:t xml:space="preserve">scripts/evaluate_fusion_test.py</w:t>
      </w:r>
      <w:r>
        <w:t xml:space="preserve"> </w:t>
      </w:r>
      <w:r>
        <w:t xml:space="preserve">(evaluación de la fusión sobre TEST)</w:t>
      </w:r>
    </w:p>
    <w:bookmarkEnd w:id="177"/>
    <w:bookmarkStart w:id="178" w:name="X57f4e35a5e5c2705106efdef29d0484517cbfe9"/>
    <w:p>
      <w:pPr>
        <w:pStyle w:val="Heading3"/>
      </w:pPr>
      <w:r>
        <w:t xml:space="preserve">Anexo E. Aspectos de trazabilidad para la siguiente iteración</w:t>
      </w:r>
    </w:p>
    <w:p>
      <w:pPr>
        <w:numPr>
          <w:ilvl w:val="0"/>
          <w:numId w:val="1041"/>
        </w:numPr>
        <w:pStyle w:val="Compact"/>
      </w:pPr>
      <w:r>
        <w:t xml:space="preserve">Persistir el mAP@50-95 de TEST de YOLOv8n, YOLOv10n y RT-DETR-L con</w:t>
      </w:r>
      <w:r>
        <w:t xml:space="preserve"> </w:t>
      </w:r>
      <w:r>
        <w:rPr>
          <w:rStyle w:val="VerbatimChar"/>
        </w:rPr>
        <w:t xml:space="preserve">scripts/test_*.py</w:t>
      </w:r>
      <w:r>
        <w:t xml:space="preserve">.</w:t>
      </w:r>
    </w:p>
    <w:p>
      <w:pPr>
        <w:numPr>
          <w:ilvl w:val="0"/>
          <w:numId w:val="1041"/>
        </w:numPr>
        <w:pStyle w:val="Compact"/>
      </w:pPr>
      <w:r>
        <w:t xml:space="preserve">Versionar el notebook de evaluación de YOLO11n como script (</w:t>
      </w:r>
      <w:r>
        <w:rPr>
          <w:rStyle w:val="VerbatimChar"/>
        </w:rPr>
        <w:t xml:space="preserve">test_yolov11.py</w:t>
      </w:r>
      <w:r>
        <w:t xml:space="preserve">,</w:t>
      </w:r>
      <w:r>
        <w:t xml:space="preserve"> </w:t>
      </w:r>
      <w:r>
        <w:rPr>
          <w:rStyle w:val="VerbatimChar"/>
        </w:rPr>
        <w:t xml:space="preserve">predict_test_yolov11.py</w:t>
      </w:r>
      <w:r>
        <w:t xml:space="preserve">,</w:t>
      </w:r>
      <w:r>
        <w:t xml:space="preserve"> </w:t>
      </w:r>
      <w:r>
        <w:rPr>
          <w:rStyle w:val="VerbatimChar"/>
        </w:rPr>
        <w:t xml:space="preserve">predict_external_yolov11.py</w:t>
      </w:r>
      <w:r>
        <w:t xml:space="preserve">).</w:t>
      </w:r>
    </w:p>
    <w:p>
      <w:pPr>
        <w:numPr>
          <w:ilvl w:val="0"/>
          <w:numId w:val="1041"/>
        </w:numPr>
        <w:pStyle w:val="Compact"/>
      </w:pPr>
      <w:r>
        <w:t xml:space="preserve">Regenerar las pruebas externas de YOLOv8n y YOLOv10n sobre las 25 imágenes de</w:t>
      </w:r>
      <w:r>
        <w:t xml:space="preserve"> </w:t>
      </w:r>
      <w:r>
        <w:rPr>
          <w:rStyle w:val="VerbatimChar"/>
        </w:rPr>
        <w:t xml:space="preserve">external_data/images/</w:t>
      </w:r>
      <w:r>
        <w:t xml:space="preserve"> </w:t>
      </w:r>
      <w:r>
        <w:t xml:space="preserve">con el checkpoint actual (el resumen de YOLOv8n apunta a una ruta anterior).</w:t>
      </w:r>
    </w:p>
    <w:p>
      <w:pPr>
        <w:numPr>
          <w:ilvl w:val="0"/>
          <w:numId w:val="1041"/>
        </w:numPr>
        <w:pStyle w:val="Compact"/>
      </w:pPr>
      <w:r>
        <w:t xml:space="preserve">Unificar la ruta del dataset en los</w:t>
      </w:r>
      <w:r>
        <w:t xml:space="preserve"> </w:t>
      </w:r>
      <w:r>
        <w:rPr>
          <w:rStyle w:val="VerbatimChar"/>
        </w:rPr>
        <w:t xml:space="preserve">args.yaml</w:t>
      </w:r>
      <w:r>
        <w:t xml:space="preserve"> </w:t>
      </w:r>
      <w:r>
        <w:t xml:space="preserve">de futuros entrenamientos (todos desde</w:t>
      </w:r>
      <w:r>
        <w:t xml:space="preserve"> </w:t>
      </w:r>
      <w:r>
        <w:rPr>
          <w:rStyle w:val="VerbatimChar"/>
        </w:rPr>
        <w:t xml:space="preserve">dataset/data.yaml</w:t>
      </w:r>
      <w:r>
        <w:t xml:space="preserve">).</w:t>
      </w:r>
    </w:p>
    <w:p>
      <w:pPr>
        <w:numPr>
          <w:ilvl w:val="0"/>
          <w:numId w:val="1041"/>
        </w:numPr>
        <w:pStyle w:val="Compact"/>
      </w:pPr>
      <w:r>
        <w:t xml:space="preserve">Ejecutar</w:t>
      </w:r>
      <w:r>
        <w:t xml:space="preserve"> </w:t>
      </w:r>
      <w:r>
        <w:rPr>
          <w:rStyle w:val="VerbatimChar"/>
        </w:rPr>
        <w:t xml:space="preserve">scripts/fix_polygon_labels.py</w:t>
      </w:r>
      <w:r>
        <w:t xml:space="preserve"> </w:t>
      </w:r>
      <w:r>
        <w:t xml:space="preserve">y anotar las cuatro imágenes de entrenamiento sin etiqueta.</w:t>
      </w:r>
    </w:p>
    <w:p>
      <w:pPr>
        <w:numPr>
          <w:ilvl w:val="0"/>
          <w:numId w:val="1041"/>
        </w:numPr>
        <w:pStyle w:val="Compact"/>
      </w:pPr>
      <w:r>
        <w:t xml:space="preserve">Registrar por escrito los criterios de la actualización del dataset de octubre de 2026.</w:t>
      </w:r>
    </w:p>
    <w:p>
      <w:pPr>
        <w:numPr>
          <w:ilvl w:val="0"/>
          <w:numId w:val="1041"/>
        </w:numPr>
        <w:pStyle w:val="Compact"/>
      </w:pPr>
      <w:r>
        <w:t xml:space="preserve">Añadir un</w:t>
      </w:r>
      <w:r>
        <w:t xml:space="preserve"> </w:t>
      </w:r>
      <w:r>
        <w:rPr>
          <w:rStyle w:val="VerbatimChar"/>
        </w:rPr>
        <w:t xml:space="preserve">environment.yml</w:t>
      </w:r>
      <w:r>
        <w:t xml:space="preserve"> </w:t>
      </w:r>
      <w:r>
        <w:t xml:space="preserve">con las versiones del entorno de entrenamiento.</w:t>
      </w:r>
    </w:p>
    <w:p>
      <w:r>
        <w:pict>
          <v:rect style="width:0;height:1.5pt" o:hralign="center" o:hrstd="t" o:hr="t"/>
        </w:pict>
      </w:r>
    </w:p>
    <w:bookmarkEnd w:id="178"/>
    <w:bookmarkEnd w:id="179"/>
    <w:bookmarkStart w:id="180" w:name="control-de-versiones-del-documento"/>
    <w:p>
      <w:pPr>
        <w:pStyle w:val="Heading2"/>
      </w:pPr>
      <w:r>
        <w:t xml:space="preserve">Control de versiones del documento</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9355" w:type="dxa"/>
        <w:tblLayout w:type="fixed"/>
      </w:tblPr>
      <w:tblGrid>
        <w:gridCol w:w="907"/>
        <w:gridCol w:w="1272"/>
        <w:gridCol w:w="5267"/>
        <w:gridCol w:w="1908"/>
      </w:tblGrid>
      <w:tr>
        <w:trPr>
          <w:tblHeader w:val="true"/>
        </w:trPr>
        <w:tc>
          <w:tcPr>
            <w:tcW w:type="dxa" w:w="907"/>
            <w:shd w:val="clear" w:color="auto" w:fill="1F4E79"/>
          </w:tcPr>
          <w:p>
            <w:pPr>
              <w:pStyle w:val="Compact"/>
              <w:spacing w:after="20" w:before="20"/>
              <w:jc w:val="left"/>
            </w:pPr>
            <w:r>
              <w:rPr>
                <w:b/>
                <w:color w:val="FFFFFF"/>
                <w:sz w:val="18"/>
              </w:rPr>
              <w:t xml:space="preserve">Versión</w:t>
            </w:r>
          </w:p>
        </w:tc>
        <w:tc>
          <w:tcPr>
            <w:tcW w:type="dxa" w:w="1272"/>
            <w:shd w:val="clear" w:color="auto" w:fill="1F4E79"/>
          </w:tcPr>
          <w:p>
            <w:pPr>
              <w:pStyle w:val="Compact"/>
              <w:spacing w:after="20" w:before="20"/>
              <w:jc w:val="left"/>
            </w:pPr>
            <w:r>
              <w:rPr>
                <w:b/>
                <w:color w:val="FFFFFF"/>
                <w:sz w:val="18"/>
              </w:rPr>
              <w:t xml:space="preserve">Fecha</w:t>
            </w:r>
          </w:p>
        </w:tc>
        <w:tc>
          <w:tcPr>
            <w:tcW w:type="dxa" w:w="5267"/>
            <w:shd w:val="clear" w:color="auto" w:fill="1F4E79"/>
          </w:tcPr>
          <w:p>
            <w:pPr>
              <w:pStyle w:val="Compact"/>
              <w:spacing w:after="20" w:before="20"/>
              <w:jc w:val="left"/>
            </w:pPr>
            <w:r>
              <w:rPr>
                <w:b/>
                <w:color w:val="FFFFFF"/>
                <w:sz w:val="18"/>
              </w:rPr>
              <w:t xml:space="preserve">Descripción</w:t>
            </w:r>
          </w:p>
        </w:tc>
        <w:tc>
          <w:tcPr>
            <w:tcW w:type="dxa" w:w="1908"/>
            <w:shd w:val="clear" w:color="auto" w:fill="1F4E79"/>
          </w:tcPr>
          <w:p>
            <w:pPr>
              <w:pStyle w:val="Compact"/>
              <w:spacing w:after="20" w:before="20"/>
              <w:jc w:val="left"/>
            </w:pPr>
            <w:r>
              <w:rPr>
                <w:b/>
                <w:color w:val="FFFFFF"/>
                <w:sz w:val="18"/>
              </w:rPr>
              <w:t xml:space="preserve">Autor</w:t>
            </w:r>
          </w:p>
        </w:tc>
      </w:tr>
      <w:tr>
        <w:tc>
          <w:tcPr>
            <w:tcW w:type="dxa" w:w="907"/>
          </w:tcPr>
          <w:p>
            <w:pPr>
              <w:pStyle w:val="Compact"/>
              <w:spacing w:after="20" w:before="20"/>
              <w:jc w:val="left"/>
            </w:pPr>
            <w:r>
              <w:rPr>
                <w:sz w:val="18"/>
              </w:rPr>
              <w:t xml:space="preserve">0.2</w:t>
            </w:r>
          </w:p>
        </w:tc>
        <w:tc>
          <w:tcPr>
            <w:tcW w:type="dxa" w:w="1272"/>
          </w:tcPr>
          <w:p>
            <w:pPr>
              <w:pStyle w:val="Compact"/>
              <w:spacing w:after="20" w:before="20"/>
              <w:jc w:val="left"/>
            </w:pPr>
            <w:r>
              <w:rPr>
                <w:sz w:val="18"/>
              </w:rPr>
              <w:t xml:space="preserve">2026-10-28</w:t>
            </w:r>
          </w:p>
        </w:tc>
        <w:tc>
          <w:tcPr>
            <w:tcW w:type="dxa" w:w="5267"/>
          </w:tcPr>
          <w:p>
            <w:pPr>
              <w:pStyle w:val="Compact"/>
              <w:spacing w:after="20" w:before="20"/>
              <w:jc w:val="left"/>
            </w:pPr>
            <w:r>
              <w:rPr>
                <w:sz w:val="18"/>
              </w:rPr>
              <w:t xml:space="preserve">Capítulos 1–8 redactados; correcciones de consistencia en el dataset y estados del arte/modelos/metodología/resultados.</w:t>
            </w:r>
          </w:p>
        </w:tc>
        <w:tc>
          <w:tcPr>
            <w:tcW w:type="dxa" w:w="1908"/>
          </w:tcPr>
          <w:p>
            <w:pPr>
              <w:pStyle w:val="Compact"/>
              <w:spacing w:after="20" w:before="20"/>
              <w:jc w:val="left"/>
            </w:pPr>
            <w:r>
              <w:rPr>
                <w:sz w:val="18"/>
              </w:rPr>
              <w:t xml:space="preserve">Equipo SmartRoad AI</w:t>
            </w:r>
          </w:p>
        </w:tc>
      </w:tr>
      <w:tr>
        <w:tc>
          <w:tcPr>
            <w:tcW w:type="dxa" w:w="907"/>
            <w:shd w:val="clear" w:color="auto" w:fill="EEF3F8"/>
          </w:tcPr>
          <w:p>
            <w:pPr>
              <w:pStyle w:val="Compact"/>
              <w:spacing w:after="20" w:before="20"/>
              <w:jc w:val="left"/>
            </w:pPr>
            <w:r>
              <w:rPr>
                <w:sz w:val="18"/>
              </w:rPr>
              <w:t xml:space="preserve">0.3</w:t>
            </w:r>
          </w:p>
        </w:tc>
        <w:tc>
          <w:tcPr>
            <w:tcW w:type="dxa" w:w="1272"/>
            <w:shd w:val="clear" w:color="auto" w:fill="EEF3F8"/>
          </w:tcPr>
          <w:p>
            <w:pPr>
              <w:pStyle w:val="Compact"/>
              <w:spacing w:after="20" w:before="20"/>
              <w:jc w:val="left"/>
            </w:pPr>
            <w:r>
              <w:rPr>
                <w:sz w:val="18"/>
              </w:rPr>
              <w:t xml:space="preserve">2026-10-28</w:t>
            </w:r>
          </w:p>
        </w:tc>
        <w:tc>
          <w:tcPr>
            <w:tcW w:type="dxa" w:w="5267"/>
            <w:shd w:val="clear" w:color="auto" w:fill="EEF3F8"/>
          </w:tcPr>
          <w:p>
            <w:pPr>
              <w:pStyle w:val="Compact"/>
              <w:spacing w:after="20" w:before="20"/>
              <w:jc w:val="left"/>
            </w:pPr>
            <w:r>
              <w:rPr>
                <w:sz w:val="18"/>
              </w:rPr>
              <w:t xml:space="preserve">Conversión a Word; figuras del dataset, resultados y modelo matemático; mAP@50 de TEST de los cuatro modelos; corrección de la decodificación anchor-free y de la pérdida de RT-DETR; calibración del acoplamiento con métricas reales.</w:t>
            </w:r>
          </w:p>
        </w:tc>
        <w:tc>
          <w:tcPr>
            <w:tcW w:type="dxa" w:w="1908"/>
            <w:shd w:val="clear" w:color="auto" w:fill="EEF3F8"/>
          </w:tcPr>
          <w:p>
            <w:pPr>
              <w:pStyle w:val="Compact"/>
              <w:spacing w:after="20" w:before="20"/>
              <w:jc w:val="left"/>
            </w:pPr>
            <w:r>
              <w:rPr>
                <w:sz w:val="18"/>
              </w:rPr>
              <w:t xml:space="preserve">Equipo SmartRoad AI</w:t>
            </w:r>
          </w:p>
        </w:tc>
      </w:tr>
      <w:tr>
        <w:tc>
          <w:tcPr>
            <w:tcW w:type="dxa" w:w="907"/>
          </w:tcPr>
          <w:p>
            <w:pPr>
              <w:pStyle w:val="Compact"/>
              <w:spacing w:after="20" w:before="20"/>
              <w:jc w:val="left"/>
            </w:pPr>
            <w:r>
              <w:rPr>
                <w:sz w:val="18"/>
              </w:rPr>
              <w:t xml:space="preserve">0.4</w:t>
            </w:r>
          </w:p>
        </w:tc>
        <w:tc>
          <w:tcPr>
            <w:tcW w:type="dxa" w:w="1272"/>
          </w:tcPr>
          <w:p>
            <w:pPr>
              <w:pStyle w:val="Compact"/>
              <w:spacing w:after="20" w:before="20"/>
              <w:jc w:val="left"/>
            </w:pPr>
            <w:r>
              <w:rPr>
                <w:sz w:val="18"/>
              </w:rPr>
              <w:t xml:space="preserve">2026-10-28</w:t>
            </w:r>
          </w:p>
        </w:tc>
        <w:tc>
          <w:tcPr>
            <w:tcW w:type="dxa" w:w="5267"/>
          </w:tcPr>
          <w:p>
            <w:pPr>
              <w:pStyle w:val="Compact"/>
              <w:spacing w:after="20" w:before="20"/>
              <w:jc w:val="left"/>
            </w:pPr>
            <w:r>
              <w:rPr>
                <w:sz w:val="18"/>
              </w:rPr>
              <w:t xml:space="preserve">Capítulo 7 reescrito con la aplicación SmartRoad AI (arquitectura, 12 funcionalidades, capturas, relación con el modelo matemático, validación funcional y precisión de operación); actualización de los Capítulos 1, 2, 6 y 8.</w:t>
            </w:r>
          </w:p>
        </w:tc>
        <w:tc>
          <w:tcPr>
            <w:tcW w:type="dxa" w:w="1908"/>
          </w:tcPr>
          <w:p>
            <w:pPr>
              <w:pStyle w:val="Compact"/>
              <w:spacing w:after="20" w:before="20"/>
              <w:jc w:val="left"/>
            </w:pPr>
            <w:r>
              <w:rPr>
                <w:sz w:val="18"/>
              </w:rPr>
              <w:t xml:space="preserve">Equipo SmartRoad AI</w:t>
            </w:r>
          </w:p>
        </w:tc>
      </w:tr>
      <w:tr>
        <w:tc>
          <w:tcPr>
            <w:tcW w:type="dxa" w:w="907"/>
            <w:shd w:val="clear" w:color="auto" w:fill="EEF3F8"/>
          </w:tcPr>
          <w:p>
            <w:pPr>
              <w:pStyle w:val="Compact"/>
              <w:spacing w:after="20" w:before="20"/>
              <w:jc w:val="left"/>
            </w:pPr>
            <w:r>
              <w:rPr>
                <w:sz w:val="18"/>
              </w:rPr>
              <w:t xml:space="preserve">0.5</w:t>
            </w:r>
          </w:p>
        </w:tc>
        <w:tc>
          <w:tcPr>
            <w:tcW w:type="dxa" w:w="1272"/>
            <w:shd w:val="clear" w:color="auto" w:fill="EEF3F8"/>
          </w:tcPr>
          <w:p>
            <w:pPr>
              <w:pStyle w:val="Compact"/>
              <w:spacing w:after="20" w:before="20"/>
              <w:jc w:val="left"/>
            </w:pPr>
            <w:r>
              <w:rPr>
                <w:sz w:val="18"/>
              </w:rPr>
              <w:t xml:space="preserve">2026-10-28</w:t>
            </w:r>
          </w:p>
        </w:tc>
        <w:tc>
          <w:tcPr>
            <w:tcW w:type="dxa" w:w="5267"/>
            <w:shd w:val="clear" w:color="auto" w:fill="EEF3F8"/>
          </w:tcPr>
          <w:p>
            <w:pPr>
              <w:pStyle w:val="Compact"/>
              <w:spacing w:after="20" w:before="20"/>
              <w:jc w:val="left"/>
            </w:pPr>
            <w:r>
              <w:rPr>
                <w:sz w:val="18"/>
              </w:rPr>
              <w:t xml:space="preserve">Fusión ponderada (pesos, WBF, Φ y τ) implementada en la aplicación y evaluada sobre TEST frente a los cuatro modelos; secciones 6.6 y 7.5–7.9 actualizadas; hallazgo sobre el checkpoint de YOLOv10n.</w:t>
            </w:r>
          </w:p>
        </w:tc>
        <w:tc>
          <w:tcPr>
            <w:tcW w:type="dxa" w:w="1908"/>
            <w:shd w:val="clear" w:color="auto" w:fill="EEF3F8"/>
          </w:tcPr>
          <w:p>
            <w:pPr>
              <w:pStyle w:val="Compact"/>
              <w:spacing w:after="20" w:before="20"/>
              <w:jc w:val="left"/>
            </w:pPr>
            <w:r>
              <w:rPr>
                <w:sz w:val="18"/>
              </w:rPr>
              <w:t xml:space="preserve">Equipo SmartRoad AI</w:t>
            </w:r>
          </w:p>
        </w:tc>
      </w:tr>
      <w:tr>
        <w:tc>
          <w:tcPr>
            <w:tcW w:type="dxa" w:w="907"/>
          </w:tcPr>
          <w:p>
            <w:pPr>
              <w:pStyle w:val="Compact"/>
              <w:spacing w:after="20" w:before="20"/>
              <w:jc w:val="left"/>
            </w:pPr>
            <w:r>
              <w:rPr>
                <w:sz w:val="18"/>
              </w:rPr>
              <w:t xml:space="preserve">1.0</w:t>
            </w:r>
          </w:p>
        </w:tc>
        <w:tc>
          <w:tcPr>
            <w:tcW w:type="dxa" w:w="1272"/>
          </w:tcPr>
          <w:p>
            <w:pPr>
              <w:pStyle w:val="Compact"/>
              <w:spacing w:after="20" w:before="20"/>
              <w:jc w:val="left"/>
            </w:pPr>
            <w:r>
              <w:rPr>
                <w:sz w:val="18"/>
              </w:rPr>
              <w:t xml:space="preserve">2026-10-28</w:t>
            </w:r>
          </w:p>
        </w:tc>
        <w:tc>
          <w:tcPr>
            <w:tcW w:type="dxa" w:w="5267"/>
          </w:tcPr>
          <w:p>
            <w:pPr>
              <w:pStyle w:val="Compact"/>
              <w:spacing w:after="20" w:before="20"/>
              <w:jc w:val="left"/>
            </w:pPr>
            <w:r>
              <w:rPr>
                <w:sz w:val="18"/>
              </w:rPr>
              <w:t xml:space="preserve">Versión final del Entregable 2: Capítulo 3 actualizado con el recuento final del dataset (39.546 imágenes); cierre de pendientes; descripción final de YOLOv10n.</w:t>
            </w:r>
          </w:p>
        </w:tc>
        <w:tc>
          <w:tcPr>
            <w:tcW w:type="dxa" w:w="1908"/>
          </w:tcPr>
          <w:p>
            <w:pPr>
              <w:pStyle w:val="Compact"/>
              <w:spacing w:after="20" w:before="20"/>
              <w:jc w:val="left"/>
            </w:pPr>
            <w:r>
              <w:rPr>
                <w:sz w:val="18"/>
              </w:rPr>
              <w:t xml:space="preserve">Equipo SmartRoad AI</w:t>
            </w:r>
          </w:p>
        </w:tc>
      </w:tr>
    </w:tbl>
    <w:p>
      <w:r>
        <w:pict>
          <v:rect style="width:0;height:1.5pt" o:hralign="center" o:hrstd="t" o:hr="t"/>
        </w:pict>
      </w:r>
    </w:p>
    <w:bookmarkEnd w:id="180"/>
    <w:sectPr>
      <w:pgSz w:h="15840" w:w="12240"/>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20" w:before="180" w:line="276" w:lineRule="auto"/>
      <w:jc w:val="both"/>
    </w:pPr>
    <w:qFormat/>
    <w:rPr>
      <w:rFonts w:ascii="Calibri" w:hAnsi="Calibri"/>
      <w:sz w:val="22"/>
    </w:rPr>
  </w:style>
  <w:style w:customStyle="1" w:styleId="FirstParagraph" w:type="paragraph">
    <w:name w:val="First Paragraph"/>
    <w:basedOn w:val="BodyText"/>
    <w:next w:val="BodyText"/>
    <w:qFormat/>
    <w:pPr>
      <w:spacing w:after="120" w:line="276" w:lineRule="auto"/>
      <w:jc w:val="both"/>
    </w:pPr>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200"/>
      <w:jc w:val="center"/>
    </w:pPr>
    <w:rPr>
      <w:rFonts w:ascii="Calibri" w:asciiTheme="majorHAnsi" w:cstheme="majorBidi" w:eastAsiaTheme="majorEastAsia" w:hAnsi="Calibri" w:hAnsiTheme="majorHAnsi"/>
      <w:b/>
      <w:bCs/>
      <w:i w:val="0"/>
      <w:color w:val="1F4E79"/>
      <w:sz w:val="48"/>
      <w:szCs w:val="36"/>
    </w:rPr>
  </w:style>
  <w:style w:styleId="Subtitle" w:type="paragraph">
    <w:name w:val="Subtitle"/>
    <w:basedOn w:val="Title"/>
    <w:next w:val="BodyText"/>
    <w:qFormat/>
    <w:pPr>
      <w:keepNext/>
      <w:keepLines/>
      <w:spacing w:after="240" w:before="200"/>
      <w:jc w:val="center"/>
    </w:pPr>
    <w:rPr>
      <w:rFonts w:ascii="Calibri" w:hAnsi="Calibri"/>
      <w:b w:val="0"/>
      <w:i w:val="0"/>
      <w:color w:val="1F4E79"/>
      <w:sz w:val="28"/>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280"/>
      <w:outlineLvl w:val="0"/>
    </w:pPr>
    <w:rPr>
      <w:rFonts w:ascii="Calibri" w:asciiTheme="majorHAnsi" w:cstheme="majorBidi" w:eastAsiaTheme="majorEastAsia" w:hAnsi="Calibri" w:hAnsiTheme="majorHAnsi"/>
      <w:b/>
      <w:bCs/>
      <w:i w:val="0"/>
      <w:color w:val="1F4E79"/>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i w:val="0"/>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i w:val="0"/>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val="0"/>
      <w:b/>
      <w:bCs/>
      <w:color w:val="1F4E79"/>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3333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40"/>
      <w:jc w:val="center"/>
    </w:pPr>
    <w:rPr>
      <w:rFonts w:ascii="Calibri" w:hAnsi="Calibri"/>
      <w:i w:val="0"/>
      <w:color w:val="404040"/>
      <w:sz w:val="19"/>
    </w:rPr>
  </w:style>
  <w:style w:customStyle="1" w:styleId="ImageCaption" w:type="paragraph">
    <w:name w:val="Image Caption"/>
    <w:basedOn w:val="Caption"/>
    <w:pPr>
      <w:spacing w:after="240"/>
      <w:jc w:val="center"/>
    </w:pPr>
    <w:rPr>
      <w:rFonts w:ascii="Calibri" w:hAnsi="Calibri"/>
      <w:i w:val="0"/>
      <w:color w:val="404040"/>
      <w:sz w:val="19"/>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endiente" w:type="character">
    <w:name w:val="Pendiente"/>
    <w:rPr>
      <w:b/>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1" Type="http://schemas.openxmlformats.org/officeDocument/2006/relationships/image" Target="media/rId51.jpg"/><Relationship Id="rId132" Type="http://schemas.openxmlformats.org/officeDocument/2006/relationships/image" Target="media/rId132.png"/><Relationship Id="rId103" Type="http://schemas.openxmlformats.org/officeDocument/2006/relationships/image" Target="media/rId103.png"/><Relationship Id="rId114" Type="http://schemas.openxmlformats.org/officeDocument/2006/relationships/image" Target="media/rId114.png"/><Relationship Id="rId93" Type="http://schemas.openxmlformats.org/officeDocument/2006/relationships/image" Target="media/rId93.png"/><Relationship Id="rId110" Type="http://schemas.openxmlformats.org/officeDocument/2006/relationships/image" Target="media/rId110.png"/><Relationship Id="rId83" Type="http://schemas.openxmlformats.org/officeDocument/2006/relationships/image" Target="media/rId83.png"/><Relationship Id="rId67" Type="http://schemas.openxmlformats.org/officeDocument/2006/relationships/image" Target="media/rId67.png"/><Relationship Id="rId45" Type="http://schemas.openxmlformats.org/officeDocument/2006/relationships/image" Target="media/rId45.png"/><Relationship Id="rId41" Type="http://schemas.openxmlformats.org/officeDocument/2006/relationships/image" Target="media/rId41.png"/><Relationship Id="rId87" Type="http://schemas.openxmlformats.org/officeDocument/2006/relationships/image" Target="media/rId87.png"/><Relationship Id="rId163" Type="http://schemas.openxmlformats.org/officeDocument/2006/relationships/image" Target="media/rId163.png"/><Relationship Id="rId107" Type="http://schemas.openxmlformats.org/officeDocument/2006/relationships/image" Target="media/rId107.png"/><Relationship Id="rId96" Type="http://schemas.openxmlformats.org/officeDocument/2006/relationships/image" Target="media/rId96.png"/><Relationship Id="rId70" Type="http://schemas.openxmlformats.org/officeDocument/2006/relationships/image" Target="media/rId70.png"/><Relationship Id="rId99" Type="http://schemas.openxmlformats.org/officeDocument/2006/relationships/image" Target="media/rId99.png"/><Relationship Id="rId121" Type="http://schemas.openxmlformats.org/officeDocument/2006/relationships/image" Target="media/rId121.png"/><Relationship Id="rId117" Type="http://schemas.openxmlformats.org/officeDocument/2006/relationships/image" Target="media/rId117.png"/><Relationship Id="rId80" Type="http://schemas.openxmlformats.org/officeDocument/2006/relationships/image" Target="media/rId80.png"/><Relationship Id="rId73" Type="http://schemas.openxmlformats.org/officeDocument/2006/relationships/image" Target="media/rId73.png"/><Relationship Id="rId77" Type="http://schemas.openxmlformats.org/officeDocument/2006/relationships/image" Target="media/rId77.png"/><Relationship Id="rId141" Type="http://schemas.openxmlformats.org/officeDocument/2006/relationships/image" Target="media/rId141.png"/><Relationship Id="rId144" Type="http://schemas.openxmlformats.org/officeDocument/2006/relationships/image" Target="media/rId144.png"/><Relationship Id="rId138" Type="http://schemas.openxmlformats.org/officeDocument/2006/relationships/image" Target="media/rId138.png"/><Relationship Id="rId150" Type="http://schemas.openxmlformats.org/officeDocument/2006/relationships/image" Target="media/rId150.png"/><Relationship Id="rId153" Type="http://schemas.openxmlformats.org/officeDocument/2006/relationships/image" Target="media/rId153.png"/><Relationship Id="rId147" Type="http://schemas.openxmlformats.org/officeDocument/2006/relationships/image" Target="media/rId147.png"/><Relationship Id="rId135" Type="http://schemas.openxmlformats.org/officeDocument/2006/relationships/image" Target="media/rId135.png"/><Relationship Id="rId156" Type="http://schemas.openxmlformats.org/officeDocument/2006/relationships/image" Target="media/rId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SmartRoad AI</dc:title>
  <dc:creator>Jorel Sebastián Vargas Ibarra · Juan David Polanco Ortiz · Omar Gabriel Viana Sepulveda; Universidad Surcolombiana · Facultad de Ingeniería · Ingeniería de Software; Electiva en Ingeniería Aplicada II (Data Science Fundamentals)</dc:creator>
  <dc:language>es-CO</dc:language>
  <cp:keywords/>
  <dcterms:created xsi:type="dcterms:W3CDTF">2026-10-28T14:30:08Z</dcterms:created>
  <dcterms:modified xsi:type="dcterms:W3CDTF">2026-10-28T14:30:08Z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Neiva, octubre de 2026</vt:lpwstr>
  </property>
  <property fmtid="{D5CDD505-2E9C-101B-9397-08002B2CF9AE}" pid="3" name="subtitle">
    <vt:lpwstr>Detección inteligente de incidentes viales y vehículos mediante modelos de visión por computador — Entregable 2: Desarrollo del modelo e implementación</vt:lpwstr>
  </property>
  <property fmtid="{D5CDD505-2E9C-101B-9397-08002B2CF9AE}" pid="4" name="toc-title">
    <vt:lpwstr>Contenido</vt:lpwstr>
  </property>
</Properties>
</file>