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80E8C9" w14:textId="537425F5" w:rsidR="006E6F22" w:rsidRPr="00FA5CC9" w:rsidRDefault="00FA5CC9" w:rsidP="00FA5CC9">
      <w:pPr>
        <w:rPr>
          <w:rFonts w:asciiTheme="minorHAnsi" w:hAnsiTheme="minorHAnsi" w:cstheme="minorHAnsi"/>
        </w:rPr>
      </w:pPr>
      <w:r w:rsidRPr="00FA5CC9">
        <w:rPr>
          <w:rFonts w:asciiTheme="minorHAnsi" w:hAnsiTheme="minorHAnsi" w:cstheme="minorHAnsi"/>
        </w:rPr>
        <w:t>Pasted 4/2/2021</w:t>
      </w:r>
    </w:p>
    <w:p w14:paraId="2C5960AE" w14:textId="77777777" w:rsidR="00FA5CC9" w:rsidRPr="00FA5CC9" w:rsidRDefault="00FA5CC9" w:rsidP="00FA5CC9">
      <w:pPr>
        <w:rPr>
          <w:rFonts w:asciiTheme="minorHAnsi" w:eastAsiaTheme="minorHAnsi" w:hAnsiTheme="minorHAnsi" w:cstheme="minorHAnsi"/>
          <w:b/>
          <w:bCs/>
          <w:color w:val="191C1F"/>
          <w:lang w:val="en-GB"/>
        </w:rPr>
      </w:pPr>
      <w:r w:rsidRPr="00FA5CC9">
        <w:rPr>
          <w:rFonts w:asciiTheme="minorHAnsi" w:eastAsiaTheme="minorHAnsi" w:hAnsiTheme="minorHAnsi" w:cstheme="minorHAnsi"/>
          <w:b/>
          <w:bCs/>
          <w:color w:val="191C1F"/>
          <w:lang w:val="en-GB"/>
        </w:rPr>
        <w:t>Wallumbilla</w:t>
      </w:r>
    </w:p>
    <w:p w14:paraId="7BDEBE8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1982-2000, Wallumbilla (QLD)</w:t>
      </w:r>
    </w:p>
    <w:p w14:paraId="2B3F967C" w14:textId="77777777" w:rsidR="00FA5CC9" w:rsidRPr="00FA5CC9" w:rsidRDefault="00FA5CC9" w:rsidP="00FA5CC9">
      <w:pPr>
        <w:rPr>
          <w:rFonts w:asciiTheme="minorHAnsi" w:eastAsiaTheme="minorHAnsi" w:hAnsiTheme="minorHAnsi" w:cstheme="minorHAnsi"/>
          <w:i/>
          <w:iCs/>
          <w:color w:val="FB00FF"/>
          <w:lang w:val="en-GB"/>
        </w:rPr>
      </w:pPr>
      <w:r w:rsidRPr="00FA5CC9">
        <w:rPr>
          <w:rFonts w:asciiTheme="minorHAnsi" w:eastAsiaTheme="minorHAnsi" w:hAnsiTheme="minorHAnsi" w:cstheme="minorHAnsi"/>
          <w:i/>
          <w:iCs/>
          <w:color w:val="FB00FF"/>
          <w:lang w:val="en-GB"/>
        </w:rPr>
        <w:t>Keywords: rainfall, runoff, erosion, water balance, soil water, sediment, tillage, cover, roughness, wheat, pasture</w:t>
      </w:r>
    </w:p>
    <w:p w14:paraId="417CE64B" w14:textId="77777777" w:rsidR="00FA5CC9" w:rsidRPr="00FA5CC9" w:rsidRDefault="00FA5CC9" w:rsidP="00FA5CC9">
      <w:pPr>
        <w:rPr>
          <w:rFonts w:asciiTheme="minorHAnsi" w:eastAsiaTheme="minorHAnsi" w:hAnsiTheme="minorHAnsi" w:cstheme="minorHAnsi"/>
          <w:b/>
          <w:bCs/>
          <w:color w:val="000000"/>
          <w:lang w:val="en-GB"/>
        </w:rPr>
      </w:pPr>
      <w:r w:rsidRPr="00FA5CC9">
        <w:rPr>
          <w:rFonts w:asciiTheme="minorHAnsi" w:eastAsiaTheme="minorHAnsi" w:hAnsiTheme="minorHAnsi" w:cstheme="minorHAnsi"/>
          <w:b/>
          <w:bCs/>
          <w:color w:val="000000"/>
          <w:lang w:val="en-GB"/>
        </w:rPr>
        <w:t>1. Overview</w:t>
      </w:r>
    </w:p>
    <w:p w14:paraId="6F9B9D84"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Introduction</w:t>
      </w:r>
    </w:p>
    <w:p w14:paraId="3FF6BBB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The study was established in 1983 on a soil representative of one of the major soil types (a brigalow brown clay) of the western Darling Downs.  The objective of the study was to explore changes in soil water, catchment hydrology and water quality associated with different soil surface conditions. The site was chosen to represent clay soils with high water holding capacity in the Maranoa region, where fallowing to store water for later crop growth is an essential risk management tool.</w:t>
      </w:r>
    </w:p>
    <w:p w14:paraId="778CA24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Soil water, runoff, and suspended sediment concentrations were monitored on four contour bay catchments over a 18 year period.  A number of different tillage practices and a pasture were used to create a range of soil cover and roughness conditions in order to explore functional relationships between land management, soil conditions, hydrology and water quality. This study aimed to compliment similar studies at Greenmount and Greenwood on the eastern Darling Downs.</w:t>
      </w:r>
    </w:p>
    <w:p w14:paraId="6939E06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Accumulation of soil water in fallows was inefficient, with fallow efficiencies ranging from -7 to 40% due to high evaporation and runoff losses. Runoff amount was determined by soil water content which was strongly influenced by antecedent rainfall, and water use and evaporation patterns. Surface cover and roughness had subtle influences on runoff, and a greater effect on suspended sediment concentrations. Runoff and suspended sediment movement was considerably lower under pasture than cropping.</w:t>
      </w:r>
    </w:p>
    <w:p w14:paraId="6C63614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It is demonstrated that a participative approached between farmers and scientists allowed an extensive long term catchment study to be operated efficiently at a remote location. The data from this study provides benchmark data for future hydrologic and water quality investigations.</w:t>
      </w:r>
    </w:p>
    <w:p w14:paraId="3B97DD06"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Key findings</w:t>
      </w:r>
    </w:p>
    <w:p w14:paraId="4C070F5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Surface cover was effective in reducing soil movement and runoff from contour bay catchments. Runoff and sediment concentration were both inversely related to surface cover and total soil movement was greatly reduced by surface cover. Greater than 75% of the variance in soil movement from single events was explained by surface cover and peak runoff rate.</w:t>
      </w:r>
    </w:p>
    <w:p w14:paraId="45E34BA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Differences in hydrology and water quality associated with different management (tillage) were more subtle than experienced on the two sites on the eastern Darling Downs (Greenmount and Greenwood), mainly due to the lower levels of stubble available after winter crops due to the drier climate.  Tillage (roughness) was equally influential as cover on runoff.</w:t>
      </w:r>
    </w:p>
    <w:p w14:paraId="3BD9119E"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This dataset has provided a sound basis for developing and testing water balance/water quality models in a contrasting environment to other similar studies.</w:t>
      </w:r>
    </w:p>
    <w:p w14:paraId="1185A1B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i/>
          <w:iCs/>
          <w:color w:val="191C1F"/>
          <w:lang w:val="en-GB"/>
        </w:rPr>
        <w:t>Table 1: Average Annual Runoff and Soil Erosion for the Wallumbilla study. Howleaky simulation results are presented for trial period and long term annual average.</w:t>
      </w:r>
    </w:p>
    <w:tbl>
      <w:tblPr>
        <w:tblW w:w="5000" w:type="pct"/>
        <w:tblBorders>
          <w:top w:val="nil"/>
          <w:left w:val="nil"/>
          <w:right w:val="nil"/>
        </w:tblBorders>
        <w:tblLook w:val="0000" w:firstRow="0" w:lastRow="0" w:firstColumn="0" w:lastColumn="0" w:noHBand="0" w:noVBand="0"/>
      </w:tblPr>
      <w:tblGrid>
        <w:gridCol w:w="2654"/>
        <w:gridCol w:w="696"/>
        <w:gridCol w:w="778"/>
        <w:gridCol w:w="1089"/>
        <w:gridCol w:w="823"/>
        <w:gridCol w:w="1048"/>
        <w:gridCol w:w="823"/>
        <w:gridCol w:w="1089"/>
      </w:tblGrid>
      <w:tr w:rsidR="00FA5CC9" w:rsidRPr="00FA5CC9" w14:paraId="08AE15CC" w14:textId="77777777" w:rsidTr="00FA5CC9">
        <w:tblPrEx>
          <w:tblCellMar>
            <w:top w:w="0" w:type="dxa"/>
            <w:bottom w:w="0" w:type="dxa"/>
          </w:tblCellMar>
        </w:tblPrEx>
        <w:tc>
          <w:tcPr>
            <w:tcW w:w="1559" w:type="pct"/>
            <w:vMerge w:val="restart"/>
            <w:tcBorders>
              <w:top w:val="single" w:sz="8" w:space="0" w:color="FFFFFF"/>
              <w:left w:val="single" w:sz="8" w:space="0" w:color="FFFFFF"/>
              <w:bottom w:val="single" w:sz="8" w:space="0" w:color="FFFFFF"/>
              <w:right w:val="single" w:sz="8" w:space="0" w:color="FFFFFF"/>
            </w:tcBorders>
            <w:shd w:val="clear" w:color="auto" w:fill="1766D6"/>
            <w:tcMar>
              <w:top w:w="200" w:type="nil"/>
              <w:left w:w="80" w:type="nil"/>
              <w:bottom w:w="80" w:type="nil"/>
              <w:right w:w="20" w:type="nil"/>
            </w:tcMar>
            <w:vAlign w:val="center"/>
          </w:tcPr>
          <w:p w14:paraId="4E9A59C6"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w:t>
            </w:r>
          </w:p>
          <w:p w14:paraId="1272EEC7"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w:t>
            </w:r>
          </w:p>
          <w:p w14:paraId="5E3F06B5"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Management system</w:t>
            </w:r>
          </w:p>
        </w:tc>
        <w:tc>
          <w:tcPr>
            <w:tcW w:w="1377" w:type="pct"/>
            <w:gridSpan w:val="3"/>
            <w:tcBorders>
              <w:top w:val="single" w:sz="8" w:space="0" w:color="FFFFFF"/>
              <w:left w:val="single" w:sz="8" w:space="0" w:color="FFFFFF"/>
              <w:bottom w:val="single" w:sz="8" w:space="0" w:color="FFFFFF"/>
              <w:right w:val="single" w:sz="8" w:space="0" w:color="FFFFFF"/>
            </w:tcBorders>
            <w:shd w:val="clear" w:color="auto" w:fill="1766D6"/>
            <w:tcMar>
              <w:top w:w="20" w:type="nil"/>
              <w:left w:w="80" w:type="nil"/>
              <w:bottom w:w="80" w:type="nil"/>
              <w:right w:w="20" w:type="nil"/>
            </w:tcMar>
            <w:vAlign w:val="center"/>
          </w:tcPr>
          <w:p w14:paraId="32F1335C"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Observed</w:t>
            </w:r>
          </w:p>
        </w:tc>
        <w:tc>
          <w:tcPr>
            <w:tcW w:w="1020" w:type="pct"/>
            <w:gridSpan w:val="2"/>
            <w:tcBorders>
              <w:top w:val="single" w:sz="8" w:space="0" w:color="FFFFFF"/>
              <w:left w:val="single" w:sz="8" w:space="0" w:color="FFFFFF"/>
              <w:bottom w:val="single" w:sz="8" w:space="0" w:color="FFFFFF"/>
              <w:right w:val="single" w:sz="8" w:space="0" w:color="FFFFFF"/>
            </w:tcBorders>
            <w:shd w:val="clear" w:color="auto" w:fill="1766D6"/>
            <w:tcMar>
              <w:top w:w="20" w:type="nil"/>
              <w:left w:w="80" w:type="nil"/>
              <w:bottom w:w="80" w:type="nil"/>
              <w:right w:w="20" w:type="nil"/>
            </w:tcMar>
            <w:vAlign w:val="center"/>
          </w:tcPr>
          <w:p w14:paraId="03E6F168"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Predicted</w:t>
            </w:r>
          </w:p>
        </w:tc>
        <w:tc>
          <w:tcPr>
            <w:tcW w:w="1043" w:type="pct"/>
            <w:gridSpan w:val="2"/>
            <w:tcBorders>
              <w:top w:val="single" w:sz="8" w:space="0" w:color="FFFFFF"/>
              <w:left w:val="single" w:sz="8" w:space="0" w:color="FFFFFF"/>
              <w:bottom w:val="single" w:sz="8" w:space="0" w:color="FFFFFF"/>
              <w:right w:val="single" w:sz="8" w:space="0" w:color="FFFFFF"/>
            </w:tcBorders>
            <w:shd w:val="clear" w:color="auto" w:fill="1766D6"/>
            <w:tcMar>
              <w:top w:w="20" w:type="nil"/>
              <w:left w:w="80" w:type="nil"/>
              <w:bottom w:w="80" w:type="nil"/>
              <w:right w:w="20" w:type="nil"/>
            </w:tcMar>
            <w:vAlign w:val="center"/>
          </w:tcPr>
          <w:p w14:paraId="07B85C08"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Long term est.</w:t>
            </w:r>
          </w:p>
          <w:p w14:paraId="46AF5AA0"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(1900-1995)</w:t>
            </w:r>
          </w:p>
        </w:tc>
      </w:tr>
      <w:tr w:rsidR="00FA5CC9" w:rsidRPr="00FA5CC9" w14:paraId="0E96E695" w14:textId="77777777" w:rsidTr="00FA5CC9">
        <w:tblPrEx>
          <w:tblBorders>
            <w:top w:val="none" w:sz="0" w:space="0" w:color="auto"/>
          </w:tblBorders>
          <w:tblCellMar>
            <w:top w:w="0" w:type="dxa"/>
            <w:bottom w:w="0" w:type="dxa"/>
          </w:tblCellMar>
        </w:tblPrEx>
        <w:tc>
          <w:tcPr>
            <w:tcW w:w="1559" w:type="pct"/>
            <w:vMerge/>
            <w:tcBorders>
              <w:top w:val="single" w:sz="8" w:space="0" w:color="FFFFFF"/>
              <w:left w:val="single" w:sz="8" w:space="0" w:color="FFFFFF"/>
              <w:bottom w:val="single" w:sz="8" w:space="0" w:color="FFFFFF"/>
              <w:right w:val="single" w:sz="8" w:space="0" w:color="FFFFFF"/>
            </w:tcBorders>
            <w:shd w:val="clear" w:color="auto" w:fill="1766D6"/>
            <w:tcMar>
              <w:top w:w="200" w:type="nil"/>
              <w:left w:w="80" w:type="nil"/>
              <w:bottom w:w="80" w:type="nil"/>
              <w:right w:w="20" w:type="nil"/>
            </w:tcMar>
            <w:vAlign w:val="center"/>
          </w:tcPr>
          <w:p w14:paraId="1986DDD2" w14:textId="77777777" w:rsidR="00FA5CC9" w:rsidRPr="00FA5CC9" w:rsidRDefault="00FA5CC9" w:rsidP="00FA5CC9">
            <w:pPr>
              <w:rPr>
                <w:rFonts w:asciiTheme="minorHAnsi" w:eastAsiaTheme="minorHAnsi" w:hAnsiTheme="minorHAnsi" w:cstheme="minorHAnsi"/>
                <w:b/>
                <w:bCs/>
                <w:color w:val="FFFFFF"/>
                <w:lang w:val="en-GB"/>
              </w:rPr>
            </w:pPr>
          </w:p>
        </w:tc>
        <w:tc>
          <w:tcPr>
            <w:tcW w:w="357" w:type="pct"/>
            <w:tcBorders>
              <w:top w:val="single" w:sz="8" w:space="0" w:color="FFFFFF"/>
              <w:left w:val="single" w:sz="8" w:space="0" w:color="FFFFFF"/>
              <w:bottom w:val="single" w:sz="8" w:space="0" w:color="FFFFFF"/>
              <w:right w:val="single" w:sz="8" w:space="0" w:color="FFFFFF"/>
            </w:tcBorders>
            <w:shd w:val="clear" w:color="auto" w:fill="1766D6"/>
            <w:tcMar>
              <w:top w:w="200" w:type="nil"/>
              <w:left w:w="80" w:type="nil"/>
              <w:bottom w:w="80" w:type="nil"/>
              <w:right w:w="20" w:type="nil"/>
            </w:tcMar>
            <w:vAlign w:val="center"/>
          </w:tcPr>
          <w:p w14:paraId="65F8894B"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Cover</w:t>
            </w:r>
          </w:p>
          <w:p w14:paraId="0AB7F171"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w:t>
            </w:r>
          </w:p>
        </w:tc>
        <w:tc>
          <w:tcPr>
            <w:tcW w:w="331" w:type="pct"/>
            <w:tcBorders>
              <w:top w:val="single" w:sz="8" w:space="0" w:color="FFFFFF"/>
              <w:left w:val="single" w:sz="8" w:space="0" w:color="FFFFFF"/>
              <w:bottom w:val="single" w:sz="8" w:space="0" w:color="FFFFFF"/>
              <w:right w:val="single" w:sz="8" w:space="0" w:color="FFFFFF"/>
            </w:tcBorders>
            <w:shd w:val="clear" w:color="auto" w:fill="1766D6"/>
            <w:tcMar>
              <w:top w:w="20" w:type="nil"/>
              <w:left w:w="80" w:type="nil"/>
              <w:bottom w:w="80" w:type="nil"/>
              <w:right w:w="20" w:type="nil"/>
            </w:tcMar>
            <w:vAlign w:val="center"/>
          </w:tcPr>
          <w:p w14:paraId="4DB644CE"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Runoff</w:t>
            </w:r>
          </w:p>
          <w:p w14:paraId="647A7AFC"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(mm)</w:t>
            </w:r>
          </w:p>
        </w:tc>
        <w:tc>
          <w:tcPr>
            <w:tcW w:w="689" w:type="pct"/>
            <w:tcBorders>
              <w:top w:val="single" w:sz="8" w:space="0" w:color="FFFFFF"/>
              <w:left w:val="single" w:sz="8" w:space="0" w:color="FFFFFF"/>
              <w:bottom w:val="single" w:sz="8" w:space="0" w:color="FFFFFF"/>
              <w:right w:val="single" w:sz="8" w:space="0" w:color="FFFFFF"/>
            </w:tcBorders>
            <w:shd w:val="clear" w:color="auto" w:fill="1766D6"/>
            <w:tcMar>
              <w:top w:w="20" w:type="nil"/>
              <w:left w:w="80" w:type="nil"/>
              <w:bottom w:w="80" w:type="nil"/>
              <w:right w:w="20" w:type="nil"/>
            </w:tcMar>
            <w:vAlign w:val="center"/>
          </w:tcPr>
          <w:p w14:paraId="49CD01D1"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Sediment loss </w:t>
            </w:r>
          </w:p>
          <w:p w14:paraId="58CB9AD2"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(t/ha)</w:t>
            </w:r>
          </w:p>
        </w:tc>
        <w:tc>
          <w:tcPr>
            <w:tcW w:w="354" w:type="pct"/>
            <w:tcBorders>
              <w:top w:val="single" w:sz="8" w:space="0" w:color="FFFFFF"/>
              <w:left w:val="single" w:sz="8" w:space="0" w:color="FFFFFF"/>
              <w:bottom w:val="single" w:sz="8" w:space="0" w:color="FFFFFF"/>
              <w:right w:val="single" w:sz="8" w:space="0" w:color="FFFFFF"/>
            </w:tcBorders>
            <w:shd w:val="clear" w:color="auto" w:fill="1766D6"/>
            <w:tcMar>
              <w:top w:w="20" w:type="nil"/>
              <w:left w:w="80" w:type="nil"/>
              <w:bottom w:w="80" w:type="nil"/>
              <w:right w:w="20" w:type="nil"/>
            </w:tcMar>
            <w:vAlign w:val="center"/>
          </w:tcPr>
          <w:p w14:paraId="15FF59B6"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Runoff </w:t>
            </w:r>
          </w:p>
          <w:p w14:paraId="0021526B"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(mm)</w:t>
            </w:r>
          </w:p>
        </w:tc>
        <w:tc>
          <w:tcPr>
            <w:tcW w:w="666" w:type="pct"/>
            <w:tcBorders>
              <w:top w:val="single" w:sz="8" w:space="0" w:color="FFFFFF"/>
              <w:left w:val="single" w:sz="8" w:space="0" w:color="FFFFFF"/>
              <w:bottom w:val="single" w:sz="8" w:space="0" w:color="FFFFFF"/>
              <w:right w:val="single" w:sz="8" w:space="0" w:color="FFFFFF"/>
            </w:tcBorders>
            <w:shd w:val="clear" w:color="auto" w:fill="1766D6"/>
            <w:tcMar>
              <w:top w:w="20" w:type="nil"/>
              <w:left w:w="80" w:type="nil"/>
              <w:bottom w:w="80" w:type="nil"/>
              <w:right w:w="20" w:type="nil"/>
            </w:tcMar>
            <w:vAlign w:val="center"/>
          </w:tcPr>
          <w:p w14:paraId="1963884C"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Sediment loss</w:t>
            </w:r>
          </w:p>
          <w:p w14:paraId="1A7092A5"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(t/ha)</w:t>
            </w:r>
          </w:p>
        </w:tc>
        <w:tc>
          <w:tcPr>
            <w:tcW w:w="354" w:type="pct"/>
            <w:tcBorders>
              <w:top w:val="single" w:sz="8" w:space="0" w:color="FFFFFF"/>
              <w:left w:val="single" w:sz="8" w:space="0" w:color="FFFFFF"/>
              <w:bottom w:val="single" w:sz="8" w:space="0" w:color="FFFFFF"/>
              <w:right w:val="single" w:sz="8" w:space="0" w:color="FFFFFF"/>
            </w:tcBorders>
            <w:shd w:val="clear" w:color="auto" w:fill="1766D6"/>
            <w:tcMar>
              <w:top w:w="20" w:type="nil"/>
              <w:left w:w="80" w:type="nil"/>
              <w:bottom w:w="80" w:type="nil"/>
              <w:right w:w="20" w:type="nil"/>
            </w:tcMar>
            <w:vAlign w:val="center"/>
          </w:tcPr>
          <w:p w14:paraId="6BB68D46"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Runoff </w:t>
            </w:r>
          </w:p>
          <w:p w14:paraId="5556B7D0"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(mm)</w:t>
            </w:r>
          </w:p>
        </w:tc>
        <w:tc>
          <w:tcPr>
            <w:tcW w:w="689" w:type="pct"/>
            <w:tcBorders>
              <w:top w:val="single" w:sz="8" w:space="0" w:color="FFFFFF"/>
              <w:left w:val="single" w:sz="8" w:space="0" w:color="FFFFFF"/>
              <w:bottom w:val="single" w:sz="8" w:space="0" w:color="FFFFFF"/>
              <w:right w:val="single" w:sz="8" w:space="0" w:color="FFFFFF"/>
            </w:tcBorders>
            <w:shd w:val="clear" w:color="auto" w:fill="1766D6"/>
            <w:tcMar>
              <w:top w:w="20" w:type="nil"/>
              <w:left w:w="80" w:type="nil"/>
              <w:bottom w:w="80" w:type="nil"/>
              <w:right w:w="20" w:type="nil"/>
            </w:tcMar>
            <w:vAlign w:val="center"/>
          </w:tcPr>
          <w:p w14:paraId="7AD67C81"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Sediment loss </w:t>
            </w:r>
          </w:p>
          <w:p w14:paraId="117347D1"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(t/ha)</w:t>
            </w:r>
          </w:p>
        </w:tc>
      </w:tr>
      <w:tr w:rsidR="00FA5CC9" w:rsidRPr="00FA5CC9" w14:paraId="0050ABB2" w14:textId="77777777" w:rsidTr="00FA5CC9">
        <w:tblPrEx>
          <w:tblBorders>
            <w:top w:val="none" w:sz="0" w:space="0" w:color="auto"/>
          </w:tblBorders>
          <w:tblCellMar>
            <w:top w:w="0" w:type="dxa"/>
            <w:bottom w:w="0" w:type="dxa"/>
          </w:tblCellMar>
        </w:tblPrEx>
        <w:tc>
          <w:tcPr>
            <w:tcW w:w="1559" w:type="pct"/>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4E18AAC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Chisel tillage (1983-1995)</w:t>
            </w:r>
          </w:p>
        </w:tc>
        <w:tc>
          <w:tcPr>
            <w:tcW w:w="357"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35DA86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10-50</w:t>
            </w:r>
          </w:p>
        </w:tc>
        <w:tc>
          <w:tcPr>
            <w:tcW w:w="331"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B1181A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53</w:t>
            </w:r>
          </w:p>
        </w:tc>
        <w:tc>
          <w:tcPr>
            <w:tcW w:w="689"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9A6E90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3.1</w:t>
            </w:r>
          </w:p>
        </w:tc>
        <w:tc>
          <w:tcPr>
            <w:tcW w:w="354"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345E4A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54</w:t>
            </w:r>
          </w:p>
        </w:tc>
        <w:tc>
          <w:tcPr>
            <w:tcW w:w="666"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B62400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6.7</w:t>
            </w:r>
          </w:p>
        </w:tc>
        <w:tc>
          <w:tcPr>
            <w:tcW w:w="354"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33F001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65</w:t>
            </w:r>
          </w:p>
        </w:tc>
        <w:tc>
          <w:tcPr>
            <w:tcW w:w="689"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2F3715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6.7</w:t>
            </w:r>
          </w:p>
        </w:tc>
      </w:tr>
      <w:tr w:rsidR="00FA5CC9" w:rsidRPr="00FA5CC9" w14:paraId="633A3D83" w14:textId="77777777" w:rsidTr="00FA5CC9">
        <w:tblPrEx>
          <w:tblBorders>
            <w:top w:val="none" w:sz="0" w:space="0" w:color="auto"/>
          </w:tblBorders>
          <w:tblCellMar>
            <w:top w:w="0" w:type="dxa"/>
            <w:bottom w:w="0" w:type="dxa"/>
          </w:tblCellMar>
        </w:tblPrEx>
        <w:tc>
          <w:tcPr>
            <w:tcW w:w="1559" w:type="pct"/>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31D7740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Minimum tillage (1983-1995)</w:t>
            </w:r>
          </w:p>
        </w:tc>
        <w:tc>
          <w:tcPr>
            <w:tcW w:w="357"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18BECE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20-60</w:t>
            </w:r>
          </w:p>
        </w:tc>
        <w:tc>
          <w:tcPr>
            <w:tcW w:w="331"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00BCAB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47</w:t>
            </w:r>
          </w:p>
        </w:tc>
        <w:tc>
          <w:tcPr>
            <w:tcW w:w="689"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F6C607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2.5</w:t>
            </w:r>
          </w:p>
        </w:tc>
        <w:tc>
          <w:tcPr>
            <w:tcW w:w="354"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BBD7F7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50</w:t>
            </w:r>
          </w:p>
        </w:tc>
        <w:tc>
          <w:tcPr>
            <w:tcW w:w="666"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FD0921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4.4</w:t>
            </w:r>
          </w:p>
        </w:tc>
        <w:tc>
          <w:tcPr>
            <w:tcW w:w="354"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F8222C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63</w:t>
            </w:r>
          </w:p>
        </w:tc>
        <w:tc>
          <w:tcPr>
            <w:tcW w:w="689"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E7BECD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2.6</w:t>
            </w:r>
          </w:p>
        </w:tc>
      </w:tr>
      <w:tr w:rsidR="00FA5CC9" w:rsidRPr="00FA5CC9" w14:paraId="35F5E3BA" w14:textId="77777777" w:rsidTr="00FA5CC9">
        <w:tblPrEx>
          <w:tblCellMar>
            <w:top w:w="0" w:type="dxa"/>
            <w:bottom w:w="0" w:type="dxa"/>
          </w:tblCellMar>
        </w:tblPrEx>
        <w:tc>
          <w:tcPr>
            <w:tcW w:w="1559" w:type="pct"/>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4C56AE0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Pasture (B condition) (1990-1995)</w:t>
            </w:r>
          </w:p>
        </w:tc>
        <w:tc>
          <w:tcPr>
            <w:tcW w:w="357"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45ED11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50-95</w:t>
            </w:r>
          </w:p>
        </w:tc>
        <w:tc>
          <w:tcPr>
            <w:tcW w:w="331"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487CF3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9.4</w:t>
            </w:r>
          </w:p>
        </w:tc>
        <w:tc>
          <w:tcPr>
            <w:tcW w:w="689"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9267BB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0.2</w:t>
            </w:r>
          </w:p>
        </w:tc>
        <w:tc>
          <w:tcPr>
            <w:tcW w:w="354"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4647DB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w:t>
            </w:r>
          </w:p>
        </w:tc>
        <w:tc>
          <w:tcPr>
            <w:tcW w:w="666"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E386AD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0.5</w:t>
            </w:r>
          </w:p>
        </w:tc>
        <w:tc>
          <w:tcPr>
            <w:tcW w:w="354"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5688AC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31</w:t>
            </w:r>
          </w:p>
        </w:tc>
        <w:tc>
          <w:tcPr>
            <w:tcW w:w="689" w:type="pct"/>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6A0129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0.6</w:t>
            </w:r>
          </w:p>
        </w:tc>
      </w:tr>
    </w:tbl>
    <w:p w14:paraId="352E2B3E"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473DA6BD" w14:textId="77777777" w:rsidR="00FA5CC9" w:rsidRPr="00FA5CC9" w:rsidRDefault="00FA5CC9" w:rsidP="00FA5CC9">
      <w:pPr>
        <w:rPr>
          <w:rFonts w:asciiTheme="minorHAnsi" w:eastAsiaTheme="minorHAnsi" w:hAnsiTheme="minorHAnsi" w:cstheme="minorHAnsi"/>
          <w:color w:val="191C1F"/>
          <w:lang w:val="en-GB"/>
        </w:rPr>
      </w:pPr>
    </w:p>
    <w:p w14:paraId="233289D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i/>
          <w:iCs/>
          <w:color w:val="191C1F"/>
          <w:lang w:val="en-GB"/>
        </w:rPr>
        <w:t> Annual runoff and suspended sediment loss for 1982/83 to 1994/95 water years for traditional tilled annual cropping at Wallumbilla.</w:t>
      </w:r>
    </w:p>
    <w:p w14:paraId="64DF97A8" w14:textId="77777777" w:rsidR="00FA5CC9" w:rsidRPr="00FA5CC9" w:rsidRDefault="00FA5CC9" w:rsidP="00FA5CC9">
      <w:pPr>
        <w:rPr>
          <w:rFonts w:asciiTheme="minorHAnsi" w:eastAsiaTheme="minorHAnsi" w:hAnsiTheme="minorHAnsi" w:cstheme="minorHAnsi"/>
          <w:color w:val="191C1F"/>
          <w:lang w:val="en-GB"/>
        </w:rPr>
      </w:pPr>
      <w:r w:rsidRPr="00FA5CC9">
        <w:rPr>
          <w:rFonts w:ascii="MS Gothic" w:eastAsia="MS Gothic" w:hAnsi="MS Gothic" w:cs="MS Gothic" w:hint="eastAsia"/>
          <w:color w:val="191C1F"/>
          <w:lang w:val="en-GB"/>
        </w:rPr>
        <w:t> </w:t>
      </w:r>
      <w:r w:rsidRPr="00FA5CC9">
        <w:rPr>
          <w:rFonts w:asciiTheme="minorHAnsi" w:eastAsiaTheme="minorHAnsi" w:hAnsiTheme="minorHAnsi" w:cstheme="minorHAnsi"/>
          <w:b/>
          <w:bCs/>
          <w:color w:val="191C1F"/>
          <w:lang w:val="en-GB"/>
        </w:rPr>
        <w:t>Location:</w:t>
      </w:r>
      <w:r w:rsidRPr="00FA5CC9">
        <w:rPr>
          <w:rFonts w:asciiTheme="minorHAnsi" w:eastAsiaTheme="minorHAnsi" w:hAnsiTheme="minorHAnsi" w:cstheme="minorHAnsi"/>
          <w:color w:val="191C1F"/>
          <w:lang w:val="en-GB"/>
        </w:rPr>
        <w:t xml:space="preserve">  </w:t>
      </w:r>
      <w:proofErr w:type="spellStart"/>
      <w:r w:rsidRPr="00FA5CC9">
        <w:rPr>
          <w:rFonts w:asciiTheme="minorHAnsi" w:eastAsiaTheme="minorHAnsi" w:hAnsiTheme="minorHAnsi" w:cstheme="minorHAnsi"/>
          <w:color w:val="191C1F"/>
          <w:lang w:val="en-GB"/>
        </w:rPr>
        <w:t>26o</w:t>
      </w:r>
      <w:proofErr w:type="spellEnd"/>
      <w:r w:rsidRPr="00FA5CC9">
        <w:rPr>
          <w:rFonts w:asciiTheme="minorHAnsi" w:eastAsiaTheme="minorHAnsi" w:hAnsiTheme="minorHAnsi" w:cstheme="minorHAnsi"/>
          <w:color w:val="191C1F"/>
          <w:lang w:val="en-GB"/>
        </w:rPr>
        <w:t> </w:t>
      </w:r>
      <w:proofErr w:type="spellStart"/>
      <w:r w:rsidRPr="00FA5CC9">
        <w:rPr>
          <w:rFonts w:asciiTheme="minorHAnsi" w:eastAsiaTheme="minorHAnsi" w:hAnsiTheme="minorHAnsi" w:cstheme="minorHAnsi"/>
          <w:color w:val="191C1F"/>
          <w:lang w:val="en-GB"/>
        </w:rPr>
        <w:t>28'S</w:t>
      </w:r>
      <w:proofErr w:type="spellEnd"/>
      <w:r w:rsidRPr="00FA5CC9">
        <w:rPr>
          <w:rFonts w:asciiTheme="minorHAnsi" w:eastAsiaTheme="minorHAnsi" w:hAnsiTheme="minorHAnsi" w:cstheme="minorHAnsi"/>
          <w:color w:val="191C1F"/>
          <w:lang w:val="en-GB"/>
        </w:rPr>
        <w:t xml:space="preserve">, </w:t>
      </w:r>
      <w:proofErr w:type="spellStart"/>
      <w:r w:rsidRPr="00FA5CC9">
        <w:rPr>
          <w:rFonts w:asciiTheme="minorHAnsi" w:eastAsiaTheme="minorHAnsi" w:hAnsiTheme="minorHAnsi" w:cstheme="minorHAnsi"/>
          <w:color w:val="191C1F"/>
          <w:lang w:val="en-GB"/>
        </w:rPr>
        <w:t>149o</w:t>
      </w:r>
      <w:proofErr w:type="spellEnd"/>
      <w:r w:rsidRPr="00FA5CC9">
        <w:rPr>
          <w:rFonts w:asciiTheme="minorHAnsi" w:eastAsiaTheme="minorHAnsi" w:hAnsiTheme="minorHAnsi" w:cstheme="minorHAnsi"/>
          <w:color w:val="191C1F"/>
          <w:lang w:val="en-GB"/>
        </w:rPr>
        <w:t> </w:t>
      </w:r>
      <w:proofErr w:type="spellStart"/>
      <w:r w:rsidRPr="00FA5CC9">
        <w:rPr>
          <w:rFonts w:asciiTheme="minorHAnsi" w:eastAsiaTheme="minorHAnsi" w:hAnsiTheme="minorHAnsi" w:cstheme="minorHAnsi"/>
          <w:color w:val="191C1F"/>
          <w:lang w:val="en-GB"/>
        </w:rPr>
        <w:t>06'E</w:t>
      </w:r>
      <w:proofErr w:type="spellEnd"/>
      <w:r w:rsidRPr="00FA5CC9">
        <w:rPr>
          <w:rFonts w:asciiTheme="minorHAnsi" w:eastAsiaTheme="minorHAnsi" w:hAnsiTheme="minorHAnsi" w:cstheme="minorHAnsi"/>
          <w:color w:val="191C1F"/>
          <w:lang w:val="en-GB"/>
        </w:rPr>
        <w:t>       45 km East North East of Roma in the Maranoa region of southern Queensland.</w:t>
      </w:r>
    </w:p>
    <w:tbl>
      <w:tblPr>
        <w:tblW w:w="0" w:type="auto"/>
        <w:tblInd w:w="-118" w:type="dxa"/>
        <w:tblBorders>
          <w:top w:val="nil"/>
          <w:left w:val="nil"/>
          <w:right w:val="nil"/>
        </w:tblBorders>
        <w:tblLayout w:type="fixed"/>
        <w:tblLook w:val="0000" w:firstRow="0" w:lastRow="0" w:firstColumn="0" w:lastColumn="0" w:noHBand="0" w:noVBand="0"/>
      </w:tblPr>
      <w:tblGrid>
        <w:gridCol w:w="10060"/>
        <w:gridCol w:w="7020"/>
      </w:tblGrid>
      <w:tr w:rsidR="00FA5CC9" w:rsidRPr="00FA5CC9" w14:paraId="2FBB8359" w14:textId="77777777">
        <w:tblPrEx>
          <w:tblCellMar>
            <w:top w:w="0" w:type="dxa"/>
            <w:bottom w:w="0" w:type="dxa"/>
          </w:tblCellMar>
        </w:tblPrEx>
        <w:tc>
          <w:tcPr>
            <w:tcW w:w="10060"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70CA06F5" w14:textId="77777777" w:rsidR="00FA5CC9" w:rsidRPr="00FA5CC9" w:rsidRDefault="00FA5CC9" w:rsidP="00FA5CC9">
            <w:pPr>
              <w:rPr>
                <w:rFonts w:asciiTheme="minorHAnsi" w:eastAsiaTheme="minorHAnsi" w:hAnsiTheme="minorHAnsi" w:cstheme="minorHAnsi"/>
                <w:color w:val="000000"/>
                <w:lang w:val="en-GB"/>
              </w:rPr>
            </w:pPr>
          </w:p>
          <w:p w14:paraId="1179D9AC" w14:textId="77777777" w:rsidR="00FA5CC9" w:rsidRPr="00FA5CC9" w:rsidRDefault="00FA5CC9" w:rsidP="00FA5CC9">
            <w:pPr>
              <w:rPr>
                <w:rFonts w:asciiTheme="minorHAnsi" w:eastAsiaTheme="minorHAnsi" w:hAnsiTheme="minorHAnsi" w:cstheme="minorHAnsi"/>
                <w:i/>
                <w:iCs/>
                <w:color w:val="000000"/>
                <w:lang w:val="en-GB"/>
              </w:rPr>
            </w:pPr>
            <w:r w:rsidRPr="00FA5CC9">
              <w:rPr>
                <w:rFonts w:asciiTheme="minorHAnsi" w:eastAsiaTheme="minorHAnsi" w:hAnsiTheme="minorHAnsi" w:cstheme="minorHAnsi"/>
                <w:i/>
                <w:iCs/>
                <w:color w:val="000000"/>
                <w:lang w:val="en-GB"/>
              </w:rPr>
              <w:t>'Fairlands', Wallumbilla (</w:t>
            </w:r>
            <w:proofErr w:type="spellStart"/>
            <w:r w:rsidRPr="00FA5CC9">
              <w:rPr>
                <w:rFonts w:asciiTheme="minorHAnsi" w:eastAsiaTheme="minorHAnsi" w:hAnsiTheme="minorHAnsi" w:cstheme="minorHAnsi"/>
                <w:i/>
                <w:iCs/>
                <w:color w:val="000000"/>
                <w:lang w:val="en-GB"/>
              </w:rPr>
              <w:t>26o</w:t>
            </w:r>
            <w:proofErr w:type="spellEnd"/>
            <w:r w:rsidRPr="00FA5CC9">
              <w:rPr>
                <w:rFonts w:asciiTheme="minorHAnsi" w:eastAsiaTheme="minorHAnsi" w:hAnsiTheme="minorHAnsi" w:cstheme="minorHAnsi"/>
                <w:i/>
                <w:iCs/>
                <w:color w:val="000000"/>
                <w:lang w:val="en-GB"/>
              </w:rPr>
              <w:t> </w:t>
            </w:r>
            <w:proofErr w:type="spellStart"/>
            <w:r w:rsidRPr="00FA5CC9">
              <w:rPr>
                <w:rFonts w:asciiTheme="minorHAnsi" w:eastAsiaTheme="minorHAnsi" w:hAnsiTheme="minorHAnsi" w:cstheme="minorHAnsi"/>
                <w:i/>
                <w:iCs/>
                <w:color w:val="000000"/>
                <w:lang w:val="en-GB"/>
              </w:rPr>
              <w:t>28'S</w:t>
            </w:r>
            <w:proofErr w:type="spellEnd"/>
            <w:r w:rsidRPr="00FA5CC9">
              <w:rPr>
                <w:rFonts w:asciiTheme="minorHAnsi" w:eastAsiaTheme="minorHAnsi" w:hAnsiTheme="minorHAnsi" w:cstheme="minorHAnsi"/>
                <w:i/>
                <w:iCs/>
                <w:color w:val="000000"/>
                <w:lang w:val="en-GB"/>
              </w:rPr>
              <w:t xml:space="preserve">, </w:t>
            </w:r>
            <w:proofErr w:type="spellStart"/>
            <w:r w:rsidRPr="00FA5CC9">
              <w:rPr>
                <w:rFonts w:asciiTheme="minorHAnsi" w:eastAsiaTheme="minorHAnsi" w:hAnsiTheme="minorHAnsi" w:cstheme="minorHAnsi"/>
                <w:i/>
                <w:iCs/>
                <w:color w:val="000000"/>
                <w:lang w:val="en-GB"/>
              </w:rPr>
              <w:t>149o</w:t>
            </w:r>
            <w:proofErr w:type="spellEnd"/>
            <w:r w:rsidRPr="00FA5CC9">
              <w:rPr>
                <w:rFonts w:asciiTheme="minorHAnsi" w:eastAsiaTheme="minorHAnsi" w:hAnsiTheme="minorHAnsi" w:cstheme="minorHAnsi"/>
                <w:i/>
                <w:iCs/>
                <w:color w:val="000000"/>
                <w:lang w:val="en-GB"/>
              </w:rPr>
              <w:t> </w:t>
            </w:r>
            <w:proofErr w:type="spellStart"/>
            <w:r w:rsidRPr="00FA5CC9">
              <w:rPr>
                <w:rFonts w:asciiTheme="minorHAnsi" w:eastAsiaTheme="minorHAnsi" w:hAnsiTheme="minorHAnsi" w:cstheme="minorHAnsi"/>
                <w:i/>
                <w:iCs/>
                <w:color w:val="000000"/>
                <w:lang w:val="en-GB"/>
              </w:rPr>
              <w:t>06'E</w:t>
            </w:r>
            <w:proofErr w:type="spellEnd"/>
            <w:r w:rsidRPr="00FA5CC9">
              <w:rPr>
                <w:rFonts w:asciiTheme="minorHAnsi" w:eastAsiaTheme="minorHAnsi" w:hAnsiTheme="minorHAnsi" w:cstheme="minorHAnsi"/>
                <w:i/>
                <w:iCs/>
                <w:color w:val="000000"/>
                <w:lang w:val="en-GB"/>
              </w:rPr>
              <w:t>),</w:t>
            </w:r>
          </w:p>
          <w:p w14:paraId="0AA047E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i/>
                <w:iCs/>
                <w:color w:val="000000"/>
                <w:lang w:val="en-GB"/>
              </w:rPr>
              <w:t>45 km East North East of Roma in the Maranoa.</w:t>
            </w:r>
          </w:p>
        </w:tc>
        <w:tc>
          <w:tcPr>
            <w:tcW w:w="7020"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1F3D132" w14:textId="77777777" w:rsidR="00FA5CC9" w:rsidRPr="00FA5CC9" w:rsidRDefault="00FA5CC9" w:rsidP="00FA5CC9">
            <w:pPr>
              <w:rPr>
                <w:rFonts w:asciiTheme="minorHAnsi" w:eastAsiaTheme="minorHAnsi" w:hAnsiTheme="minorHAnsi" w:cstheme="minorHAnsi"/>
                <w:color w:val="000000"/>
                <w:lang w:val="en-GB"/>
              </w:rPr>
            </w:pPr>
          </w:p>
          <w:p w14:paraId="41AD484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i/>
                <w:iCs/>
                <w:color w:val="000000"/>
                <w:lang w:val="en-GB"/>
              </w:rPr>
              <w:t>Wallumbilla catchment study showing location of weirs (1-4) and soil sampling locations</w:t>
            </w:r>
          </w:p>
        </w:tc>
      </w:tr>
    </w:tbl>
    <w:p w14:paraId="47AAAAD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lastRenderedPageBreak/>
        <w:t> </w:t>
      </w:r>
    </w:p>
    <w:p w14:paraId="7969258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Related studies</w:t>
      </w:r>
    </w:p>
    <w:p w14:paraId="51D20FC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Greenmount catchment study 1976-2000 (Freebairn and Boughton 1981; Freebairn and Wockner 1986)</w:t>
      </w:r>
    </w:p>
    <w:p w14:paraId="02B312E5"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Greenwood catchment study 1978-84 (Freebairn and Wockner 1986)</w:t>
      </w:r>
    </w:p>
    <w:p w14:paraId="2AE87C03" w14:textId="77777777" w:rsidR="00FA5CC9" w:rsidRPr="00FA5CC9" w:rsidRDefault="00FA5CC9" w:rsidP="00FA5CC9">
      <w:pPr>
        <w:rPr>
          <w:rFonts w:asciiTheme="minorHAnsi" w:eastAsiaTheme="minorHAnsi" w:hAnsiTheme="minorHAnsi" w:cstheme="minorHAnsi"/>
          <w:b/>
          <w:bCs/>
          <w:color w:val="000000"/>
          <w:lang w:val="en-GB"/>
        </w:rPr>
      </w:pPr>
      <w:r w:rsidRPr="00FA5CC9">
        <w:rPr>
          <w:rFonts w:asciiTheme="minorHAnsi" w:eastAsiaTheme="minorHAnsi" w:hAnsiTheme="minorHAnsi" w:cstheme="minorHAnsi"/>
          <w:b/>
          <w:bCs/>
          <w:color w:val="000000"/>
          <w:lang w:val="en-GB"/>
        </w:rPr>
        <w:t>2. Experimental conditions</w:t>
      </w:r>
    </w:p>
    <w:p w14:paraId="33EA480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This study  had  four ‘paired’ contour bay catchments and measured catchment hydrology and water quality aspects of different land management options in an actual farm context. Contour bay catchments were chosen as the unit of study as they represent the smallest hydrologic unit that is managed separately, whether this be crop or pasture, tillage or grazing management. This scale required typical farm machinery to be used in implementation of ‘treatments’, applied by the farmer yet still manageable from an instrumentation and logistics viewpoint. </w:t>
      </w:r>
    </w:p>
    <w:p w14:paraId="3DD8E85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Wheat was sown annually in the crop catchments, planted around May- June depending on planting rainfall, with a median planting date of June 1. Varieties sown were based on time of planting rainfall and regional variety recommendations.  Wheat was typically harvested within two weeks of the beginning of November using the land owner’s harvester. Crops were successfully established in all years, with two seasons with crop failures (1987, 1994).</w:t>
      </w:r>
    </w:p>
    <w:p w14:paraId="455712C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Pastures were established in Bay 2 in 1990 and Bay 1 in 1996. with Buffel grass (Cenchrus </w:t>
      </w:r>
      <w:proofErr w:type="spellStart"/>
      <w:r w:rsidRPr="00FA5CC9">
        <w:rPr>
          <w:rFonts w:asciiTheme="minorHAnsi" w:eastAsiaTheme="minorHAnsi" w:hAnsiTheme="minorHAnsi" w:cstheme="minorHAnsi"/>
          <w:color w:val="191C1F"/>
          <w:lang w:val="en-GB"/>
        </w:rPr>
        <w:t>ciliaris</w:t>
      </w:r>
      <w:proofErr w:type="spellEnd"/>
      <w:r w:rsidRPr="00FA5CC9">
        <w:rPr>
          <w:rFonts w:asciiTheme="minorHAnsi" w:eastAsiaTheme="minorHAnsi" w:hAnsiTheme="minorHAnsi" w:cstheme="minorHAnsi"/>
          <w:color w:val="191C1F"/>
          <w:lang w:val="en-GB"/>
        </w:rPr>
        <w:t xml:space="preserve">) and snail medic (Medicago </w:t>
      </w:r>
      <w:proofErr w:type="spellStart"/>
      <w:r w:rsidRPr="00FA5CC9">
        <w:rPr>
          <w:rFonts w:asciiTheme="minorHAnsi" w:eastAsiaTheme="minorHAnsi" w:hAnsiTheme="minorHAnsi" w:cstheme="minorHAnsi"/>
          <w:color w:val="191C1F"/>
          <w:lang w:val="en-GB"/>
        </w:rPr>
        <w:t>scutellata</w:t>
      </w:r>
      <w:proofErr w:type="spellEnd"/>
      <w:r w:rsidRPr="00FA5CC9">
        <w:rPr>
          <w:rFonts w:asciiTheme="minorHAnsi" w:eastAsiaTheme="minorHAnsi" w:hAnsiTheme="minorHAnsi" w:cstheme="minorHAnsi"/>
          <w:color w:val="191C1F"/>
          <w:lang w:val="en-GB"/>
        </w:rPr>
        <w:t>) being the predominant species established. Pastures were grazed with cattle when sufficient forage was available and winter crops were not growing (December –March).</w:t>
      </w:r>
    </w:p>
    <w:p w14:paraId="387716D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Catchment characteristics of the four contour bay catchments at Wallumbilla.</w:t>
      </w:r>
    </w:p>
    <w:p w14:paraId="4BB4B7DC" w14:textId="77777777" w:rsidR="00FA5CC9" w:rsidRPr="00FA5CC9" w:rsidRDefault="00FA5CC9" w:rsidP="00FA5CC9">
      <w:pPr>
        <w:rPr>
          <w:rFonts w:asciiTheme="minorHAnsi" w:eastAsiaTheme="minorHAnsi" w:hAnsiTheme="minorHAnsi" w:cstheme="minorHAnsi"/>
          <w:color w:val="59626A"/>
          <w:lang w:val="en-GB"/>
        </w:rPr>
      </w:pPr>
      <w:r w:rsidRPr="00FA5CC9">
        <w:rPr>
          <w:rFonts w:asciiTheme="minorHAnsi" w:eastAsiaTheme="minorHAnsi" w:hAnsiTheme="minorHAnsi" w:cstheme="minorHAnsi"/>
          <w:color w:val="59626A"/>
          <w:lang w:val="en-GB"/>
        </w:rPr>
        <w:t> </w:t>
      </w:r>
    </w:p>
    <w:tbl>
      <w:tblPr>
        <w:tblW w:w="0" w:type="auto"/>
        <w:tblInd w:w="-108" w:type="dxa"/>
        <w:tblBorders>
          <w:top w:val="nil"/>
          <w:left w:val="nil"/>
          <w:right w:val="nil"/>
        </w:tblBorders>
        <w:tblLayout w:type="fixed"/>
        <w:tblLook w:val="0000" w:firstRow="0" w:lastRow="0" w:firstColumn="0" w:lastColumn="0" w:noHBand="0" w:noVBand="0"/>
      </w:tblPr>
      <w:tblGrid>
        <w:gridCol w:w="5784"/>
        <w:gridCol w:w="2095"/>
        <w:gridCol w:w="2095"/>
        <w:gridCol w:w="2095"/>
        <w:gridCol w:w="1928"/>
      </w:tblGrid>
      <w:tr w:rsidR="00FA5CC9" w:rsidRPr="00FA5CC9" w14:paraId="7555F16B" w14:textId="77777777">
        <w:tblPrEx>
          <w:tblCellMar>
            <w:top w:w="0" w:type="dxa"/>
            <w:bottom w:w="0" w:type="dxa"/>
          </w:tblCellMar>
        </w:tblPrEx>
        <w:tc>
          <w:tcPr>
            <w:tcW w:w="5784" w:type="dxa"/>
            <w:shd w:val="clear" w:color="auto" w:fill="1766D6"/>
            <w:tcMar>
              <w:top w:w="200" w:type="nil"/>
              <w:left w:w="80" w:type="nil"/>
              <w:bottom w:w="80" w:type="nil"/>
              <w:right w:w="20" w:type="nil"/>
            </w:tcMar>
            <w:vAlign w:val="center"/>
          </w:tcPr>
          <w:p w14:paraId="6EFE46C4"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Bay</w:t>
            </w:r>
          </w:p>
        </w:tc>
        <w:tc>
          <w:tcPr>
            <w:tcW w:w="2095" w:type="dxa"/>
            <w:shd w:val="clear" w:color="auto" w:fill="1766D6"/>
            <w:tcMar>
              <w:top w:w="20" w:type="nil"/>
              <w:left w:w="80" w:type="nil"/>
              <w:bottom w:w="80" w:type="nil"/>
              <w:right w:w="20" w:type="nil"/>
            </w:tcMar>
            <w:vAlign w:val="center"/>
          </w:tcPr>
          <w:p w14:paraId="2BEDB0DC"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1</w:t>
            </w:r>
          </w:p>
        </w:tc>
        <w:tc>
          <w:tcPr>
            <w:tcW w:w="2095" w:type="dxa"/>
            <w:shd w:val="clear" w:color="auto" w:fill="1766D6"/>
            <w:tcMar>
              <w:top w:w="20" w:type="nil"/>
              <w:left w:w="80" w:type="nil"/>
              <w:bottom w:w="80" w:type="nil"/>
              <w:right w:w="20" w:type="nil"/>
            </w:tcMar>
            <w:vAlign w:val="center"/>
          </w:tcPr>
          <w:p w14:paraId="58A6B1E0"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2</w:t>
            </w:r>
          </w:p>
        </w:tc>
        <w:tc>
          <w:tcPr>
            <w:tcW w:w="2095" w:type="dxa"/>
            <w:shd w:val="clear" w:color="auto" w:fill="1766D6"/>
            <w:tcMar>
              <w:top w:w="20" w:type="nil"/>
              <w:left w:w="80" w:type="nil"/>
              <w:bottom w:w="80" w:type="nil"/>
              <w:right w:w="20" w:type="nil"/>
            </w:tcMar>
            <w:vAlign w:val="center"/>
          </w:tcPr>
          <w:p w14:paraId="0E02C2EF"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3</w:t>
            </w:r>
          </w:p>
        </w:tc>
        <w:tc>
          <w:tcPr>
            <w:tcW w:w="1928" w:type="dxa"/>
            <w:shd w:val="clear" w:color="auto" w:fill="1766D6"/>
            <w:tcMar>
              <w:top w:w="20" w:type="nil"/>
              <w:left w:w="80" w:type="nil"/>
              <w:bottom w:w="80" w:type="nil"/>
              <w:right w:w="20" w:type="nil"/>
            </w:tcMar>
            <w:vAlign w:val="center"/>
          </w:tcPr>
          <w:p w14:paraId="1AFCF529"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4</w:t>
            </w:r>
          </w:p>
        </w:tc>
      </w:tr>
      <w:tr w:rsidR="00FA5CC9" w:rsidRPr="00FA5CC9" w14:paraId="63254B7D" w14:textId="77777777">
        <w:tblPrEx>
          <w:tblBorders>
            <w:top w:val="none" w:sz="0" w:space="0" w:color="auto"/>
          </w:tblBorders>
          <w:tblCellMar>
            <w:top w:w="0" w:type="dxa"/>
            <w:bottom w:w="0" w:type="dxa"/>
          </w:tblCellMar>
        </w:tblPrEx>
        <w:tc>
          <w:tcPr>
            <w:tcW w:w="578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7D1B99A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Area (ha)</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6E3227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3.7</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2AD237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4.0</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737557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5.9</w:t>
            </w:r>
          </w:p>
        </w:tc>
        <w:tc>
          <w:tcPr>
            <w:tcW w:w="19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0D6952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2.4</w:t>
            </w:r>
          </w:p>
        </w:tc>
      </w:tr>
      <w:tr w:rsidR="00FA5CC9" w:rsidRPr="00FA5CC9" w14:paraId="1A6622FB" w14:textId="77777777">
        <w:tblPrEx>
          <w:tblBorders>
            <w:top w:val="none" w:sz="0" w:space="0" w:color="auto"/>
          </w:tblBorders>
          <w:tblCellMar>
            <w:top w:w="0" w:type="dxa"/>
            <w:bottom w:w="0" w:type="dxa"/>
          </w:tblCellMar>
        </w:tblPrEx>
        <w:tc>
          <w:tcPr>
            <w:tcW w:w="578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28CDF57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Slope (%)</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04DD3A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4BCB0B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5D32AA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1-2</w:t>
            </w:r>
          </w:p>
        </w:tc>
        <w:tc>
          <w:tcPr>
            <w:tcW w:w="19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11915C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w:t>
            </w:r>
          </w:p>
        </w:tc>
      </w:tr>
      <w:tr w:rsidR="00FA5CC9" w:rsidRPr="00FA5CC9" w14:paraId="3EF31D0A" w14:textId="77777777">
        <w:tblPrEx>
          <w:tblBorders>
            <w:top w:val="none" w:sz="0" w:space="0" w:color="auto"/>
          </w:tblBorders>
          <w:tblCellMar>
            <w:top w:w="0" w:type="dxa"/>
            <w:bottom w:w="0" w:type="dxa"/>
          </w:tblCellMar>
        </w:tblPrEx>
        <w:tc>
          <w:tcPr>
            <w:tcW w:w="578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5B58B1E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Slope length  (m)</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4AEBA8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80-140</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E366FF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80-140</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971FCB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100-130</w:t>
            </w:r>
          </w:p>
        </w:tc>
        <w:tc>
          <w:tcPr>
            <w:tcW w:w="19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4F8FC4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60-130</w:t>
            </w:r>
          </w:p>
        </w:tc>
      </w:tr>
      <w:tr w:rsidR="00FA5CC9" w:rsidRPr="00FA5CC9" w14:paraId="688B0111" w14:textId="77777777">
        <w:tblPrEx>
          <w:tblBorders>
            <w:top w:val="none" w:sz="0" w:space="0" w:color="auto"/>
          </w:tblBorders>
          <w:tblCellMar>
            <w:top w:w="0" w:type="dxa"/>
            <w:bottom w:w="0" w:type="dxa"/>
          </w:tblCellMar>
        </w:tblPrEx>
        <w:tc>
          <w:tcPr>
            <w:tcW w:w="578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0FADDC0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Channel length (m)</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BDED8C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460</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F2E204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355</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7993E8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660</w:t>
            </w:r>
          </w:p>
        </w:tc>
        <w:tc>
          <w:tcPr>
            <w:tcW w:w="19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D0088C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290</w:t>
            </w:r>
          </w:p>
        </w:tc>
      </w:tr>
      <w:tr w:rsidR="00FA5CC9" w:rsidRPr="00FA5CC9" w14:paraId="48F7288E" w14:textId="77777777">
        <w:tblPrEx>
          <w:tblBorders>
            <w:top w:val="none" w:sz="0" w:space="0" w:color="auto"/>
          </w:tblBorders>
          <w:tblCellMar>
            <w:top w:w="0" w:type="dxa"/>
            <w:bottom w:w="0" w:type="dxa"/>
          </w:tblCellMar>
        </w:tblPrEx>
        <w:tc>
          <w:tcPr>
            <w:tcW w:w="578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37B4E8C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Establishment date</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25300F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14/12/1982</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55817E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14/12/1982</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F9A10E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14/12/1982</w:t>
            </w:r>
          </w:p>
        </w:tc>
        <w:tc>
          <w:tcPr>
            <w:tcW w:w="19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48622F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13/8/1985</w:t>
            </w:r>
          </w:p>
        </w:tc>
      </w:tr>
      <w:tr w:rsidR="00FA5CC9" w:rsidRPr="00FA5CC9" w14:paraId="2FE226D5" w14:textId="77777777">
        <w:tblPrEx>
          <w:tblBorders>
            <w:top w:val="none" w:sz="0" w:space="0" w:color="auto"/>
          </w:tblBorders>
          <w:tblCellMar>
            <w:top w:w="0" w:type="dxa"/>
            <w:bottom w:w="0" w:type="dxa"/>
          </w:tblCellMar>
        </w:tblPrEx>
        <w:tc>
          <w:tcPr>
            <w:tcW w:w="578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4CDBA17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Weir width (m)</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0CED9F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1.216</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A8D340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1.216</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6127D3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1.216</w:t>
            </w:r>
          </w:p>
        </w:tc>
        <w:tc>
          <w:tcPr>
            <w:tcW w:w="19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E5B4E9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0.914</w:t>
            </w:r>
          </w:p>
        </w:tc>
      </w:tr>
      <w:tr w:rsidR="00FA5CC9" w:rsidRPr="00FA5CC9" w14:paraId="76426B79" w14:textId="77777777">
        <w:tblPrEx>
          <w:tblBorders>
            <w:top w:val="none" w:sz="0" w:space="0" w:color="auto"/>
          </w:tblBorders>
          <w:tblCellMar>
            <w:top w:w="0" w:type="dxa"/>
            <w:bottom w:w="0" w:type="dxa"/>
          </w:tblCellMar>
        </w:tblPrEx>
        <w:tc>
          <w:tcPr>
            <w:tcW w:w="578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11F8938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Period instrumented 1</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8401C8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1982-95</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E92236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1982-95</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7651C8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1982-95</w:t>
            </w:r>
          </w:p>
        </w:tc>
        <w:tc>
          <w:tcPr>
            <w:tcW w:w="19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D0364E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1985-95</w:t>
            </w:r>
          </w:p>
        </w:tc>
      </w:tr>
      <w:tr w:rsidR="00FA5CC9" w:rsidRPr="00FA5CC9" w14:paraId="2C752F49" w14:textId="77777777">
        <w:tblPrEx>
          <w:tblCellMar>
            <w:top w:w="0" w:type="dxa"/>
            <w:bottom w:w="0" w:type="dxa"/>
          </w:tblCellMar>
        </w:tblPrEx>
        <w:tc>
          <w:tcPr>
            <w:tcW w:w="578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6D21E95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i/>
                <w:iCs/>
                <w:color w:val="191C1F"/>
                <w:lang w:val="en-GB"/>
              </w:rPr>
              <w:t> </w:t>
            </w:r>
            <w:proofErr w:type="spellStart"/>
            <w:r w:rsidRPr="00FA5CC9">
              <w:rPr>
                <w:rFonts w:asciiTheme="minorHAnsi" w:eastAsiaTheme="minorHAnsi" w:hAnsiTheme="minorHAnsi" w:cstheme="minorHAnsi"/>
                <w:i/>
                <w:iCs/>
                <w:color w:val="191C1F"/>
                <w:lang w:val="en-GB"/>
              </w:rPr>
              <w:t>1Reliable</w:t>
            </w:r>
            <w:proofErr w:type="spellEnd"/>
            <w:r w:rsidRPr="00FA5CC9">
              <w:rPr>
                <w:rFonts w:asciiTheme="minorHAnsi" w:eastAsiaTheme="minorHAnsi" w:hAnsiTheme="minorHAnsi" w:cstheme="minorHAnsi"/>
                <w:i/>
                <w:iCs/>
                <w:color w:val="191C1F"/>
                <w:lang w:val="en-GB"/>
              </w:rPr>
              <w:t xml:space="preserve"> records  available.</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9013CC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F8511C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w:t>
            </w:r>
          </w:p>
        </w:tc>
        <w:tc>
          <w:tcPr>
            <w:tcW w:w="209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F07F2A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w:t>
            </w:r>
          </w:p>
        </w:tc>
        <w:tc>
          <w:tcPr>
            <w:tcW w:w="19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EF5F2E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w:t>
            </w:r>
          </w:p>
        </w:tc>
      </w:tr>
    </w:tbl>
    <w:p w14:paraId="26A3DE6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77982248"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Site characteristics - Wallumbilla</w:t>
      </w:r>
    </w:p>
    <w:p w14:paraId="22681094" w14:textId="77777777" w:rsidR="00FA5CC9" w:rsidRPr="00FA5CC9" w:rsidRDefault="00FA5CC9" w:rsidP="00FA5CC9">
      <w:pPr>
        <w:rPr>
          <w:rFonts w:asciiTheme="minorHAnsi" w:eastAsiaTheme="minorHAnsi" w:hAnsiTheme="minorHAnsi" w:cstheme="minorHAnsi"/>
          <w:color w:val="59626A"/>
          <w:lang w:val="en-GB"/>
        </w:rPr>
      </w:pPr>
      <w:r w:rsidRPr="00FA5CC9">
        <w:rPr>
          <w:rFonts w:asciiTheme="minorHAnsi" w:eastAsiaTheme="minorHAnsi" w:hAnsiTheme="minorHAnsi" w:cstheme="minorHAnsi"/>
          <w:color w:val="59626A"/>
          <w:lang w:val="en-GB"/>
        </w:rPr>
        <w:t> </w:t>
      </w:r>
    </w:p>
    <w:tbl>
      <w:tblPr>
        <w:tblW w:w="0" w:type="auto"/>
        <w:tblInd w:w="-108" w:type="dxa"/>
        <w:tblBorders>
          <w:top w:val="nil"/>
          <w:left w:val="nil"/>
          <w:right w:val="nil"/>
        </w:tblBorders>
        <w:tblLayout w:type="fixed"/>
        <w:tblLook w:val="0000" w:firstRow="0" w:lastRow="0" w:firstColumn="0" w:lastColumn="0" w:noHBand="0" w:noVBand="0"/>
      </w:tblPr>
      <w:tblGrid>
        <w:gridCol w:w="6244"/>
        <w:gridCol w:w="7755"/>
      </w:tblGrid>
      <w:tr w:rsidR="00FA5CC9" w:rsidRPr="00FA5CC9" w14:paraId="2E0585C2" w14:textId="77777777">
        <w:tblPrEx>
          <w:tblCellMar>
            <w:top w:w="0" w:type="dxa"/>
            <w:bottom w:w="0" w:type="dxa"/>
          </w:tblCellMar>
        </w:tblPrEx>
        <w:tc>
          <w:tcPr>
            <w:tcW w:w="6244" w:type="dxa"/>
            <w:shd w:val="clear" w:color="auto" w:fill="1766D6"/>
            <w:tcMar>
              <w:top w:w="200" w:type="nil"/>
              <w:left w:w="80" w:type="nil"/>
              <w:bottom w:w="80" w:type="nil"/>
              <w:right w:w="20" w:type="nil"/>
            </w:tcMar>
            <w:vAlign w:val="center"/>
          </w:tcPr>
          <w:p w14:paraId="0D50D150"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Property</w:t>
            </w:r>
          </w:p>
        </w:tc>
        <w:tc>
          <w:tcPr>
            <w:tcW w:w="7755" w:type="dxa"/>
            <w:shd w:val="clear" w:color="auto" w:fill="1766D6"/>
            <w:tcMar>
              <w:top w:w="20" w:type="nil"/>
              <w:left w:w="80" w:type="nil"/>
              <w:bottom w:w="80" w:type="nil"/>
              <w:right w:w="20" w:type="nil"/>
            </w:tcMar>
            <w:vAlign w:val="center"/>
          </w:tcPr>
          <w:p w14:paraId="707AB1D7"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Description</w:t>
            </w:r>
          </w:p>
        </w:tc>
      </w:tr>
      <w:tr w:rsidR="00FA5CC9" w:rsidRPr="00FA5CC9" w14:paraId="229BD941" w14:textId="77777777">
        <w:tblPrEx>
          <w:tblBorders>
            <w:top w:val="none" w:sz="0" w:space="0" w:color="auto"/>
          </w:tblBorders>
          <w:tblCellMar>
            <w:top w:w="0" w:type="dxa"/>
            <w:bottom w:w="0" w:type="dxa"/>
          </w:tblCellMar>
        </w:tblPrEx>
        <w:tc>
          <w:tcPr>
            <w:tcW w:w="624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24E938A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Soil type</w:t>
            </w:r>
          </w:p>
        </w:tc>
        <w:tc>
          <w:tcPr>
            <w:tcW w:w="775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22FE61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Brown clay</w:t>
            </w:r>
          </w:p>
        </w:tc>
      </w:tr>
      <w:tr w:rsidR="00FA5CC9" w:rsidRPr="00FA5CC9" w14:paraId="079B00CC" w14:textId="77777777">
        <w:tblPrEx>
          <w:tblBorders>
            <w:top w:val="none" w:sz="0" w:space="0" w:color="auto"/>
          </w:tblBorders>
          <w:tblCellMar>
            <w:top w:w="0" w:type="dxa"/>
            <w:bottom w:w="0" w:type="dxa"/>
          </w:tblCellMar>
        </w:tblPrEx>
        <w:tc>
          <w:tcPr>
            <w:tcW w:w="624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4FEA499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Parent material</w:t>
            </w:r>
          </w:p>
        </w:tc>
        <w:tc>
          <w:tcPr>
            <w:tcW w:w="775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A16CBF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Glauconitic lithic sandstone</w:t>
            </w:r>
          </w:p>
        </w:tc>
      </w:tr>
      <w:tr w:rsidR="00FA5CC9" w:rsidRPr="00FA5CC9" w14:paraId="2A2004E7" w14:textId="77777777">
        <w:tblPrEx>
          <w:tblBorders>
            <w:top w:val="none" w:sz="0" w:space="0" w:color="auto"/>
          </w:tblBorders>
          <w:tblCellMar>
            <w:top w:w="0" w:type="dxa"/>
            <w:bottom w:w="0" w:type="dxa"/>
          </w:tblCellMar>
        </w:tblPrEx>
        <w:tc>
          <w:tcPr>
            <w:tcW w:w="624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607A4B9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Catchment area (ha)</w:t>
            </w:r>
          </w:p>
        </w:tc>
        <w:tc>
          <w:tcPr>
            <w:tcW w:w="775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EB252D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2.4-5.9</w:t>
            </w:r>
          </w:p>
        </w:tc>
      </w:tr>
      <w:tr w:rsidR="00FA5CC9" w:rsidRPr="00FA5CC9" w14:paraId="7B917162" w14:textId="77777777">
        <w:tblPrEx>
          <w:tblBorders>
            <w:top w:val="none" w:sz="0" w:space="0" w:color="auto"/>
          </w:tblBorders>
          <w:tblCellMar>
            <w:top w:w="0" w:type="dxa"/>
            <w:bottom w:w="0" w:type="dxa"/>
          </w:tblCellMar>
        </w:tblPrEx>
        <w:tc>
          <w:tcPr>
            <w:tcW w:w="624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2968D7C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Slope (%)</w:t>
            </w:r>
          </w:p>
        </w:tc>
        <w:tc>
          <w:tcPr>
            <w:tcW w:w="775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629C5A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w:t>
            </w:r>
          </w:p>
        </w:tc>
      </w:tr>
      <w:tr w:rsidR="00FA5CC9" w:rsidRPr="00FA5CC9" w14:paraId="3DD7C775" w14:textId="77777777">
        <w:tblPrEx>
          <w:tblBorders>
            <w:top w:val="none" w:sz="0" w:space="0" w:color="auto"/>
          </w:tblBorders>
          <w:tblCellMar>
            <w:top w:w="0" w:type="dxa"/>
            <w:bottom w:w="0" w:type="dxa"/>
          </w:tblCellMar>
        </w:tblPrEx>
        <w:tc>
          <w:tcPr>
            <w:tcW w:w="624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15B7C04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Slope length (m)</w:t>
            </w:r>
          </w:p>
        </w:tc>
        <w:tc>
          <w:tcPr>
            <w:tcW w:w="775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55736A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60-140</w:t>
            </w:r>
          </w:p>
        </w:tc>
      </w:tr>
      <w:tr w:rsidR="00FA5CC9" w:rsidRPr="00FA5CC9" w14:paraId="1221E4C9" w14:textId="77777777">
        <w:tblPrEx>
          <w:tblBorders>
            <w:top w:val="none" w:sz="0" w:space="0" w:color="auto"/>
          </w:tblBorders>
          <w:tblCellMar>
            <w:top w:w="0" w:type="dxa"/>
            <w:bottom w:w="0" w:type="dxa"/>
          </w:tblCellMar>
        </w:tblPrEx>
        <w:tc>
          <w:tcPr>
            <w:tcW w:w="624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1A0BAED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Channel slope (%)</w:t>
            </w:r>
          </w:p>
        </w:tc>
        <w:tc>
          <w:tcPr>
            <w:tcW w:w="775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D3F580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0.22</w:t>
            </w:r>
          </w:p>
        </w:tc>
      </w:tr>
      <w:tr w:rsidR="00FA5CC9" w:rsidRPr="00FA5CC9" w14:paraId="5F45499A" w14:textId="77777777">
        <w:tblPrEx>
          <w:tblBorders>
            <w:top w:val="none" w:sz="0" w:space="0" w:color="auto"/>
          </w:tblBorders>
          <w:tblCellMar>
            <w:top w:w="0" w:type="dxa"/>
            <w:bottom w:w="0" w:type="dxa"/>
          </w:tblCellMar>
        </w:tblPrEx>
        <w:tc>
          <w:tcPr>
            <w:tcW w:w="624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3952A26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Channel length (m)</w:t>
            </w:r>
          </w:p>
        </w:tc>
        <w:tc>
          <w:tcPr>
            <w:tcW w:w="775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22C0EE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300-640</w:t>
            </w:r>
          </w:p>
        </w:tc>
      </w:tr>
      <w:tr w:rsidR="00FA5CC9" w:rsidRPr="00FA5CC9" w14:paraId="7C7EFCB9" w14:textId="77777777">
        <w:tblPrEx>
          <w:tblBorders>
            <w:top w:val="none" w:sz="0" w:space="0" w:color="auto"/>
          </w:tblBorders>
          <w:tblCellMar>
            <w:top w:w="0" w:type="dxa"/>
            <w:bottom w:w="0" w:type="dxa"/>
          </w:tblCellMar>
        </w:tblPrEx>
        <w:tc>
          <w:tcPr>
            <w:tcW w:w="624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002578E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Runoff control</w:t>
            </w:r>
          </w:p>
        </w:tc>
        <w:tc>
          <w:tcPr>
            <w:tcW w:w="775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89D101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Four trapezoidal weirs</w:t>
            </w:r>
          </w:p>
        </w:tc>
      </w:tr>
      <w:tr w:rsidR="00FA5CC9" w:rsidRPr="00FA5CC9" w14:paraId="73876E29" w14:textId="77777777">
        <w:tblPrEx>
          <w:tblBorders>
            <w:top w:val="none" w:sz="0" w:space="0" w:color="auto"/>
          </w:tblBorders>
          <w:tblCellMar>
            <w:top w:w="0" w:type="dxa"/>
            <w:bottom w:w="0" w:type="dxa"/>
          </w:tblCellMar>
        </w:tblPrEx>
        <w:tc>
          <w:tcPr>
            <w:tcW w:w="624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2EB2408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Water sampling</w:t>
            </w:r>
          </w:p>
        </w:tc>
        <w:tc>
          <w:tcPr>
            <w:tcW w:w="775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762C76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Rising stage</w:t>
            </w:r>
          </w:p>
        </w:tc>
      </w:tr>
      <w:tr w:rsidR="00FA5CC9" w:rsidRPr="00FA5CC9" w14:paraId="050AE4E8" w14:textId="77777777">
        <w:tblPrEx>
          <w:tblBorders>
            <w:top w:val="none" w:sz="0" w:space="0" w:color="auto"/>
          </w:tblBorders>
          <w:tblCellMar>
            <w:top w:w="0" w:type="dxa"/>
            <w:bottom w:w="0" w:type="dxa"/>
          </w:tblCellMar>
        </w:tblPrEx>
        <w:tc>
          <w:tcPr>
            <w:tcW w:w="624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2D9A154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Erosion measures</w:t>
            </w:r>
          </w:p>
        </w:tc>
        <w:tc>
          <w:tcPr>
            <w:tcW w:w="775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B2E29E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Suspended sediment</w:t>
            </w:r>
          </w:p>
        </w:tc>
      </w:tr>
      <w:tr w:rsidR="00FA5CC9" w:rsidRPr="00FA5CC9" w14:paraId="7C63DBD0" w14:textId="77777777">
        <w:tblPrEx>
          <w:tblCellMar>
            <w:top w:w="0" w:type="dxa"/>
            <w:bottom w:w="0" w:type="dxa"/>
          </w:tblCellMar>
        </w:tblPrEx>
        <w:tc>
          <w:tcPr>
            <w:tcW w:w="624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0DFC452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Duration of study</w:t>
            </w:r>
          </w:p>
        </w:tc>
        <w:tc>
          <w:tcPr>
            <w:tcW w:w="7755"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1F62E8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1982-2000</w:t>
            </w:r>
          </w:p>
        </w:tc>
      </w:tr>
    </w:tbl>
    <w:p w14:paraId="1DF4B48C" w14:textId="77777777" w:rsidR="00FA5CC9" w:rsidRPr="00FA5CC9" w:rsidRDefault="00FA5CC9" w:rsidP="00FA5CC9">
      <w:pPr>
        <w:rPr>
          <w:rFonts w:asciiTheme="minorHAnsi" w:eastAsiaTheme="minorHAnsi" w:hAnsiTheme="minorHAnsi" w:cstheme="minorHAnsi"/>
          <w:color w:val="191C1F"/>
          <w:lang w:val="en-GB"/>
        </w:rPr>
      </w:pPr>
    </w:p>
    <w:p w14:paraId="4FBF2D9C" w14:textId="77777777" w:rsidR="00FA5CC9" w:rsidRPr="00FA5CC9" w:rsidRDefault="00FA5CC9" w:rsidP="00FA5CC9">
      <w:pPr>
        <w:rPr>
          <w:rFonts w:asciiTheme="minorHAnsi" w:eastAsiaTheme="minorHAnsi" w:hAnsiTheme="minorHAnsi" w:cstheme="minorHAnsi"/>
          <w:i/>
          <w:iCs/>
          <w:color w:val="191C1F"/>
          <w:lang w:val="en-GB"/>
        </w:rPr>
      </w:pPr>
      <w:r w:rsidRPr="00FA5CC9">
        <w:rPr>
          <w:rFonts w:asciiTheme="minorHAnsi" w:eastAsiaTheme="minorHAnsi" w:hAnsiTheme="minorHAnsi" w:cstheme="minorHAnsi"/>
          <w:i/>
          <w:iCs/>
          <w:color w:val="191C1F"/>
          <w:lang w:val="en-GB"/>
        </w:rPr>
        <w:t>Photographs of typical soil conditions created over the duration of the study, resulting in contrasting soil cover and surface roughness (tillage regimes)</w:t>
      </w:r>
    </w:p>
    <w:p w14:paraId="74458FD6"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i/>
          <w:iCs/>
          <w:color w:val="191C1F"/>
          <w:lang w:val="en-GB"/>
        </w:rPr>
        <w:t>and water use patterns (crop and pasture).</w:t>
      </w:r>
    </w:p>
    <w:p w14:paraId="2BAC009A" w14:textId="77777777" w:rsidR="00FA5CC9" w:rsidRPr="00FA5CC9" w:rsidRDefault="00FA5CC9" w:rsidP="00FA5CC9">
      <w:pPr>
        <w:rPr>
          <w:rFonts w:asciiTheme="minorHAnsi" w:eastAsiaTheme="minorHAnsi" w:hAnsiTheme="minorHAnsi" w:cstheme="minorHAnsi"/>
          <w:color w:val="191C1F"/>
          <w:lang w:val="en-GB"/>
        </w:rPr>
      </w:pPr>
    </w:p>
    <w:p w14:paraId="009FD12A" w14:textId="77777777" w:rsidR="00FA5CC9" w:rsidRPr="00FA5CC9" w:rsidRDefault="00FA5CC9" w:rsidP="00FA5CC9">
      <w:pPr>
        <w:rPr>
          <w:rFonts w:asciiTheme="minorHAnsi" w:eastAsiaTheme="minorHAnsi" w:hAnsiTheme="minorHAnsi" w:cstheme="minorHAnsi"/>
          <w:i/>
          <w:iCs/>
          <w:color w:val="191C1F"/>
          <w:lang w:val="en-GB"/>
        </w:rPr>
      </w:pPr>
      <w:r w:rsidRPr="00FA5CC9">
        <w:rPr>
          <w:rFonts w:asciiTheme="minorHAnsi" w:eastAsiaTheme="minorHAnsi" w:hAnsiTheme="minorHAnsi" w:cstheme="minorHAnsi"/>
          <w:i/>
          <w:iCs/>
          <w:color w:val="191C1F"/>
          <w:lang w:val="en-GB"/>
        </w:rPr>
        <w:t xml:space="preserve">Photograph of a </w:t>
      </w:r>
      <w:proofErr w:type="spellStart"/>
      <w:r w:rsidRPr="00FA5CC9">
        <w:rPr>
          <w:rFonts w:asciiTheme="minorHAnsi" w:eastAsiaTheme="minorHAnsi" w:hAnsiTheme="minorHAnsi" w:cstheme="minorHAnsi"/>
          <w:i/>
          <w:iCs/>
          <w:color w:val="191C1F"/>
          <w:lang w:val="en-GB"/>
        </w:rPr>
        <w:t>Cipoletti</w:t>
      </w:r>
      <w:proofErr w:type="spellEnd"/>
      <w:r w:rsidRPr="00FA5CC9">
        <w:rPr>
          <w:rFonts w:asciiTheme="minorHAnsi" w:eastAsiaTheme="minorHAnsi" w:hAnsiTheme="minorHAnsi" w:cstheme="minorHAnsi"/>
          <w:i/>
          <w:iCs/>
          <w:color w:val="191C1F"/>
          <w:lang w:val="en-GB"/>
        </w:rPr>
        <w:t xml:space="preserve"> or trapezoidal weir with bedload collection area in foreground, (a) water level recorder</w:t>
      </w:r>
    </w:p>
    <w:p w14:paraId="0E27FB1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i/>
          <w:iCs/>
          <w:color w:val="191C1F"/>
          <w:lang w:val="en-GB"/>
        </w:rPr>
        <w:t>and (b).rising stage water sampler</w:t>
      </w:r>
    </w:p>
    <w:p w14:paraId="2ED8A276" w14:textId="77777777" w:rsidR="00FA5CC9" w:rsidRPr="00FA5CC9" w:rsidRDefault="00FA5CC9" w:rsidP="00FA5CC9">
      <w:pPr>
        <w:rPr>
          <w:rFonts w:asciiTheme="minorHAnsi" w:eastAsiaTheme="minorHAnsi" w:hAnsiTheme="minorHAnsi" w:cstheme="minorHAnsi"/>
          <w:color w:val="191C1F"/>
          <w:lang w:val="en-GB"/>
        </w:rPr>
      </w:pPr>
    </w:p>
    <w:p w14:paraId="47DD4692" w14:textId="77777777" w:rsidR="00FA5CC9" w:rsidRPr="00FA5CC9" w:rsidRDefault="00FA5CC9" w:rsidP="00FA5CC9">
      <w:pPr>
        <w:rPr>
          <w:rFonts w:asciiTheme="minorHAnsi" w:eastAsiaTheme="minorHAnsi" w:hAnsiTheme="minorHAnsi" w:cstheme="minorHAnsi"/>
          <w:i/>
          <w:iCs/>
          <w:color w:val="191C1F"/>
          <w:lang w:val="en-GB"/>
        </w:rPr>
      </w:pPr>
      <w:r w:rsidRPr="00FA5CC9">
        <w:rPr>
          <w:rFonts w:asciiTheme="minorHAnsi" w:eastAsiaTheme="minorHAnsi" w:hAnsiTheme="minorHAnsi" w:cstheme="minorHAnsi"/>
          <w:i/>
          <w:iCs/>
          <w:color w:val="191C1F"/>
          <w:lang w:val="en-GB"/>
        </w:rPr>
        <w:t>Plan and section of the modified outlet of catchments to: collect bedload and attenuate peak flows</w:t>
      </w:r>
    </w:p>
    <w:p w14:paraId="0EE92BFE"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i/>
          <w:iCs/>
          <w:color w:val="191C1F"/>
          <w:lang w:val="en-GB"/>
        </w:rPr>
        <w:lastRenderedPageBreak/>
        <w:t>during extreme event to reduce the risk of structure failure.</w:t>
      </w:r>
    </w:p>
    <w:p w14:paraId="22495C15"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735E5CEE" w14:textId="77777777" w:rsidR="00FA5CC9" w:rsidRPr="00FA5CC9" w:rsidRDefault="00FA5CC9" w:rsidP="00FA5CC9">
      <w:pPr>
        <w:rPr>
          <w:rFonts w:asciiTheme="minorHAnsi" w:eastAsiaTheme="minorHAnsi" w:hAnsiTheme="minorHAnsi" w:cstheme="minorHAnsi"/>
          <w:b/>
          <w:bCs/>
          <w:color w:val="000000"/>
          <w:lang w:val="en-GB"/>
        </w:rPr>
      </w:pPr>
      <w:r w:rsidRPr="00FA5CC9">
        <w:rPr>
          <w:rFonts w:asciiTheme="minorHAnsi" w:eastAsiaTheme="minorHAnsi" w:hAnsiTheme="minorHAnsi" w:cstheme="minorHAnsi"/>
          <w:b/>
          <w:bCs/>
          <w:color w:val="000000"/>
          <w:lang w:val="en-GB"/>
        </w:rPr>
        <w:t>3. Admin and data management</w:t>
      </w:r>
    </w:p>
    <w:p w14:paraId="0620055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Project administration</w:t>
      </w:r>
    </w:p>
    <w:p w14:paraId="157A474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Site identifier code:</w:t>
      </w:r>
      <w:r w:rsidRPr="00FA5CC9">
        <w:rPr>
          <w:rFonts w:asciiTheme="minorHAnsi" w:eastAsiaTheme="minorHAnsi" w:hAnsiTheme="minorHAnsi" w:cstheme="minorHAnsi"/>
          <w:color w:val="191C1F"/>
          <w:lang w:val="en-GB"/>
        </w:rPr>
        <w:t> </w:t>
      </w:r>
      <w:proofErr w:type="spellStart"/>
      <w:r w:rsidRPr="00FA5CC9">
        <w:rPr>
          <w:rFonts w:asciiTheme="minorHAnsi" w:eastAsiaTheme="minorHAnsi" w:hAnsiTheme="minorHAnsi" w:cstheme="minorHAnsi"/>
          <w:color w:val="191C1F"/>
          <w:lang w:val="en-GB"/>
        </w:rPr>
        <w:t>SMPW</w:t>
      </w:r>
      <w:proofErr w:type="spellEnd"/>
      <w:r w:rsidRPr="00FA5CC9">
        <w:rPr>
          <w:rFonts w:asciiTheme="minorHAnsi" w:eastAsiaTheme="minorHAnsi" w:hAnsiTheme="minorHAnsi" w:cstheme="minorHAnsi"/>
          <w:color w:val="191C1F"/>
          <w:lang w:val="en-GB"/>
        </w:rPr>
        <w:t xml:space="preserve"> (Queensland Govt - Project Hydstra)</w:t>
      </w:r>
    </w:p>
    <w:p w14:paraId="0F0E4D9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Principal investigator: </w:t>
      </w:r>
      <w:r w:rsidRPr="00FA5CC9">
        <w:rPr>
          <w:rFonts w:asciiTheme="minorHAnsi" w:eastAsiaTheme="minorHAnsi" w:hAnsiTheme="minorHAnsi" w:cstheme="minorHAnsi"/>
          <w:color w:val="191C1F"/>
          <w:lang w:val="en-GB"/>
        </w:rPr>
        <w:t>Freebairn DM</w:t>
      </w:r>
    </w:p>
    <w:p w14:paraId="32C41E15"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Principal data managers</w:t>
      </w:r>
      <w:r w:rsidRPr="00FA5CC9">
        <w:rPr>
          <w:rFonts w:asciiTheme="minorHAnsi" w:eastAsiaTheme="minorHAnsi" w:hAnsiTheme="minorHAnsi" w:cstheme="minorHAnsi"/>
          <w:color w:val="191C1F"/>
          <w:lang w:val="en-GB"/>
        </w:rPr>
        <w:t>: GH Wockner DM Freebairn</w:t>
      </w:r>
    </w:p>
    <w:p w14:paraId="28C2DF4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Principal organisations</w:t>
      </w:r>
      <w:r w:rsidRPr="00FA5CC9">
        <w:rPr>
          <w:rFonts w:asciiTheme="minorHAnsi" w:eastAsiaTheme="minorHAnsi" w:hAnsiTheme="minorHAnsi" w:cstheme="minorHAnsi"/>
          <w:color w:val="191C1F"/>
          <w:lang w:val="en-GB"/>
        </w:rPr>
        <w:t>: Queensland Department of Natural Resources, Department of Primary Industries</w:t>
      </w:r>
    </w:p>
    <w:p w14:paraId="56FB690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Data custodian: </w:t>
      </w:r>
      <w:r w:rsidRPr="00FA5CC9">
        <w:rPr>
          <w:rFonts w:asciiTheme="minorHAnsi" w:eastAsiaTheme="minorHAnsi" w:hAnsiTheme="minorHAnsi" w:cstheme="minorHAnsi"/>
          <w:color w:val="191C1F"/>
          <w:lang w:val="en-GB"/>
        </w:rPr>
        <w:t>Queensland</w:t>
      </w:r>
      <w:r w:rsidRPr="00FA5CC9">
        <w:rPr>
          <w:rFonts w:asciiTheme="minorHAnsi" w:eastAsiaTheme="minorHAnsi" w:hAnsiTheme="minorHAnsi" w:cstheme="minorHAnsi"/>
          <w:b/>
          <w:bCs/>
          <w:color w:val="191C1F"/>
          <w:lang w:val="en-GB"/>
        </w:rPr>
        <w:t> </w:t>
      </w:r>
      <w:r w:rsidRPr="00FA5CC9">
        <w:rPr>
          <w:rFonts w:asciiTheme="minorHAnsi" w:eastAsiaTheme="minorHAnsi" w:hAnsiTheme="minorHAnsi" w:cstheme="minorHAnsi"/>
          <w:color w:val="191C1F"/>
          <w:lang w:val="en-GB"/>
        </w:rPr>
        <w:t>Department of Natural Resources</w:t>
      </w:r>
    </w:p>
    <w:p w14:paraId="05F7FB2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Key co-operators:</w:t>
      </w:r>
      <w:r w:rsidRPr="00FA5CC9">
        <w:rPr>
          <w:rFonts w:asciiTheme="minorHAnsi" w:eastAsiaTheme="minorHAnsi" w:hAnsiTheme="minorHAnsi" w:cstheme="minorHAnsi"/>
          <w:color w:val="191C1F"/>
          <w:lang w:val="en-GB"/>
        </w:rPr>
        <w:t> Viv and Barbara Taylor, "Fairlands" Wallumbilla . Rowan and Michael Taylor "Fairlands" Wallumbilla.</w:t>
      </w:r>
    </w:p>
    <w:p w14:paraId="156B761E"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Data access policy</w:t>
      </w:r>
      <w:r w:rsidRPr="00FA5CC9">
        <w:rPr>
          <w:rFonts w:asciiTheme="minorHAnsi" w:eastAsiaTheme="minorHAnsi" w:hAnsiTheme="minorHAnsi" w:cstheme="minorHAnsi"/>
          <w:color w:val="191C1F"/>
          <w:lang w:val="en-GB"/>
        </w:rPr>
        <w:t>: Open access. Research has been published (Freebairn et al 2009), base data is available in HYDSTRA (Qld Govt only), DARTS (open access via Qld Globe) and this site.</w:t>
      </w:r>
    </w:p>
    <w:p w14:paraId="569F1A0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Planned pathway for data: </w:t>
      </w:r>
      <w:r w:rsidRPr="00FA5CC9">
        <w:rPr>
          <w:rFonts w:asciiTheme="minorHAnsi" w:eastAsiaTheme="minorHAnsi" w:hAnsiTheme="minorHAnsi" w:cstheme="minorHAnsi"/>
          <w:color w:val="191C1F"/>
          <w:lang w:val="en-GB"/>
        </w:rPr>
        <w:t>completed study, Open access</w:t>
      </w:r>
    </w:p>
    <w:p w14:paraId="30B6D3D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Data warehousing: </w:t>
      </w:r>
      <w:r w:rsidRPr="00FA5CC9">
        <w:rPr>
          <w:rFonts w:asciiTheme="minorHAnsi" w:eastAsiaTheme="minorHAnsi" w:hAnsiTheme="minorHAnsi" w:cstheme="minorHAnsi"/>
          <w:color w:val="191C1F"/>
          <w:lang w:val="en-GB"/>
        </w:rPr>
        <w:t>Project</w:t>
      </w:r>
      <w:r w:rsidRPr="00FA5CC9">
        <w:rPr>
          <w:rFonts w:asciiTheme="minorHAnsi" w:eastAsiaTheme="minorHAnsi" w:hAnsiTheme="minorHAnsi" w:cstheme="minorHAnsi"/>
          <w:b/>
          <w:bCs/>
          <w:color w:val="191C1F"/>
          <w:lang w:val="en-GB"/>
        </w:rPr>
        <w:t> </w:t>
      </w:r>
      <w:r w:rsidRPr="00FA5CC9">
        <w:rPr>
          <w:rFonts w:asciiTheme="minorHAnsi" w:eastAsiaTheme="minorHAnsi" w:hAnsiTheme="minorHAnsi" w:cstheme="minorHAnsi"/>
          <w:color w:val="191C1F"/>
          <w:lang w:val="en-GB"/>
        </w:rPr>
        <w:t>HYDSTRA (Qld Govt only), DARTS (open access via Qld Globe) and this site.</w:t>
      </w:r>
    </w:p>
    <w:p w14:paraId="70EAA424"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Planned data update frequency</w:t>
      </w:r>
      <w:r w:rsidRPr="00FA5CC9">
        <w:rPr>
          <w:rFonts w:asciiTheme="minorHAnsi" w:eastAsiaTheme="minorHAnsi" w:hAnsiTheme="minorHAnsi" w:cstheme="minorHAnsi"/>
          <w:color w:val="191C1F"/>
          <w:lang w:val="en-GB"/>
        </w:rPr>
        <w:t>: N/A but data may be further refined and error checked.</w:t>
      </w:r>
    </w:p>
    <w:p w14:paraId="74A7F7A1"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Data management</w:t>
      </w:r>
    </w:p>
    <w:p w14:paraId="6AD3D3B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Rainfall was measured using a network of three tipping bucket recording rain gauges, a manual rain gauge at each side of the catchment, and a gauge at the farm residence approximately 1 km south. This network provided for some redundancy for equipment failure, and a measure of spatial variability.</w:t>
      </w:r>
    </w:p>
    <w:p w14:paraId="5B6F34C1"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A </w:t>
      </w:r>
      <w:proofErr w:type="spellStart"/>
      <w:r w:rsidRPr="00FA5CC9">
        <w:rPr>
          <w:rFonts w:asciiTheme="minorHAnsi" w:eastAsiaTheme="minorHAnsi" w:hAnsiTheme="minorHAnsi" w:cstheme="minorHAnsi"/>
          <w:color w:val="191C1F"/>
          <w:lang w:val="en-GB"/>
        </w:rPr>
        <w:t>Cipoletti</w:t>
      </w:r>
      <w:proofErr w:type="spellEnd"/>
      <w:r w:rsidRPr="00FA5CC9">
        <w:rPr>
          <w:rFonts w:asciiTheme="minorHAnsi" w:eastAsiaTheme="minorHAnsi" w:hAnsiTheme="minorHAnsi" w:cstheme="minorHAnsi"/>
          <w:color w:val="191C1F"/>
          <w:lang w:val="en-GB"/>
        </w:rPr>
        <w:t xml:space="preserve"> or trapezoidal weir design was chosen for its simplicity of construction and installation, ability to be simply adjusted to match differing catchment areas, and sensitivity to measure total runoff and peak discharge with reasonable resolution (~0.5 mm h-1). Figure in Experimental Conditions section shows a view of a weir, water level recorder and rising stage water sampling equipment installed at all catchment outlets.</w:t>
      </w:r>
    </w:p>
    <w:p w14:paraId="5447BF6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Samples of runoff water were collected at the weir outlet to determine suspended sediment concentrations.  Rising stage samples were collected automatically at 5, 10, 20, 30, 40 and 50 cm stage heights with samples being drawn from mid flow depth. Method of calculating a weighted mean sediment concentration is presented in detail by Freebairn and Wockner (</w:t>
      </w:r>
      <w:proofErr w:type="spellStart"/>
      <w:r w:rsidRPr="00FA5CC9">
        <w:rPr>
          <w:rFonts w:asciiTheme="minorHAnsi" w:eastAsiaTheme="minorHAnsi" w:hAnsiTheme="minorHAnsi" w:cstheme="minorHAnsi"/>
          <w:color w:val="191C1F"/>
          <w:lang w:val="en-GB"/>
        </w:rPr>
        <w:t>1986b</w:t>
      </w:r>
      <w:proofErr w:type="spellEnd"/>
      <w:r w:rsidRPr="00FA5CC9">
        <w:rPr>
          <w:rFonts w:asciiTheme="minorHAnsi" w:eastAsiaTheme="minorHAnsi" w:hAnsiTheme="minorHAnsi" w:cstheme="minorHAnsi"/>
          <w:color w:val="191C1F"/>
          <w:lang w:val="en-GB"/>
        </w:rPr>
        <w:t>), with concentration at each height weighted by its relative discharge at each stage.</w:t>
      </w:r>
    </w:p>
    <w:p w14:paraId="5F85E25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Water approach conditions immediately upstream of each weir were modified to; (</w:t>
      </w:r>
      <w:proofErr w:type="spellStart"/>
      <w:r w:rsidRPr="00FA5CC9">
        <w:rPr>
          <w:rFonts w:asciiTheme="minorHAnsi" w:eastAsiaTheme="minorHAnsi" w:hAnsiTheme="minorHAnsi" w:cstheme="minorHAnsi"/>
          <w:color w:val="191C1F"/>
          <w:lang w:val="en-GB"/>
        </w:rPr>
        <w:t>i</w:t>
      </w:r>
      <w:proofErr w:type="spellEnd"/>
      <w:r w:rsidRPr="00FA5CC9">
        <w:rPr>
          <w:rFonts w:asciiTheme="minorHAnsi" w:eastAsiaTheme="minorHAnsi" w:hAnsiTheme="minorHAnsi" w:cstheme="minorHAnsi"/>
          <w:color w:val="191C1F"/>
          <w:lang w:val="en-GB"/>
        </w:rPr>
        <w:t>) allow bedload to be deposited well before the weir crest ensuring the weir rating remained stable, (ii) allow bedload to be quantified, (iii) reduce backwater effects of the weirs in the channels, and (iv) to provide some protection against overtopping of the weirs in extreme events. Figure in Experimental Conditions shows the changes in design of entrance conditions to each weir. When the water level reaches a critical point, discharge rates are attenuated as water accumulates in the contour channel.  Runoff volume is not affected, but measured peak runoff rates are less than for an uncontrolled outlet. It was recognized from previous experience that large events are responsible for the majority of runoff and soil loss, and it is these extreme events that should be captured without equipment or structure failure.</w:t>
      </w:r>
    </w:p>
    <w:p w14:paraId="2E486E2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Water samples collected on the rising limb of hydrographs provide for a robust estimate of total suspended sediment eroded from the hill slope (Freebairn and Wockner, </w:t>
      </w:r>
      <w:proofErr w:type="spellStart"/>
      <w:r w:rsidRPr="00FA5CC9">
        <w:rPr>
          <w:rFonts w:asciiTheme="minorHAnsi" w:eastAsiaTheme="minorHAnsi" w:hAnsiTheme="minorHAnsi" w:cstheme="minorHAnsi"/>
          <w:color w:val="191C1F"/>
          <w:lang w:val="en-GB"/>
        </w:rPr>
        <w:t>1986b</w:t>
      </w:r>
      <w:proofErr w:type="spellEnd"/>
      <w:r w:rsidRPr="00FA5CC9">
        <w:rPr>
          <w:rFonts w:asciiTheme="minorHAnsi" w:eastAsiaTheme="minorHAnsi" w:hAnsiTheme="minorHAnsi" w:cstheme="minorHAnsi"/>
          <w:color w:val="191C1F"/>
          <w:lang w:val="en-GB"/>
        </w:rPr>
        <w:t>). Entrainment of ‘suspended’ material from the graded channel was unlikely due to the low channel slope (0.25%) and consequent low stream power of channel flow. The graded channels were typically aggraded with coarse eroded material from the hill slope. The use of rising stage samples as a reliable estimate of total sediment load assumes that the sediment concentration - discharge relationship for the falling stage is similar to the rising. This assumption rarely holds yet Freebairn and Wockner (</w:t>
      </w:r>
      <w:proofErr w:type="spellStart"/>
      <w:r w:rsidRPr="00FA5CC9">
        <w:rPr>
          <w:rFonts w:asciiTheme="minorHAnsi" w:eastAsiaTheme="minorHAnsi" w:hAnsiTheme="minorHAnsi" w:cstheme="minorHAnsi"/>
          <w:color w:val="191C1F"/>
          <w:lang w:val="en-GB"/>
        </w:rPr>
        <w:t>1986b</w:t>
      </w:r>
      <w:proofErr w:type="spellEnd"/>
      <w:r w:rsidRPr="00FA5CC9">
        <w:rPr>
          <w:rFonts w:asciiTheme="minorHAnsi" w:eastAsiaTheme="minorHAnsi" w:hAnsiTheme="minorHAnsi" w:cstheme="minorHAnsi"/>
          <w:color w:val="191C1F"/>
          <w:lang w:val="en-GB"/>
        </w:rPr>
        <w:t>) demonstrated that this approach provided a pragmatic and reasonable estimate of total suspended load for most events at this scale of study.</w:t>
      </w:r>
    </w:p>
    <w:p w14:paraId="2BB7C75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Total soil movement, as described by Freebairn and Wockner (</w:t>
      </w:r>
      <w:proofErr w:type="spellStart"/>
      <w:r w:rsidRPr="00FA5CC9">
        <w:rPr>
          <w:rFonts w:asciiTheme="minorHAnsi" w:eastAsiaTheme="minorHAnsi" w:hAnsiTheme="minorHAnsi" w:cstheme="minorHAnsi"/>
          <w:color w:val="191C1F"/>
          <w:lang w:val="en-GB"/>
        </w:rPr>
        <w:t>1986a</w:t>
      </w:r>
      <w:proofErr w:type="spellEnd"/>
      <w:r w:rsidRPr="00FA5CC9">
        <w:rPr>
          <w:rFonts w:asciiTheme="minorHAnsi" w:eastAsiaTheme="minorHAnsi" w:hAnsiTheme="minorHAnsi" w:cstheme="minorHAnsi"/>
          <w:color w:val="191C1F"/>
          <w:lang w:val="en-GB"/>
        </w:rPr>
        <w:t>) was not measured in this study although that was an original intent.  Rills and sediment deposits were not as distinct as observed in smaller catchments (&lt;1.2 ha), steeper slopes (&gt;5%) and more aggregated soils, making measurement difficult and prone to large errors.</w:t>
      </w:r>
    </w:p>
    <w:p w14:paraId="4467D66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Soil conditions</w:t>
      </w:r>
    </w:p>
    <w:p w14:paraId="5E9A3B2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Surface cover was measured after each runoff event, after cultivation operations, at time of soil sampling and periodic site visits.  Visual estimates of surface cover were made using </w:t>
      </w:r>
      <w:proofErr w:type="spellStart"/>
      <w:r w:rsidRPr="00FA5CC9">
        <w:rPr>
          <w:rFonts w:asciiTheme="minorHAnsi" w:eastAsiaTheme="minorHAnsi" w:hAnsiTheme="minorHAnsi" w:cstheme="minorHAnsi"/>
          <w:color w:val="191C1F"/>
          <w:lang w:val="en-GB"/>
        </w:rPr>
        <w:t>1m2</w:t>
      </w:r>
      <w:proofErr w:type="spellEnd"/>
      <w:r w:rsidRPr="00FA5CC9">
        <w:rPr>
          <w:rFonts w:asciiTheme="minorHAnsi" w:eastAsiaTheme="minorHAnsi" w:hAnsiTheme="minorHAnsi" w:cstheme="minorHAnsi"/>
          <w:color w:val="191C1F"/>
          <w:lang w:val="en-GB"/>
        </w:rPr>
        <w:t> quadrants at 20 random locations in each bay. A diary was kept of all tillage, planting, harvest and spray operations.</w:t>
      </w:r>
    </w:p>
    <w:p w14:paraId="5DDB8D3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Surface roughness was described using a semi-quantitative scale based on a visual assessment made at the same time as soil cover. A smooth surface with no microrelief was rated as roughness 1, while a soil surface </w:t>
      </w:r>
      <w:r w:rsidRPr="00FA5CC9">
        <w:rPr>
          <w:rFonts w:asciiTheme="minorHAnsi" w:eastAsiaTheme="minorHAnsi" w:hAnsiTheme="minorHAnsi" w:cstheme="minorHAnsi"/>
          <w:color w:val="191C1F"/>
          <w:lang w:val="en-GB"/>
        </w:rPr>
        <w:lastRenderedPageBreak/>
        <w:t>with large clods, distinct furrows and maximum potential for surface storage was rated 5. This visual estimate approach was supported by a photographic record.</w:t>
      </w:r>
    </w:p>
    <w:p w14:paraId="4AC69A6E"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Soil moisture was determined at nine locations in each bay to a depth of 1.5 m. Soil samples were collected using a hydraulically driven 30 mm diameter steel tube. Each core was separated into intervals of 1-10, 10-30, 30-60, 60-90, 90-120 and 120-150 cm and moisture content determine gravimetrically. A mean of the nine-samples per depth was used in further analyses.  Bulk density was measured on several occasions using 10 cm diameter cores, and used to convert gravimetric values to a volumetric basis. To determine a value for driest and wettest soil moisture at each depth, and to estimate a PAWC for the site, the mean of the five driest and wettest samplings were used. Soil moisture was determined three times per year; </w:t>
      </w:r>
      <w:proofErr w:type="spellStart"/>
      <w:r w:rsidRPr="00FA5CC9">
        <w:rPr>
          <w:rFonts w:asciiTheme="minorHAnsi" w:eastAsiaTheme="minorHAnsi" w:hAnsiTheme="minorHAnsi" w:cstheme="minorHAnsi"/>
          <w:color w:val="191C1F"/>
          <w:lang w:val="en-GB"/>
        </w:rPr>
        <w:t>post harvest</w:t>
      </w:r>
      <w:proofErr w:type="spellEnd"/>
      <w:r w:rsidRPr="00FA5CC9">
        <w:rPr>
          <w:rFonts w:asciiTheme="minorHAnsi" w:eastAsiaTheme="minorHAnsi" w:hAnsiTheme="minorHAnsi" w:cstheme="minorHAnsi"/>
          <w:color w:val="191C1F"/>
          <w:lang w:val="en-GB"/>
        </w:rPr>
        <w:t>, mid fallow and pre-planting, typically November, February and May.</w:t>
      </w:r>
    </w:p>
    <w:p w14:paraId="401F410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Other measurements</w:t>
      </w:r>
    </w:p>
    <w:p w14:paraId="0A0FA0C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Grain yield was determined by harvesting 400 m long strips in each bay using a commercial harvester (</w:t>
      </w:r>
      <w:proofErr w:type="spellStart"/>
      <w:r w:rsidRPr="00FA5CC9">
        <w:rPr>
          <w:rFonts w:asciiTheme="minorHAnsi" w:eastAsiaTheme="minorHAnsi" w:hAnsiTheme="minorHAnsi" w:cstheme="minorHAnsi"/>
          <w:color w:val="191C1F"/>
          <w:lang w:val="en-GB"/>
        </w:rPr>
        <w:t>6m</w:t>
      </w:r>
      <w:proofErr w:type="spellEnd"/>
      <w:r w:rsidRPr="00FA5CC9">
        <w:rPr>
          <w:rFonts w:asciiTheme="minorHAnsi" w:eastAsiaTheme="minorHAnsi" w:hAnsiTheme="minorHAnsi" w:cstheme="minorHAnsi"/>
          <w:color w:val="191C1F"/>
          <w:lang w:val="en-GB"/>
        </w:rPr>
        <w:t xml:space="preserve"> wide). It was recognized that this unreplicated study could not be used to make inferences about yields associated with different practices but provided an indication of the sites productivity.</w:t>
      </w:r>
    </w:p>
    <w:p w14:paraId="14980BA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Evaporation (E) in fallows was determined by difference where E = Rainfall-Runoff -change in soil water over the fallow. Drainage was assumed to be negligible for the purpose of soil water calculations but detailed analysis of chloride distribution have provided estimates of this water pathway, being in the order of 5-15 mm </w:t>
      </w:r>
      <w:proofErr w:type="spellStart"/>
      <w:r w:rsidRPr="00FA5CC9">
        <w:rPr>
          <w:rFonts w:asciiTheme="minorHAnsi" w:eastAsiaTheme="minorHAnsi" w:hAnsiTheme="minorHAnsi" w:cstheme="minorHAnsi"/>
          <w:color w:val="191C1F"/>
          <w:lang w:val="en-GB"/>
        </w:rPr>
        <w:t>yr</w:t>
      </w:r>
      <w:proofErr w:type="spellEnd"/>
      <w:r w:rsidRPr="00FA5CC9">
        <w:rPr>
          <w:rFonts w:asciiTheme="minorHAnsi" w:eastAsiaTheme="minorHAnsi" w:hAnsiTheme="minorHAnsi" w:cstheme="minorHAnsi"/>
          <w:color w:val="191C1F"/>
          <w:lang w:val="en-GB"/>
        </w:rPr>
        <w:t>-1 (Tolmie et al. 2003). Water use by weeds was ignored, although this was clearly a significant loss mechanism in some seasons when weed control was less than optimum.</w:t>
      </w:r>
    </w:p>
    <w:p w14:paraId="2804985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Fallow efficiency is defined as the change in plant available soil water over a fallow period as a percentage of rainfall. Soil moisture was measured at the beginning, middle and end of fallows.</w:t>
      </w:r>
    </w:p>
    <w:p w14:paraId="5355B0D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Changes during the project:</w:t>
      </w:r>
    </w:p>
    <w:p w14:paraId="196E7436"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No significant changes to the procedures described in this brief occurred during the project.</w:t>
      </w:r>
    </w:p>
    <w:p w14:paraId="3D6D0D5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Project Hydstra brief</w:t>
      </w:r>
    </w:p>
    <w:p w14:paraId="1BA68925"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Sites:  These four sites are shared between several projects. Subsequent to this study this particular series of catchments was been monitored under the “Fate of Nutrients” project (Geoff Titmarsh) although the station numbers remain constant and common to both projects.</w:t>
      </w:r>
    </w:p>
    <w:p w14:paraId="5EE81A8B" w14:textId="77777777" w:rsidR="00FA5CC9" w:rsidRPr="00FA5CC9" w:rsidRDefault="00FA5CC9" w:rsidP="00FA5CC9">
      <w:pPr>
        <w:rPr>
          <w:rFonts w:asciiTheme="minorHAnsi" w:eastAsiaTheme="minorHAnsi" w:hAnsiTheme="minorHAnsi" w:cstheme="minorHAnsi"/>
          <w:color w:val="191C1F"/>
          <w:lang w:val="en-GB"/>
        </w:rPr>
      </w:pPr>
      <w:proofErr w:type="spellStart"/>
      <w:r w:rsidRPr="00FA5CC9">
        <w:rPr>
          <w:rFonts w:asciiTheme="minorHAnsi" w:eastAsiaTheme="minorHAnsi" w:hAnsiTheme="minorHAnsi" w:cstheme="minorHAnsi"/>
          <w:color w:val="191C1F"/>
          <w:lang w:val="en-GB"/>
        </w:rPr>
        <w:t>AB42216</w:t>
      </w:r>
      <w:proofErr w:type="spellEnd"/>
      <w:r w:rsidRPr="00FA5CC9">
        <w:rPr>
          <w:rFonts w:asciiTheme="minorHAnsi" w:eastAsiaTheme="minorHAnsi" w:hAnsiTheme="minorHAnsi" w:cstheme="minorHAnsi"/>
          <w:color w:val="191C1F"/>
          <w:lang w:val="en-GB"/>
        </w:rPr>
        <w:t>           Wallumbilla  Contour Bay 1</w:t>
      </w:r>
    </w:p>
    <w:p w14:paraId="094F38FD" w14:textId="77777777" w:rsidR="00FA5CC9" w:rsidRPr="00FA5CC9" w:rsidRDefault="00FA5CC9" w:rsidP="00FA5CC9">
      <w:pPr>
        <w:rPr>
          <w:rFonts w:asciiTheme="minorHAnsi" w:eastAsiaTheme="minorHAnsi" w:hAnsiTheme="minorHAnsi" w:cstheme="minorHAnsi"/>
          <w:color w:val="191C1F"/>
          <w:lang w:val="en-GB"/>
        </w:rPr>
      </w:pPr>
      <w:proofErr w:type="spellStart"/>
      <w:r w:rsidRPr="00FA5CC9">
        <w:rPr>
          <w:rFonts w:asciiTheme="minorHAnsi" w:eastAsiaTheme="minorHAnsi" w:hAnsiTheme="minorHAnsi" w:cstheme="minorHAnsi"/>
          <w:color w:val="191C1F"/>
          <w:lang w:val="en-GB"/>
        </w:rPr>
        <w:t>AB42217</w:t>
      </w:r>
      <w:proofErr w:type="spellEnd"/>
      <w:r w:rsidRPr="00FA5CC9">
        <w:rPr>
          <w:rFonts w:asciiTheme="minorHAnsi" w:eastAsiaTheme="minorHAnsi" w:hAnsiTheme="minorHAnsi" w:cstheme="minorHAnsi"/>
          <w:color w:val="191C1F"/>
          <w:lang w:val="en-GB"/>
        </w:rPr>
        <w:t>           Wallumbilla  Contour Bay 2</w:t>
      </w:r>
    </w:p>
    <w:p w14:paraId="3F4A0A5E" w14:textId="77777777" w:rsidR="00FA5CC9" w:rsidRPr="00FA5CC9" w:rsidRDefault="00FA5CC9" w:rsidP="00FA5CC9">
      <w:pPr>
        <w:rPr>
          <w:rFonts w:asciiTheme="minorHAnsi" w:eastAsiaTheme="minorHAnsi" w:hAnsiTheme="minorHAnsi" w:cstheme="minorHAnsi"/>
          <w:color w:val="191C1F"/>
          <w:lang w:val="en-GB"/>
        </w:rPr>
      </w:pPr>
      <w:proofErr w:type="spellStart"/>
      <w:r w:rsidRPr="00FA5CC9">
        <w:rPr>
          <w:rFonts w:asciiTheme="minorHAnsi" w:eastAsiaTheme="minorHAnsi" w:hAnsiTheme="minorHAnsi" w:cstheme="minorHAnsi"/>
          <w:color w:val="191C1F"/>
          <w:lang w:val="en-GB"/>
        </w:rPr>
        <w:t>AB42218</w:t>
      </w:r>
      <w:proofErr w:type="spellEnd"/>
      <w:r w:rsidRPr="00FA5CC9">
        <w:rPr>
          <w:rFonts w:asciiTheme="minorHAnsi" w:eastAsiaTheme="minorHAnsi" w:hAnsiTheme="minorHAnsi" w:cstheme="minorHAnsi"/>
          <w:color w:val="191C1F"/>
          <w:lang w:val="en-GB"/>
        </w:rPr>
        <w:t>           Wallumbilla  Contour Bay 3</w:t>
      </w:r>
    </w:p>
    <w:p w14:paraId="167C846E" w14:textId="77777777" w:rsidR="00FA5CC9" w:rsidRPr="00FA5CC9" w:rsidRDefault="00FA5CC9" w:rsidP="00FA5CC9">
      <w:pPr>
        <w:rPr>
          <w:rFonts w:asciiTheme="minorHAnsi" w:eastAsiaTheme="minorHAnsi" w:hAnsiTheme="minorHAnsi" w:cstheme="minorHAnsi"/>
          <w:color w:val="191C1F"/>
          <w:lang w:val="en-GB"/>
        </w:rPr>
      </w:pPr>
      <w:proofErr w:type="spellStart"/>
      <w:r w:rsidRPr="00FA5CC9">
        <w:rPr>
          <w:rFonts w:asciiTheme="minorHAnsi" w:eastAsiaTheme="minorHAnsi" w:hAnsiTheme="minorHAnsi" w:cstheme="minorHAnsi"/>
          <w:color w:val="191C1F"/>
          <w:lang w:val="en-GB"/>
        </w:rPr>
        <w:t>AB42219</w:t>
      </w:r>
      <w:proofErr w:type="spellEnd"/>
      <w:r w:rsidRPr="00FA5CC9">
        <w:rPr>
          <w:rFonts w:asciiTheme="minorHAnsi" w:eastAsiaTheme="minorHAnsi" w:hAnsiTheme="minorHAnsi" w:cstheme="minorHAnsi"/>
          <w:color w:val="191C1F"/>
          <w:lang w:val="en-GB"/>
        </w:rPr>
        <w:t>           Wallumbilla  Contour Bay 4</w:t>
      </w:r>
    </w:p>
    <w:p w14:paraId="41F11FF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Sample management</w:t>
      </w:r>
    </w:p>
    <w:p w14:paraId="5A65174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Frequency:  Erosion and soil movement were episodic. Over a 13 year period, 66 rainfall events resulted in runoff (Av 5.1 events per year), similar to 14 years/81 events on the eastern Darling Downs (Greenmount - Av 5.7 events per year) despite the difference in mean rainfall at Greenmount being 724 mm compared to </w:t>
      </w:r>
      <w:proofErr w:type="spellStart"/>
      <w:r w:rsidRPr="00FA5CC9">
        <w:rPr>
          <w:rFonts w:asciiTheme="minorHAnsi" w:eastAsiaTheme="minorHAnsi" w:hAnsiTheme="minorHAnsi" w:cstheme="minorHAnsi"/>
          <w:color w:val="191C1F"/>
          <w:lang w:val="en-GB"/>
        </w:rPr>
        <w:t>Wallumbilla's</w:t>
      </w:r>
      <w:proofErr w:type="spellEnd"/>
      <w:r w:rsidRPr="00FA5CC9">
        <w:rPr>
          <w:rFonts w:asciiTheme="minorHAnsi" w:eastAsiaTheme="minorHAnsi" w:hAnsiTheme="minorHAnsi" w:cstheme="minorHAnsi"/>
          <w:color w:val="191C1F"/>
          <w:lang w:val="en-GB"/>
        </w:rPr>
        <w:t xml:space="preserve"> 587 mm. Rising stage samples were also collected at the outlet of each bay. Higher runoff under the scarified treatment compared with chisel reflects the decreased surface detention and rapid stubble breakdown from tined cultivation.  Minimum tillage with little surface roughness resulted in the most runoff in most years and 'blade tillage' the least.  High runoff under minimum tillage is attributed to the rapid formation of a surface seal reflecting the hard setting nature of the soil.  Tillage by chisel or blade </w:t>
      </w:r>
      <w:proofErr w:type="spellStart"/>
      <w:r w:rsidRPr="00FA5CC9">
        <w:rPr>
          <w:rFonts w:asciiTheme="minorHAnsi" w:eastAsiaTheme="minorHAnsi" w:hAnsiTheme="minorHAnsi" w:cstheme="minorHAnsi"/>
          <w:color w:val="191C1F"/>
          <w:lang w:val="en-GB"/>
        </w:rPr>
        <w:t>plows</w:t>
      </w:r>
      <w:proofErr w:type="spellEnd"/>
      <w:r w:rsidRPr="00FA5CC9">
        <w:rPr>
          <w:rFonts w:asciiTheme="minorHAnsi" w:eastAsiaTheme="minorHAnsi" w:hAnsiTheme="minorHAnsi" w:cstheme="minorHAnsi"/>
          <w:color w:val="191C1F"/>
          <w:lang w:val="en-GB"/>
        </w:rPr>
        <w:t xml:space="preserve"> reformed surface roughness and broke any surface seal, yet maintained surface cover.  A statistical analysis of runoff indicated that roughness was as important as cover on this soil in terms of improving </w:t>
      </w:r>
      <w:proofErr w:type="spellStart"/>
      <w:r w:rsidRPr="00FA5CC9">
        <w:rPr>
          <w:rFonts w:asciiTheme="minorHAnsi" w:eastAsiaTheme="minorHAnsi" w:hAnsiTheme="minorHAnsi" w:cstheme="minorHAnsi"/>
          <w:color w:val="191C1F"/>
          <w:lang w:val="en-GB"/>
        </w:rPr>
        <w:t>infiltration.If</w:t>
      </w:r>
      <w:proofErr w:type="spellEnd"/>
      <w:r w:rsidRPr="00FA5CC9">
        <w:rPr>
          <w:rFonts w:asciiTheme="minorHAnsi" w:eastAsiaTheme="minorHAnsi" w:hAnsiTheme="minorHAnsi" w:cstheme="minorHAnsi"/>
          <w:color w:val="191C1F"/>
          <w:lang w:val="en-GB"/>
        </w:rPr>
        <w:t xml:space="preserve"> the main objective of a study were to determine accurately total suspended sediment, this simplification would not be appropriate</w:t>
      </w:r>
    </w:p>
    <w:p w14:paraId="733C08D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Collection time delays:   Sediment sample bottles would normally be changed within 2 days of an event, , but local flooding could preclude access for up to 5 days.</w:t>
      </w:r>
    </w:p>
    <w:p w14:paraId="612C0375"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Bottle preparation: Standard </w:t>
      </w:r>
      <w:proofErr w:type="spellStart"/>
      <w:r w:rsidRPr="00FA5CC9">
        <w:rPr>
          <w:rFonts w:asciiTheme="minorHAnsi" w:eastAsiaTheme="minorHAnsi" w:hAnsiTheme="minorHAnsi" w:cstheme="minorHAnsi"/>
          <w:color w:val="191C1F"/>
          <w:lang w:val="en-GB"/>
        </w:rPr>
        <w:t>600ml</w:t>
      </w:r>
      <w:proofErr w:type="spellEnd"/>
      <w:r w:rsidRPr="00FA5CC9">
        <w:rPr>
          <w:rFonts w:asciiTheme="minorHAnsi" w:eastAsiaTheme="minorHAnsi" w:hAnsiTheme="minorHAnsi" w:cstheme="minorHAnsi"/>
          <w:color w:val="191C1F"/>
          <w:lang w:val="en-GB"/>
        </w:rPr>
        <w:t xml:space="preserve"> glass milk bottles were used for the collection of all rising stage samples. These bottles were thoroughly washed and used as replacement bottles through the life of the project.</w:t>
      </w:r>
    </w:p>
    <w:p w14:paraId="708D9A4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The following estimated parameters are stored as comments with the sample master record: Event rills     (</w:t>
      </w:r>
      <w:proofErr w:type="spellStart"/>
      <w:r w:rsidRPr="00FA5CC9">
        <w:rPr>
          <w:rFonts w:asciiTheme="minorHAnsi" w:eastAsiaTheme="minorHAnsi" w:hAnsiTheme="minorHAnsi" w:cstheme="minorHAnsi"/>
          <w:color w:val="191C1F"/>
          <w:lang w:val="en-GB"/>
        </w:rPr>
        <w:t>t.ha</w:t>
      </w:r>
      <w:proofErr w:type="spellEnd"/>
      <w:r w:rsidRPr="00FA5CC9">
        <w:rPr>
          <w:rFonts w:asciiTheme="minorHAnsi" w:eastAsiaTheme="minorHAnsi" w:hAnsiTheme="minorHAnsi" w:cstheme="minorHAnsi"/>
          <w:color w:val="191C1F"/>
          <w:lang w:val="en-GB"/>
        </w:rPr>
        <w:t>-1); Event sediment fans    (</w:t>
      </w:r>
      <w:proofErr w:type="spellStart"/>
      <w:r w:rsidRPr="00FA5CC9">
        <w:rPr>
          <w:rFonts w:asciiTheme="minorHAnsi" w:eastAsiaTheme="minorHAnsi" w:hAnsiTheme="minorHAnsi" w:cstheme="minorHAnsi"/>
          <w:color w:val="191C1F"/>
          <w:lang w:val="en-GB"/>
        </w:rPr>
        <w:t>t.ha</w:t>
      </w:r>
      <w:proofErr w:type="spellEnd"/>
      <w:r w:rsidRPr="00FA5CC9">
        <w:rPr>
          <w:rFonts w:asciiTheme="minorHAnsi" w:eastAsiaTheme="minorHAnsi" w:hAnsiTheme="minorHAnsi" w:cstheme="minorHAnsi"/>
          <w:color w:val="191C1F"/>
          <w:lang w:val="en-GB"/>
        </w:rPr>
        <w:t>-1)</w:t>
      </w:r>
    </w:p>
    <w:p w14:paraId="0365BDBE"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NB. Event = Generally same day but for long events may continue for several days.</w:t>
      </w:r>
    </w:p>
    <w:p w14:paraId="712CCB0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Data Type:</w:t>
      </w:r>
    </w:p>
    <w:p w14:paraId="5E74F34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Integrated (Flow- Weighted Mean) Suspended Sediment Concentration. (769.23)</w:t>
      </w:r>
    </w:p>
    <w:p w14:paraId="47A5C5D5"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Samples of runoff water were collected at the weir outlet for determination of suspended sediment.  Samples were collected by a rising stage sediment sampler.  Methods of calculating suspended loads are presented in detail by Freebairn and Wockner (1986).  While approach conditions to all sampling points were similar, it is likely that the size of ‘suspended’ material would be dependent on discharge rates to some extent. Nevertheless, the samples collected provide a robust estimate of the influence of rainfall and soil conditions </w:t>
      </w:r>
      <w:r w:rsidRPr="00FA5CC9">
        <w:rPr>
          <w:rFonts w:asciiTheme="minorHAnsi" w:eastAsiaTheme="minorHAnsi" w:hAnsiTheme="minorHAnsi" w:cstheme="minorHAnsi"/>
          <w:color w:val="191C1F"/>
          <w:lang w:val="en-GB"/>
        </w:rPr>
        <w:lastRenderedPageBreak/>
        <w:t>on suspended sediment. Entrainment of ‘suspended’ material from the graded channel was unlikely due to the low slope (0.25%) and consequent low stream power of channel flow. The graded channels were typically aggraded with eroded material from the plane.</w:t>
      </w:r>
    </w:p>
    <w:p w14:paraId="3DA34A74"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Suspended Sediment Concentration for Individual Samples:</w:t>
      </w:r>
    </w:p>
    <w:p w14:paraId="3C6C285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This procedure is not NATA accredited.</w:t>
      </w:r>
    </w:p>
    <w:p w14:paraId="1C53A60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Non- settled samples</w:t>
      </w:r>
    </w:p>
    <w:p w14:paraId="50147AD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This category describes the bulk of the sample analyses previously performed by staff at </w:t>
      </w:r>
      <w:proofErr w:type="spellStart"/>
      <w:r w:rsidRPr="00FA5CC9">
        <w:rPr>
          <w:rFonts w:asciiTheme="minorHAnsi" w:eastAsiaTheme="minorHAnsi" w:hAnsiTheme="minorHAnsi" w:cstheme="minorHAnsi"/>
          <w:color w:val="191C1F"/>
          <w:lang w:val="en-GB"/>
        </w:rPr>
        <w:t>DNR</w:t>
      </w:r>
      <w:proofErr w:type="spellEnd"/>
      <w:r w:rsidRPr="00FA5CC9">
        <w:rPr>
          <w:rFonts w:asciiTheme="minorHAnsi" w:eastAsiaTheme="minorHAnsi" w:hAnsiTheme="minorHAnsi" w:cstheme="minorHAnsi"/>
          <w:color w:val="191C1F"/>
          <w:lang w:val="en-GB"/>
        </w:rPr>
        <w:t xml:space="preserve"> Resource Management Toowoomba. The procedure is simple enough for untrained personnel to undertake in batches with a minimum of supervision.</w:t>
      </w:r>
    </w:p>
    <w:p w14:paraId="3CBA257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Record sample bottle identification in record book</w:t>
      </w:r>
    </w:p>
    <w:p w14:paraId="4C3CDE8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Assign and record a beaker for each sample bottle</w:t>
      </w:r>
    </w:p>
    <w:p w14:paraId="56321B7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Transfer contents of bottle into assigned beaker</w:t>
      </w:r>
    </w:p>
    <w:p w14:paraId="5B547B1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Weigh and record mass of beaker and respective sample</w:t>
      </w:r>
    </w:p>
    <w:p w14:paraId="53024F6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Add flocculant if necessary, wait for sediment to settle and decant excess water</w:t>
      </w:r>
    </w:p>
    <w:p w14:paraId="1AAC476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Dehydrate beakers at 105° Celsius for no less than 48 hours in suitable dehydrating oven</w:t>
      </w:r>
    </w:p>
    <w:p w14:paraId="5E3B39D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Remove beakers from oven, weigh while hot and record</w:t>
      </w:r>
    </w:p>
    <w:p w14:paraId="2126D2A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Discard sediment, wash beakers and re- tare hot if necessary</w:t>
      </w:r>
    </w:p>
    <w:p w14:paraId="696B6F6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The procedural aim is to define the respective masses of sediment and water in order to determine the sediment concentration in grams per </w:t>
      </w:r>
      <w:proofErr w:type="spellStart"/>
      <w:r w:rsidRPr="00FA5CC9">
        <w:rPr>
          <w:rFonts w:asciiTheme="minorHAnsi" w:eastAsiaTheme="minorHAnsi" w:hAnsiTheme="minorHAnsi" w:cstheme="minorHAnsi"/>
          <w:color w:val="191C1F"/>
          <w:lang w:val="en-GB"/>
        </w:rPr>
        <w:t>liter</w:t>
      </w:r>
      <w:proofErr w:type="spellEnd"/>
      <w:r w:rsidRPr="00FA5CC9">
        <w:rPr>
          <w:rFonts w:asciiTheme="minorHAnsi" w:eastAsiaTheme="minorHAnsi" w:hAnsiTheme="minorHAnsi" w:cstheme="minorHAnsi"/>
          <w:color w:val="191C1F"/>
          <w:lang w:val="en-GB"/>
        </w:rPr>
        <w:t xml:space="preserve"> (</w:t>
      </w:r>
      <w:proofErr w:type="spellStart"/>
      <w:r w:rsidRPr="00FA5CC9">
        <w:rPr>
          <w:rFonts w:asciiTheme="minorHAnsi" w:eastAsiaTheme="minorHAnsi" w:hAnsiTheme="minorHAnsi" w:cstheme="minorHAnsi"/>
          <w:color w:val="191C1F"/>
          <w:lang w:val="en-GB"/>
        </w:rPr>
        <w:t>g.l</w:t>
      </w:r>
      <w:proofErr w:type="spellEnd"/>
      <w:r w:rsidRPr="00FA5CC9">
        <w:rPr>
          <w:rFonts w:asciiTheme="minorHAnsi" w:eastAsiaTheme="minorHAnsi" w:hAnsiTheme="minorHAnsi" w:cstheme="minorHAnsi"/>
          <w:color w:val="191C1F"/>
          <w:lang w:val="en-GB"/>
        </w:rPr>
        <w:t>-1). Masses must be recorded to resolve one hundredth of a gram (</w:t>
      </w:r>
      <w:proofErr w:type="spellStart"/>
      <w:r w:rsidRPr="00FA5CC9">
        <w:rPr>
          <w:rFonts w:asciiTheme="minorHAnsi" w:eastAsiaTheme="minorHAnsi" w:hAnsiTheme="minorHAnsi" w:cstheme="minorHAnsi"/>
          <w:color w:val="191C1F"/>
          <w:lang w:val="en-GB"/>
        </w:rPr>
        <w:t>0.01g</w:t>
      </w:r>
      <w:proofErr w:type="spellEnd"/>
      <w:r w:rsidRPr="00FA5CC9">
        <w:rPr>
          <w:rFonts w:asciiTheme="minorHAnsi" w:eastAsiaTheme="minorHAnsi" w:hAnsiTheme="minorHAnsi" w:cstheme="minorHAnsi"/>
          <w:color w:val="191C1F"/>
          <w:lang w:val="en-GB"/>
        </w:rPr>
        <w:t xml:space="preserve">), </w:t>
      </w:r>
      <w:proofErr w:type="spellStart"/>
      <w:r w:rsidRPr="00FA5CC9">
        <w:rPr>
          <w:rFonts w:asciiTheme="minorHAnsi" w:eastAsiaTheme="minorHAnsi" w:hAnsiTheme="minorHAnsi" w:cstheme="minorHAnsi"/>
          <w:color w:val="191C1F"/>
          <w:lang w:val="en-GB"/>
        </w:rPr>
        <w:t>Ie</w:t>
      </w:r>
      <w:proofErr w:type="spellEnd"/>
      <w:r w:rsidRPr="00FA5CC9">
        <w:rPr>
          <w:rFonts w:asciiTheme="minorHAnsi" w:eastAsiaTheme="minorHAnsi" w:hAnsiTheme="minorHAnsi" w:cstheme="minorHAnsi"/>
          <w:color w:val="191C1F"/>
          <w:lang w:val="en-GB"/>
        </w:rPr>
        <w:t>. grams to two decimal places.</w:t>
      </w:r>
    </w:p>
    <w:p w14:paraId="599DF1D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A supply of hot- tared and numbered beakers is set aside specifically for this and other similar procedures. Except for the initial mass of beaker, water and sediment, the masses are recorded hot. This is to ensure that the dry beaker or dry sediment is not permitted to absorb significant quantities of atmospheric moisture. This phenomenon commonly experienced while analysing low sediment concentrations or low masses of sediment in larger surface area receptacles. Simple experiments conducted by staff at DPI Wheat Research Institute (now Leslie Research Centre) indicated that cooling receptacles and sediment could absorb significant quantities of moisture producing incorrect analyses.</w:t>
      </w:r>
    </w:p>
    <w:p w14:paraId="1B530DF6"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Integrated (Flow- Weighted) Concentration</w:t>
      </w:r>
    </w:p>
    <w:p w14:paraId="5C4B55D4"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Total sediment loss was based on determining a mean sediment concentration for each event:</w:t>
      </w:r>
    </w:p>
    <w:p w14:paraId="5128A07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A mean concentration of stage samples collected for each event was determined by flow- weighting the sediment concentration of each stage.</w:t>
      </w:r>
    </w:p>
    <w:p w14:paraId="1EA02DF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Samples of runoff water were collected at the weirs for determination of suspended sediment.  Weirs were installed so that the approach velocity of water was less than 0.04 </w:t>
      </w:r>
      <w:proofErr w:type="spellStart"/>
      <w:r w:rsidRPr="00FA5CC9">
        <w:rPr>
          <w:rFonts w:asciiTheme="minorHAnsi" w:eastAsiaTheme="minorHAnsi" w:hAnsiTheme="minorHAnsi" w:cstheme="minorHAnsi"/>
          <w:color w:val="191C1F"/>
          <w:lang w:val="en-GB"/>
        </w:rPr>
        <w:t>m.s</w:t>
      </w:r>
      <w:proofErr w:type="spellEnd"/>
      <w:r w:rsidRPr="00FA5CC9">
        <w:rPr>
          <w:rFonts w:asciiTheme="minorHAnsi" w:eastAsiaTheme="minorHAnsi" w:hAnsiTheme="minorHAnsi" w:cstheme="minorHAnsi"/>
          <w:color w:val="191C1F"/>
          <w:lang w:val="en-GB"/>
        </w:rPr>
        <w:t>-1. A pondage area was constructed upstream from each flume to allow coarse sediment to settle out rather than passing through the structure. This area was cleaned out between events and was large enough to prevent bedload entering the flume on most occasions. This was necessary as trapezoidal weirs are not designed to pass bedload without changing the rating of the structure. Samples of runoff were collected by a rising stage sediment sampler. The rising stage samples were collected at 2.5, 5, 10, 15, 20, 25, and 30 cm stage heights. Each sample was drawn at mid</w:t>
      </w:r>
      <w:r w:rsidRPr="00FA5CC9">
        <w:rPr>
          <w:rFonts w:ascii="Cambria Math" w:eastAsiaTheme="minorHAnsi" w:hAnsi="Cambria Math" w:cs="Cambria Math"/>
          <w:color w:val="191C1F"/>
          <w:lang w:val="en-GB"/>
        </w:rPr>
        <w:t>‑</w:t>
      </w:r>
      <w:r w:rsidRPr="00FA5CC9">
        <w:rPr>
          <w:rFonts w:asciiTheme="minorHAnsi" w:eastAsiaTheme="minorHAnsi" w:hAnsiTheme="minorHAnsi" w:cstheme="minorHAnsi"/>
          <w:color w:val="191C1F"/>
          <w:lang w:val="en-GB"/>
        </w:rPr>
        <w:t>flow depth (e.g. the sample taken at 10 cm stage was drawn from 5 cm depth of flow etc.).</w:t>
      </w:r>
    </w:p>
    <w:p w14:paraId="02108D44"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The flow</w:t>
      </w:r>
      <w:r w:rsidRPr="00FA5CC9">
        <w:rPr>
          <w:rFonts w:ascii="Cambria Math" w:eastAsiaTheme="minorHAnsi" w:hAnsi="Cambria Math" w:cs="Cambria Math"/>
          <w:color w:val="191C1F"/>
          <w:lang w:val="en-GB"/>
        </w:rPr>
        <w:t>‑</w:t>
      </w:r>
      <w:r w:rsidRPr="00FA5CC9">
        <w:rPr>
          <w:rFonts w:asciiTheme="minorHAnsi" w:eastAsiaTheme="minorHAnsi" w:hAnsiTheme="minorHAnsi" w:cstheme="minorHAnsi"/>
          <w:color w:val="191C1F"/>
          <w:lang w:val="en-GB"/>
        </w:rPr>
        <w:t>weighted concentration (</w:t>
      </w:r>
      <w:proofErr w:type="spellStart"/>
      <w:r w:rsidRPr="00FA5CC9">
        <w:rPr>
          <w:rFonts w:asciiTheme="minorHAnsi" w:eastAsiaTheme="minorHAnsi" w:hAnsiTheme="minorHAnsi" w:cstheme="minorHAnsi"/>
          <w:color w:val="191C1F"/>
          <w:lang w:val="en-GB"/>
        </w:rPr>
        <w:t>CFW</w:t>
      </w:r>
      <w:proofErr w:type="spellEnd"/>
      <w:r w:rsidRPr="00FA5CC9">
        <w:rPr>
          <w:rFonts w:asciiTheme="minorHAnsi" w:eastAsiaTheme="minorHAnsi" w:hAnsiTheme="minorHAnsi" w:cstheme="minorHAnsi"/>
          <w:color w:val="191C1F"/>
          <w:lang w:val="en-GB"/>
        </w:rPr>
        <w:t xml:space="preserve">) was calculated (Barrett and </w:t>
      </w:r>
      <w:proofErr w:type="spellStart"/>
      <w:r w:rsidRPr="00FA5CC9">
        <w:rPr>
          <w:rFonts w:asciiTheme="minorHAnsi" w:eastAsiaTheme="minorHAnsi" w:hAnsiTheme="minorHAnsi" w:cstheme="minorHAnsi"/>
          <w:color w:val="191C1F"/>
          <w:lang w:val="en-GB"/>
        </w:rPr>
        <w:t>Loh</w:t>
      </w:r>
      <w:proofErr w:type="spellEnd"/>
      <w:r w:rsidRPr="00FA5CC9">
        <w:rPr>
          <w:rFonts w:asciiTheme="minorHAnsi" w:eastAsiaTheme="minorHAnsi" w:hAnsiTheme="minorHAnsi" w:cstheme="minorHAnsi"/>
          <w:color w:val="191C1F"/>
          <w:lang w:val="en-GB"/>
        </w:rPr>
        <w:t xml:space="preserve"> 1982):   </w:t>
      </w:r>
    </w:p>
    <w:p w14:paraId="50081B15" w14:textId="77777777" w:rsidR="00FA5CC9" w:rsidRPr="00FA5CC9" w:rsidRDefault="00FA5CC9" w:rsidP="00FA5CC9">
      <w:pPr>
        <w:rPr>
          <w:rFonts w:asciiTheme="minorHAnsi" w:eastAsiaTheme="minorHAnsi" w:hAnsiTheme="minorHAnsi" w:cstheme="minorHAnsi"/>
          <w:color w:val="191C1F"/>
          <w:lang w:val="en-GB"/>
        </w:rPr>
      </w:pPr>
    </w:p>
    <w:p w14:paraId="6203C301"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In the use of this method, it is assumed that the sediment concentration</w:t>
      </w:r>
      <w:r w:rsidRPr="00FA5CC9">
        <w:rPr>
          <w:rFonts w:ascii="Cambria Math" w:eastAsiaTheme="minorHAnsi" w:hAnsi="Cambria Math" w:cs="Cambria Math"/>
          <w:color w:val="191C1F"/>
          <w:lang w:val="en-GB"/>
        </w:rPr>
        <w:t>‑</w:t>
      </w:r>
      <w:r w:rsidRPr="00FA5CC9">
        <w:rPr>
          <w:rFonts w:asciiTheme="minorHAnsi" w:eastAsiaTheme="minorHAnsi" w:hAnsiTheme="minorHAnsi" w:cstheme="minorHAnsi"/>
          <w:color w:val="191C1F"/>
          <w:lang w:val="en-GB"/>
        </w:rPr>
        <w:t>discharge relationship for the falling stage is the same as the rising stage and that hydrographs are triangular, i.e. constant rate of rise and fall.</w:t>
      </w:r>
    </w:p>
    <w:p w14:paraId="455CEE0E"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Runoff hydrographs in this study generally had one major peak approximating a triangular hydrograph.  The stage</w:t>
      </w:r>
      <w:r w:rsidRPr="00FA5CC9">
        <w:rPr>
          <w:rFonts w:ascii="Cambria Math" w:eastAsiaTheme="minorHAnsi" w:hAnsi="Cambria Math" w:cs="Cambria Math"/>
          <w:color w:val="191C1F"/>
          <w:lang w:val="en-GB"/>
        </w:rPr>
        <w:t>‑</w:t>
      </w:r>
      <w:r w:rsidRPr="00FA5CC9">
        <w:rPr>
          <w:rFonts w:asciiTheme="minorHAnsi" w:eastAsiaTheme="minorHAnsi" w:hAnsiTheme="minorHAnsi" w:cstheme="minorHAnsi"/>
          <w:color w:val="191C1F"/>
          <w:lang w:val="en-GB"/>
        </w:rPr>
        <w:t>concentration pattern of the falling stage is similar to the rising stage, resulting in a representative sample of the whole flow being collected by the rising stage samplers.</w:t>
      </w:r>
    </w:p>
    <w:p w14:paraId="1925701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For this study it was not surprising that rising stage samplers collected representative samples of the whole flow for most events as:</w:t>
      </w:r>
    </w:p>
    <w:p w14:paraId="4C4B115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The majority of bedload material is deposited in the contour channel.</w:t>
      </w:r>
    </w:p>
    <w:p w14:paraId="76E59D75"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The bedload component of channel flow was purposefully ‘dropped out’ in the low velocity settling area immediately upstream of the control structure.</w:t>
      </w:r>
    </w:p>
    <w:p w14:paraId="61D683B1"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Runoff hydrographs are generally ‘peaky’ and have a short duration due to the small catchment area and high intensity storms.</w:t>
      </w:r>
    </w:p>
    <w:p w14:paraId="7D87169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Event runoff in mm (766.23)</w:t>
      </w:r>
    </w:p>
    <w:p w14:paraId="427B3B6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Surface runoff.  Runoff was measured from each catchment as it discharged into a grassed waterway through 0.914 -1.216 m </w:t>
      </w:r>
      <w:proofErr w:type="spellStart"/>
      <w:r w:rsidRPr="00FA5CC9">
        <w:rPr>
          <w:rFonts w:asciiTheme="minorHAnsi" w:eastAsiaTheme="minorHAnsi" w:hAnsiTheme="minorHAnsi" w:cstheme="minorHAnsi"/>
          <w:color w:val="191C1F"/>
          <w:lang w:val="en-GB"/>
        </w:rPr>
        <w:t>Cipoletti</w:t>
      </w:r>
      <w:proofErr w:type="spellEnd"/>
      <w:r w:rsidRPr="00FA5CC9">
        <w:rPr>
          <w:rFonts w:asciiTheme="minorHAnsi" w:eastAsiaTheme="minorHAnsi" w:hAnsiTheme="minorHAnsi" w:cstheme="minorHAnsi"/>
          <w:color w:val="191C1F"/>
          <w:lang w:val="en-GB"/>
        </w:rPr>
        <w:t xml:space="preserve"> weirs.  Water levels were recorded on locally manufactured direct height float recorders.</w:t>
      </w:r>
    </w:p>
    <w:p w14:paraId="0CA3E65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lastRenderedPageBreak/>
        <w:t>Soil movement, runoff and moisture accumulation were measured within each of four contour bay catchments which vary in size from 2.4 to 5.9 ha. Construction of contour or graded banks results in major changes in the flow path of runoff. At the Wallumbilla site, runoff from the paddock would flow 60-</w:t>
      </w:r>
      <w:proofErr w:type="spellStart"/>
      <w:r w:rsidRPr="00FA5CC9">
        <w:rPr>
          <w:rFonts w:asciiTheme="minorHAnsi" w:eastAsiaTheme="minorHAnsi" w:hAnsiTheme="minorHAnsi" w:cstheme="minorHAnsi"/>
          <w:color w:val="191C1F"/>
          <w:lang w:val="en-GB"/>
        </w:rPr>
        <w:t>140m</w:t>
      </w:r>
      <w:proofErr w:type="spellEnd"/>
      <w:r w:rsidRPr="00FA5CC9">
        <w:rPr>
          <w:rFonts w:asciiTheme="minorHAnsi" w:eastAsiaTheme="minorHAnsi" w:hAnsiTheme="minorHAnsi" w:cstheme="minorHAnsi"/>
          <w:color w:val="191C1F"/>
          <w:lang w:val="en-GB"/>
        </w:rPr>
        <w:t xml:space="preserve"> down a 1 to 2% slope before entering a formed channel. </w:t>
      </w:r>
      <w:proofErr w:type="spellStart"/>
      <w:r w:rsidRPr="00FA5CC9">
        <w:rPr>
          <w:rFonts w:asciiTheme="minorHAnsi" w:eastAsiaTheme="minorHAnsi" w:hAnsiTheme="minorHAnsi" w:cstheme="minorHAnsi"/>
          <w:color w:val="191C1F"/>
          <w:lang w:val="en-GB"/>
        </w:rPr>
        <w:t>300m</w:t>
      </w:r>
      <w:proofErr w:type="spellEnd"/>
      <w:r w:rsidRPr="00FA5CC9">
        <w:rPr>
          <w:rFonts w:asciiTheme="minorHAnsi" w:eastAsiaTheme="minorHAnsi" w:hAnsiTheme="minorHAnsi" w:cstheme="minorHAnsi"/>
          <w:color w:val="191C1F"/>
          <w:lang w:val="en-GB"/>
        </w:rPr>
        <w:t xml:space="preserve"> to </w:t>
      </w:r>
      <w:proofErr w:type="spellStart"/>
      <w:r w:rsidRPr="00FA5CC9">
        <w:rPr>
          <w:rFonts w:asciiTheme="minorHAnsi" w:eastAsiaTheme="minorHAnsi" w:hAnsiTheme="minorHAnsi" w:cstheme="minorHAnsi"/>
          <w:color w:val="191C1F"/>
          <w:lang w:val="en-GB"/>
        </w:rPr>
        <w:t>638m</w:t>
      </w:r>
      <w:proofErr w:type="spellEnd"/>
      <w:r w:rsidRPr="00FA5CC9">
        <w:rPr>
          <w:rFonts w:asciiTheme="minorHAnsi" w:eastAsiaTheme="minorHAnsi" w:hAnsiTheme="minorHAnsi" w:cstheme="minorHAnsi"/>
          <w:color w:val="191C1F"/>
          <w:lang w:val="en-GB"/>
        </w:rPr>
        <w:t xml:space="preserve"> long of 0.22% slope, leading to a grassed waterway.</w:t>
      </w:r>
    </w:p>
    <w:p w14:paraId="06C98436"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Calibration data for Wallumbilla weirs:</w:t>
      </w:r>
    </w:p>
    <w:tbl>
      <w:tblPr>
        <w:tblW w:w="0" w:type="auto"/>
        <w:tblInd w:w="-108" w:type="dxa"/>
        <w:tblBorders>
          <w:top w:val="nil"/>
          <w:left w:val="nil"/>
          <w:right w:val="nil"/>
        </w:tblBorders>
        <w:tblLayout w:type="fixed"/>
        <w:tblLook w:val="0000" w:firstRow="0" w:lastRow="0" w:firstColumn="0" w:lastColumn="0" w:noHBand="0" w:noVBand="0"/>
      </w:tblPr>
      <w:tblGrid>
        <w:gridCol w:w="13760"/>
      </w:tblGrid>
      <w:tr w:rsidR="00FA5CC9" w:rsidRPr="00FA5CC9" w14:paraId="1DA39672" w14:textId="77777777">
        <w:tblPrEx>
          <w:tblCellMar>
            <w:top w:w="0" w:type="dxa"/>
            <w:bottom w:w="0" w:type="dxa"/>
          </w:tblCellMar>
        </w:tblPrEx>
        <w:tc>
          <w:tcPr>
            <w:tcW w:w="13760" w:type="dxa"/>
            <w:shd w:val="clear" w:color="auto" w:fill="1766D6"/>
            <w:tcMar>
              <w:top w:w="200" w:type="nil"/>
              <w:left w:w="80" w:type="nil"/>
              <w:bottom w:w="80" w:type="nil"/>
              <w:right w:w="20" w:type="nil"/>
            </w:tcMar>
            <w:vAlign w:val="center"/>
          </w:tcPr>
          <w:p w14:paraId="7BE1B9D8"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Bay                  GS                    Area (Ha)          Flume Type</w:t>
            </w:r>
          </w:p>
        </w:tc>
      </w:tr>
      <w:tr w:rsidR="00FA5CC9" w:rsidRPr="00FA5CC9" w14:paraId="58CAC8E0" w14:textId="77777777">
        <w:tblPrEx>
          <w:tblBorders>
            <w:top w:val="none" w:sz="0" w:space="0" w:color="auto"/>
          </w:tblBorders>
          <w:tblCellMar>
            <w:top w:w="0" w:type="dxa"/>
            <w:bottom w:w="0" w:type="dxa"/>
          </w:tblCellMar>
        </w:tblPrEx>
        <w:tc>
          <w:tcPr>
            <w:tcW w:w="13760"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27CF5A5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xml:space="preserve">1                      </w:t>
            </w:r>
            <w:proofErr w:type="spellStart"/>
            <w:r w:rsidRPr="00FA5CC9">
              <w:rPr>
                <w:rFonts w:asciiTheme="minorHAnsi" w:eastAsiaTheme="minorHAnsi" w:hAnsiTheme="minorHAnsi" w:cstheme="minorHAnsi"/>
                <w:color w:val="000000"/>
                <w:lang w:val="en-GB"/>
              </w:rPr>
              <w:t>AB42216</w:t>
            </w:r>
            <w:proofErr w:type="spellEnd"/>
            <w:r w:rsidRPr="00FA5CC9">
              <w:rPr>
                <w:rFonts w:asciiTheme="minorHAnsi" w:eastAsiaTheme="minorHAnsi" w:hAnsiTheme="minorHAnsi" w:cstheme="minorHAnsi"/>
                <w:color w:val="000000"/>
                <w:lang w:val="en-GB"/>
              </w:rPr>
              <w:t xml:space="preserve">             3.7                    1.216 m </w:t>
            </w:r>
            <w:proofErr w:type="spellStart"/>
            <w:r w:rsidRPr="00FA5CC9">
              <w:rPr>
                <w:rFonts w:asciiTheme="minorHAnsi" w:eastAsiaTheme="minorHAnsi" w:hAnsiTheme="minorHAnsi" w:cstheme="minorHAnsi"/>
                <w:color w:val="000000"/>
                <w:lang w:val="en-GB"/>
              </w:rPr>
              <w:t>Cipoletti</w:t>
            </w:r>
            <w:proofErr w:type="spellEnd"/>
            <w:r w:rsidRPr="00FA5CC9">
              <w:rPr>
                <w:rFonts w:asciiTheme="minorHAnsi" w:eastAsiaTheme="minorHAnsi" w:hAnsiTheme="minorHAnsi" w:cstheme="minorHAnsi"/>
                <w:color w:val="000000"/>
                <w:lang w:val="en-GB"/>
              </w:rPr>
              <w:t xml:space="preserve"> weir</w:t>
            </w:r>
          </w:p>
        </w:tc>
      </w:tr>
      <w:tr w:rsidR="00FA5CC9" w:rsidRPr="00FA5CC9" w14:paraId="040932C7" w14:textId="77777777">
        <w:tblPrEx>
          <w:tblBorders>
            <w:top w:val="none" w:sz="0" w:space="0" w:color="auto"/>
          </w:tblBorders>
          <w:tblCellMar>
            <w:top w:w="0" w:type="dxa"/>
            <w:bottom w:w="0" w:type="dxa"/>
          </w:tblCellMar>
        </w:tblPrEx>
        <w:tc>
          <w:tcPr>
            <w:tcW w:w="13760"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7689157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xml:space="preserve">2                      </w:t>
            </w:r>
            <w:proofErr w:type="spellStart"/>
            <w:r w:rsidRPr="00FA5CC9">
              <w:rPr>
                <w:rFonts w:asciiTheme="minorHAnsi" w:eastAsiaTheme="minorHAnsi" w:hAnsiTheme="minorHAnsi" w:cstheme="minorHAnsi"/>
                <w:color w:val="000000"/>
                <w:lang w:val="en-GB"/>
              </w:rPr>
              <w:t>AB42217</w:t>
            </w:r>
            <w:proofErr w:type="spellEnd"/>
            <w:r w:rsidRPr="00FA5CC9">
              <w:rPr>
                <w:rFonts w:asciiTheme="minorHAnsi" w:eastAsiaTheme="minorHAnsi" w:hAnsiTheme="minorHAnsi" w:cstheme="minorHAnsi"/>
                <w:color w:val="000000"/>
                <w:lang w:val="en-GB"/>
              </w:rPr>
              <w:t xml:space="preserve">             4.0                    1.216 m </w:t>
            </w:r>
            <w:proofErr w:type="spellStart"/>
            <w:r w:rsidRPr="00FA5CC9">
              <w:rPr>
                <w:rFonts w:asciiTheme="minorHAnsi" w:eastAsiaTheme="minorHAnsi" w:hAnsiTheme="minorHAnsi" w:cstheme="minorHAnsi"/>
                <w:color w:val="000000"/>
                <w:lang w:val="en-GB"/>
              </w:rPr>
              <w:t>Cipoletti</w:t>
            </w:r>
            <w:proofErr w:type="spellEnd"/>
            <w:r w:rsidRPr="00FA5CC9">
              <w:rPr>
                <w:rFonts w:asciiTheme="minorHAnsi" w:eastAsiaTheme="minorHAnsi" w:hAnsiTheme="minorHAnsi" w:cstheme="minorHAnsi"/>
                <w:color w:val="000000"/>
                <w:lang w:val="en-GB"/>
              </w:rPr>
              <w:t xml:space="preserve"> weir</w:t>
            </w:r>
          </w:p>
        </w:tc>
      </w:tr>
      <w:tr w:rsidR="00FA5CC9" w:rsidRPr="00FA5CC9" w14:paraId="0B23F9C3" w14:textId="77777777">
        <w:tblPrEx>
          <w:tblBorders>
            <w:top w:val="none" w:sz="0" w:space="0" w:color="auto"/>
          </w:tblBorders>
          <w:tblCellMar>
            <w:top w:w="0" w:type="dxa"/>
            <w:bottom w:w="0" w:type="dxa"/>
          </w:tblCellMar>
        </w:tblPrEx>
        <w:tc>
          <w:tcPr>
            <w:tcW w:w="13760"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6FEDA6C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xml:space="preserve">3                      </w:t>
            </w:r>
            <w:proofErr w:type="spellStart"/>
            <w:r w:rsidRPr="00FA5CC9">
              <w:rPr>
                <w:rFonts w:asciiTheme="minorHAnsi" w:eastAsiaTheme="minorHAnsi" w:hAnsiTheme="minorHAnsi" w:cstheme="minorHAnsi"/>
                <w:color w:val="000000"/>
                <w:lang w:val="en-GB"/>
              </w:rPr>
              <w:t>AB42218</w:t>
            </w:r>
            <w:proofErr w:type="spellEnd"/>
            <w:r w:rsidRPr="00FA5CC9">
              <w:rPr>
                <w:rFonts w:asciiTheme="minorHAnsi" w:eastAsiaTheme="minorHAnsi" w:hAnsiTheme="minorHAnsi" w:cstheme="minorHAnsi"/>
                <w:color w:val="000000"/>
                <w:lang w:val="en-GB"/>
              </w:rPr>
              <w:t xml:space="preserve">             5.9                    1.216 m </w:t>
            </w:r>
            <w:proofErr w:type="spellStart"/>
            <w:r w:rsidRPr="00FA5CC9">
              <w:rPr>
                <w:rFonts w:asciiTheme="minorHAnsi" w:eastAsiaTheme="minorHAnsi" w:hAnsiTheme="minorHAnsi" w:cstheme="minorHAnsi"/>
                <w:color w:val="000000"/>
                <w:lang w:val="en-GB"/>
              </w:rPr>
              <w:t>Cipoletti</w:t>
            </w:r>
            <w:proofErr w:type="spellEnd"/>
            <w:r w:rsidRPr="00FA5CC9">
              <w:rPr>
                <w:rFonts w:asciiTheme="minorHAnsi" w:eastAsiaTheme="minorHAnsi" w:hAnsiTheme="minorHAnsi" w:cstheme="minorHAnsi"/>
                <w:color w:val="000000"/>
                <w:lang w:val="en-GB"/>
              </w:rPr>
              <w:t xml:space="preserve"> weir</w:t>
            </w:r>
          </w:p>
        </w:tc>
      </w:tr>
      <w:tr w:rsidR="00FA5CC9" w:rsidRPr="00FA5CC9" w14:paraId="46C2B9DB" w14:textId="77777777">
        <w:tblPrEx>
          <w:tblCellMar>
            <w:top w:w="0" w:type="dxa"/>
            <w:bottom w:w="0" w:type="dxa"/>
          </w:tblCellMar>
        </w:tblPrEx>
        <w:tc>
          <w:tcPr>
            <w:tcW w:w="13760"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7E315CD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xml:space="preserve">4                      </w:t>
            </w:r>
            <w:proofErr w:type="spellStart"/>
            <w:r w:rsidRPr="00FA5CC9">
              <w:rPr>
                <w:rFonts w:asciiTheme="minorHAnsi" w:eastAsiaTheme="minorHAnsi" w:hAnsiTheme="minorHAnsi" w:cstheme="minorHAnsi"/>
                <w:color w:val="000000"/>
                <w:lang w:val="en-GB"/>
              </w:rPr>
              <w:t>AB42219</w:t>
            </w:r>
            <w:proofErr w:type="spellEnd"/>
            <w:r w:rsidRPr="00FA5CC9">
              <w:rPr>
                <w:rFonts w:asciiTheme="minorHAnsi" w:eastAsiaTheme="minorHAnsi" w:hAnsiTheme="minorHAnsi" w:cstheme="minorHAnsi"/>
                <w:color w:val="000000"/>
                <w:lang w:val="en-GB"/>
              </w:rPr>
              <w:t xml:space="preserve">             2.4                    0.914 m </w:t>
            </w:r>
            <w:proofErr w:type="spellStart"/>
            <w:r w:rsidRPr="00FA5CC9">
              <w:rPr>
                <w:rFonts w:asciiTheme="minorHAnsi" w:eastAsiaTheme="minorHAnsi" w:hAnsiTheme="minorHAnsi" w:cstheme="minorHAnsi"/>
                <w:color w:val="000000"/>
                <w:lang w:val="en-GB"/>
              </w:rPr>
              <w:t>Cipoletti</w:t>
            </w:r>
            <w:proofErr w:type="spellEnd"/>
            <w:r w:rsidRPr="00FA5CC9">
              <w:rPr>
                <w:rFonts w:asciiTheme="minorHAnsi" w:eastAsiaTheme="minorHAnsi" w:hAnsiTheme="minorHAnsi" w:cstheme="minorHAnsi"/>
                <w:color w:val="000000"/>
                <w:lang w:val="en-GB"/>
              </w:rPr>
              <w:t xml:space="preserve"> weir</w:t>
            </w:r>
          </w:p>
        </w:tc>
      </w:tr>
    </w:tbl>
    <w:p w14:paraId="3760F12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1D115DC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Flume Type : </w:t>
      </w:r>
      <w:proofErr w:type="spellStart"/>
      <w:r w:rsidRPr="00FA5CC9">
        <w:rPr>
          <w:rFonts w:asciiTheme="minorHAnsi" w:eastAsiaTheme="minorHAnsi" w:hAnsiTheme="minorHAnsi" w:cstheme="minorHAnsi"/>
          <w:color w:val="191C1F"/>
          <w:lang w:val="en-GB"/>
        </w:rPr>
        <w:t>Cipoletti</w:t>
      </w:r>
      <w:proofErr w:type="spellEnd"/>
      <w:r w:rsidRPr="00FA5CC9">
        <w:rPr>
          <w:rFonts w:asciiTheme="minorHAnsi" w:eastAsiaTheme="minorHAnsi" w:hAnsiTheme="minorHAnsi" w:cstheme="minorHAnsi"/>
          <w:color w:val="191C1F"/>
          <w:lang w:val="en-GB"/>
        </w:rPr>
        <w:t xml:space="preserve"> </w:t>
      </w:r>
      <w:proofErr w:type="spellStart"/>
      <w:r w:rsidRPr="00FA5CC9">
        <w:rPr>
          <w:rFonts w:asciiTheme="minorHAnsi" w:eastAsiaTheme="minorHAnsi" w:hAnsiTheme="minorHAnsi" w:cstheme="minorHAnsi"/>
          <w:color w:val="191C1F"/>
          <w:lang w:val="en-GB"/>
        </w:rPr>
        <w:t>wier</w:t>
      </w:r>
      <w:proofErr w:type="spellEnd"/>
      <w:r w:rsidRPr="00FA5CC9">
        <w:rPr>
          <w:rFonts w:asciiTheme="minorHAnsi" w:eastAsiaTheme="minorHAnsi" w:hAnsiTheme="minorHAnsi" w:cstheme="minorHAnsi"/>
          <w:color w:val="191C1F"/>
          <w:lang w:val="en-GB"/>
        </w:rPr>
        <w:t>  (trapezoidal)                Calibration (</w:t>
      </w:r>
      <w:proofErr w:type="spellStart"/>
      <w:r w:rsidRPr="00FA5CC9">
        <w:rPr>
          <w:rFonts w:asciiTheme="minorHAnsi" w:eastAsiaTheme="minorHAnsi" w:hAnsiTheme="minorHAnsi" w:cstheme="minorHAnsi"/>
          <w:color w:val="191C1F"/>
          <w:lang w:val="en-GB"/>
        </w:rPr>
        <w:t>ht</w:t>
      </w:r>
      <w:proofErr w:type="spellEnd"/>
      <w:r w:rsidRPr="00FA5CC9">
        <w:rPr>
          <w:rFonts w:asciiTheme="minorHAnsi" w:eastAsiaTheme="minorHAnsi" w:hAnsiTheme="minorHAnsi" w:cstheme="minorHAnsi"/>
          <w:color w:val="191C1F"/>
          <w:lang w:val="en-GB"/>
        </w:rPr>
        <w:t xml:space="preserve"> is mm </w:t>
      </w:r>
      <w:proofErr w:type="spellStart"/>
      <w:r w:rsidRPr="00FA5CC9">
        <w:rPr>
          <w:rFonts w:asciiTheme="minorHAnsi" w:eastAsiaTheme="minorHAnsi" w:hAnsiTheme="minorHAnsi" w:cstheme="minorHAnsi"/>
          <w:color w:val="191C1F"/>
          <w:lang w:val="en-GB"/>
        </w:rPr>
        <w:t>GHt</w:t>
      </w:r>
      <w:proofErr w:type="spellEnd"/>
      <w:r w:rsidRPr="00FA5CC9">
        <w:rPr>
          <w:rFonts w:asciiTheme="minorHAnsi" w:eastAsiaTheme="minorHAnsi" w:hAnsiTheme="minorHAnsi" w:cstheme="minorHAnsi"/>
          <w:color w:val="191C1F"/>
          <w:lang w:val="en-GB"/>
        </w:rPr>
        <w:t>)</w:t>
      </w:r>
    </w:p>
    <w:p w14:paraId="3E46B278"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The (theoretical) calibration equations for Wallumbilla from the HYDRO </w:t>
      </w:r>
      <w:proofErr w:type="spellStart"/>
      <w:r w:rsidRPr="00FA5CC9">
        <w:rPr>
          <w:rFonts w:asciiTheme="minorHAnsi" w:eastAsiaTheme="minorHAnsi" w:hAnsiTheme="minorHAnsi" w:cstheme="minorHAnsi"/>
          <w:color w:val="191C1F"/>
          <w:lang w:val="en-GB"/>
        </w:rPr>
        <w:t>ini</w:t>
      </w:r>
      <w:proofErr w:type="spellEnd"/>
      <w:r w:rsidRPr="00FA5CC9">
        <w:rPr>
          <w:rFonts w:asciiTheme="minorHAnsi" w:eastAsiaTheme="minorHAnsi" w:hAnsiTheme="minorHAnsi" w:cstheme="minorHAnsi"/>
          <w:color w:val="191C1F"/>
          <w:lang w:val="en-GB"/>
        </w:rPr>
        <w:t xml:space="preserve"> file; ("</w:t>
      </w:r>
      <w:proofErr w:type="spellStart"/>
      <w:r w:rsidRPr="00FA5CC9">
        <w:rPr>
          <w:rFonts w:asciiTheme="minorHAnsi" w:eastAsiaTheme="minorHAnsi" w:hAnsiTheme="minorHAnsi" w:cstheme="minorHAnsi"/>
          <w:color w:val="191C1F"/>
          <w:lang w:val="en-GB"/>
        </w:rPr>
        <w:t>ht</w:t>
      </w:r>
      <w:proofErr w:type="spellEnd"/>
      <w:r w:rsidRPr="00FA5CC9">
        <w:rPr>
          <w:rFonts w:asciiTheme="minorHAnsi" w:eastAsiaTheme="minorHAnsi" w:hAnsiTheme="minorHAnsi" w:cstheme="minorHAnsi"/>
          <w:color w:val="191C1F"/>
          <w:lang w:val="en-GB"/>
        </w:rPr>
        <w:t xml:space="preserve">" is in </w:t>
      </w:r>
      <w:proofErr w:type="spellStart"/>
      <w:r w:rsidRPr="00FA5CC9">
        <w:rPr>
          <w:rFonts w:asciiTheme="minorHAnsi" w:eastAsiaTheme="minorHAnsi" w:hAnsiTheme="minorHAnsi" w:cstheme="minorHAnsi"/>
          <w:color w:val="191C1F"/>
          <w:lang w:val="en-GB"/>
        </w:rPr>
        <w:t>millimeters</w:t>
      </w:r>
      <w:proofErr w:type="spellEnd"/>
      <w:r w:rsidRPr="00FA5CC9">
        <w:rPr>
          <w:rFonts w:asciiTheme="minorHAnsi" w:eastAsiaTheme="minorHAnsi" w:hAnsiTheme="minorHAnsi" w:cstheme="minorHAnsi"/>
          <w:color w:val="191C1F"/>
          <w:lang w:val="en-GB"/>
        </w:rPr>
        <w:t xml:space="preserve"> and cumecs are cubic meters per second). Ponded approach area were cleared annually to ensure valid flume rating.</w:t>
      </w:r>
    </w:p>
    <w:p w14:paraId="39397B0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1.216 m weirs (4') </w:t>
      </w:r>
      <w:proofErr w:type="spellStart"/>
      <w:r w:rsidRPr="00FA5CC9">
        <w:rPr>
          <w:rFonts w:asciiTheme="minorHAnsi" w:eastAsiaTheme="minorHAnsi" w:hAnsiTheme="minorHAnsi" w:cstheme="minorHAnsi"/>
          <w:color w:val="191C1F"/>
          <w:lang w:val="en-GB"/>
        </w:rPr>
        <w:t>Cipoletti</w:t>
      </w:r>
      <w:proofErr w:type="spellEnd"/>
      <w:r w:rsidRPr="00FA5CC9">
        <w:rPr>
          <w:rFonts w:asciiTheme="minorHAnsi" w:eastAsiaTheme="minorHAnsi" w:hAnsiTheme="minorHAnsi" w:cstheme="minorHAnsi"/>
          <w:color w:val="191C1F"/>
          <w:lang w:val="en-GB"/>
        </w:rPr>
        <w:t xml:space="preserve"> Wall Bay 1,2,3  :cumecs = 0.0000716*(</w:t>
      </w:r>
      <w:proofErr w:type="spellStart"/>
      <w:r w:rsidRPr="00FA5CC9">
        <w:rPr>
          <w:rFonts w:asciiTheme="minorHAnsi" w:eastAsiaTheme="minorHAnsi" w:hAnsiTheme="minorHAnsi" w:cstheme="minorHAnsi"/>
          <w:color w:val="191C1F"/>
          <w:lang w:val="en-GB"/>
        </w:rPr>
        <w:t>ht^1.5</w:t>
      </w:r>
      <w:proofErr w:type="spellEnd"/>
      <w:r w:rsidRPr="00FA5CC9">
        <w:rPr>
          <w:rFonts w:asciiTheme="minorHAnsi" w:eastAsiaTheme="minorHAnsi" w:hAnsiTheme="minorHAnsi" w:cstheme="minorHAnsi"/>
          <w:color w:val="191C1F"/>
          <w:lang w:val="en-GB"/>
        </w:rPr>
        <w:t>)</w:t>
      </w:r>
    </w:p>
    <w:p w14:paraId="6D30FEA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0.914 m weir  (3') </w:t>
      </w:r>
      <w:proofErr w:type="spellStart"/>
      <w:r w:rsidRPr="00FA5CC9">
        <w:rPr>
          <w:rFonts w:asciiTheme="minorHAnsi" w:eastAsiaTheme="minorHAnsi" w:hAnsiTheme="minorHAnsi" w:cstheme="minorHAnsi"/>
          <w:color w:val="191C1F"/>
          <w:lang w:val="en-GB"/>
        </w:rPr>
        <w:t>Cipoletti</w:t>
      </w:r>
      <w:proofErr w:type="spellEnd"/>
      <w:r w:rsidRPr="00FA5CC9">
        <w:rPr>
          <w:rFonts w:asciiTheme="minorHAnsi" w:eastAsiaTheme="minorHAnsi" w:hAnsiTheme="minorHAnsi" w:cstheme="minorHAnsi"/>
          <w:color w:val="191C1F"/>
          <w:lang w:val="en-GB"/>
        </w:rPr>
        <w:t xml:space="preserve"> Wall Bay 4      :cumecs = 0.0000537*(</w:t>
      </w:r>
      <w:proofErr w:type="spellStart"/>
      <w:r w:rsidRPr="00FA5CC9">
        <w:rPr>
          <w:rFonts w:asciiTheme="minorHAnsi" w:eastAsiaTheme="minorHAnsi" w:hAnsiTheme="minorHAnsi" w:cstheme="minorHAnsi"/>
          <w:color w:val="191C1F"/>
          <w:lang w:val="en-GB"/>
        </w:rPr>
        <w:t>ht^1.5</w:t>
      </w:r>
      <w:proofErr w:type="spellEnd"/>
      <w:r w:rsidRPr="00FA5CC9">
        <w:rPr>
          <w:rFonts w:asciiTheme="minorHAnsi" w:eastAsiaTheme="minorHAnsi" w:hAnsiTheme="minorHAnsi" w:cstheme="minorHAnsi"/>
          <w:color w:val="191C1F"/>
          <w:lang w:val="en-GB"/>
        </w:rPr>
        <w:t>)</w:t>
      </w:r>
    </w:p>
    <w:p w14:paraId="0BA5267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Total flows calculated using point discharges multiplied by delta time (from previous point to subsequent point)/2.  This was divided by catchment area to give runoff in </w:t>
      </w:r>
      <w:proofErr w:type="spellStart"/>
      <w:r w:rsidRPr="00FA5CC9">
        <w:rPr>
          <w:rFonts w:asciiTheme="minorHAnsi" w:eastAsiaTheme="minorHAnsi" w:hAnsiTheme="minorHAnsi" w:cstheme="minorHAnsi"/>
          <w:color w:val="191C1F"/>
          <w:lang w:val="en-GB"/>
        </w:rPr>
        <w:t>millimeters</w:t>
      </w:r>
      <w:proofErr w:type="spellEnd"/>
      <w:r w:rsidRPr="00FA5CC9">
        <w:rPr>
          <w:rFonts w:asciiTheme="minorHAnsi" w:eastAsiaTheme="minorHAnsi" w:hAnsiTheme="minorHAnsi" w:cstheme="minorHAnsi"/>
          <w:color w:val="191C1F"/>
          <w:lang w:val="en-GB"/>
        </w:rPr>
        <w:t>.</w:t>
      </w:r>
    </w:p>
    <w:p w14:paraId="59C1F4F4"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Event total soil movement in tonnes per hectare. (767.23)</w:t>
      </w:r>
    </w:p>
    <w:p w14:paraId="00DF1E4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The volume of soil deposited in the contour channels was determined after each major erosion event.  The depth and area of each fan was determined by walking through the wet fans and measuring depth of loose soil.  Allowance was made for the depth of cultivated soil.  Soil density of fans was measured on drying to convert measured volumes to masses.</w:t>
      </w:r>
    </w:p>
    <w:p w14:paraId="0A99DB1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This procedure was compared with two other methods:</w:t>
      </w:r>
    </w:p>
    <w:p w14:paraId="4B760161"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Change in channel cross-section was measured after a major event (5 February 1980) at Greenmount (</w:t>
      </w:r>
      <w:proofErr w:type="spellStart"/>
      <w:r w:rsidRPr="00FA5CC9">
        <w:rPr>
          <w:rFonts w:asciiTheme="minorHAnsi" w:eastAsiaTheme="minorHAnsi" w:hAnsiTheme="minorHAnsi" w:cstheme="minorHAnsi"/>
          <w:color w:val="191C1F"/>
          <w:lang w:val="en-GB"/>
        </w:rPr>
        <w:t>Galletly</w:t>
      </w:r>
      <w:proofErr w:type="spellEnd"/>
      <w:r w:rsidRPr="00FA5CC9">
        <w:rPr>
          <w:rFonts w:asciiTheme="minorHAnsi" w:eastAsiaTheme="minorHAnsi" w:hAnsiTheme="minorHAnsi" w:cstheme="minorHAnsi"/>
          <w:color w:val="191C1F"/>
          <w:lang w:val="en-GB"/>
        </w:rPr>
        <w:t xml:space="preserve">, personal communication).  The change in cross-section represented 92 </w:t>
      </w:r>
      <w:proofErr w:type="spellStart"/>
      <w:r w:rsidRPr="00FA5CC9">
        <w:rPr>
          <w:rFonts w:asciiTheme="minorHAnsi" w:eastAsiaTheme="minorHAnsi" w:hAnsiTheme="minorHAnsi" w:cstheme="minorHAnsi"/>
          <w:color w:val="191C1F"/>
          <w:lang w:val="en-GB"/>
        </w:rPr>
        <w:t>t.ha</w:t>
      </w:r>
      <w:proofErr w:type="spellEnd"/>
      <w:r w:rsidRPr="00FA5CC9">
        <w:rPr>
          <w:rFonts w:asciiTheme="minorHAnsi" w:eastAsiaTheme="minorHAnsi" w:hAnsiTheme="minorHAnsi" w:cstheme="minorHAnsi"/>
          <w:color w:val="191C1F"/>
          <w:lang w:val="en-GB"/>
        </w:rPr>
        <w:t xml:space="preserve">-1 compared to 85 </w:t>
      </w:r>
      <w:proofErr w:type="spellStart"/>
      <w:r w:rsidRPr="00FA5CC9">
        <w:rPr>
          <w:rFonts w:asciiTheme="minorHAnsi" w:eastAsiaTheme="minorHAnsi" w:hAnsiTheme="minorHAnsi" w:cstheme="minorHAnsi"/>
          <w:color w:val="191C1F"/>
          <w:lang w:val="en-GB"/>
        </w:rPr>
        <w:t>t.ha</w:t>
      </w:r>
      <w:proofErr w:type="spellEnd"/>
      <w:r w:rsidRPr="00FA5CC9">
        <w:rPr>
          <w:rFonts w:asciiTheme="minorHAnsi" w:eastAsiaTheme="minorHAnsi" w:hAnsiTheme="minorHAnsi" w:cstheme="minorHAnsi"/>
          <w:color w:val="191C1F"/>
          <w:lang w:val="en-GB"/>
        </w:rPr>
        <w:t>-1 determined by fan volume.</w:t>
      </w:r>
    </w:p>
    <w:p w14:paraId="091FC24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Sheet steel plates (10 cm by 10 cm) attached to 20 mm diameter by 30 cm long rods were placed flush with the soil surface at Greenmount where sedimentation was expected (at the base of rill depressions and the ponding areas in front of weirs and flumes).</w:t>
      </w:r>
    </w:p>
    <w:p w14:paraId="226D5D2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Soil movement determined using the plates was compared with the survey method in March 1984 (Lovell, personal communication), and measurements of 14 and 15 </w:t>
      </w:r>
      <w:proofErr w:type="spellStart"/>
      <w:r w:rsidRPr="00FA5CC9">
        <w:rPr>
          <w:rFonts w:asciiTheme="minorHAnsi" w:eastAsiaTheme="minorHAnsi" w:hAnsiTheme="minorHAnsi" w:cstheme="minorHAnsi"/>
          <w:color w:val="191C1F"/>
          <w:lang w:val="en-GB"/>
        </w:rPr>
        <w:t>t.ha</w:t>
      </w:r>
      <w:proofErr w:type="spellEnd"/>
      <w:r w:rsidRPr="00FA5CC9">
        <w:rPr>
          <w:rFonts w:asciiTheme="minorHAnsi" w:eastAsiaTheme="minorHAnsi" w:hAnsiTheme="minorHAnsi" w:cstheme="minorHAnsi"/>
          <w:color w:val="191C1F"/>
          <w:lang w:val="en-GB"/>
        </w:rPr>
        <w:t>-1 were obtained respectively.</w:t>
      </w:r>
    </w:p>
    <w:p w14:paraId="589BC44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Calculation of Total Soil Movement</w:t>
      </w:r>
    </w:p>
    <w:p w14:paraId="6AC60EE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Total soil movement is defined as the mass of soil that moves into or through the contour channel.  That is, total soil movement equals deposition in fans plus total suspended load (calculated from rising stage samples – stored separately as variable 769.23).  The component deposited in fans is not lost from the paddock, but is removed from the cultivation and crop production plane and deposited in a channel.  When the channel fills with sediment, it must be cleaned out to maintain the performance of the drainage and sediment trap network.</w:t>
      </w:r>
    </w:p>
    <w:p w14:paraId="4B37248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Measurement of total soil movement allows data from these experiments to be related to many plot erosion studies where net soil movement to the bottom of the slope is measured.  Volumes were converted to masses using measured bulk densities for fans and the cultivated layer.</w:t>
      </w:r>
    </w:p>
    <w:p w14:paraId="1D809906"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Time Series data collected:</w:t>
      </w:r>
    </w:p>
    <w:p w14:paraId="697B3014"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Rainfall total and intensity was determined from digitised Mort Pluviograph charts and stored in the </w:t>
      </w:r>
      <w:proofErr w:type="spellStart"/>
      <w:r w:rsidRPr="00FA5CC9">
        <w:rPr>
          <w:rFonts w:asciiTheme="minorHAnsi" w:eastAsiaTheme="minorHAnsi" w:hAnsiTheme="minorHAnsi" w:cstheme="minorHAnsi"/>
          <w:color w:val="191C1F"/>
          <w:lang w:val="en-GB"/>
        </w:rPr>
        <w:t>RRUMS</w:t>
      </w:r>
      <w:proofErr w:type="spellEnd"/>
      <w:r w:rsidRPr="00FA5CC9">
        <w:rPr>
          <w:rFonts w:asciiTheme="minorHAnsi" w:eastAsiaTheme="minorHAnsi" w:hAnsiTheme="minorHAnsi" w:cstheme="minorHAnsi"/>
          <w:color w:val="191C1F"/>
          <w:lang w:val="en-GB"/>
        </w:rPr>
        <w:t xml:space="preserve"> database.</w:t>
      </w:r>
    </w:p>
    <w:p w14:paraId="35F0523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Runoff was measured as it discharged into a grassed waterway through 0.914 m - 1.216 m </w:t>
      </w:r>
      <w:proofErr w:type="spellStart"/>
      <w:r w:rsidRPr="00FA5CC9">
        <w:rPr>
          <w:rFonts w:asciiTheme="minorHAnsi" w:eastAsiaTheme="minorHAnsi" w:hAnsiTheme="minorHAnsi" w:cstheme="minorHAnsi"/>
          <w:color w:val="191C1F"/>
          <w:lang w:val="en-GB"/>
        </w:rPr>
        <w:t>Cipoletti</w:t>
      </w:r>
      <w:proofErr w:type="spellEnd"/>
      <w:r w:rsidRPr="00FA5CC9">
        <w:rPr>
          <w:rFonts w:asciiTheme="minorHAnsi" w:eastAsiaTheme="minorHAnsi" w:hAnsiTheme="minorHAnsi" w:cstheme="minorHAnsi"/>
          <w:color w:val="191C1F"/>
          <w:lang w:val="en-GB"/>
        </w:rPr>
        <w:t xml:space="preserve"> weirs. Water levels were digitised from locally manufactured direct height</w:t>
      </w:r>
      <w:r w:rsidRPr="00FA5CC9">
        <w:rPr>
          <w:rFonts w:ascii="Cambria Math" w:eastAsiaTheme="minorHAnsi" w:hAnsi="Cambria Math" w:cs="Cambria Math"/>
          <w:color w:val="191C1F"/>
          <w:lang w:val="en-GB"/>
        </w:rPr>
        <w:t>‑</w:t>
      </w:r>
      <w:r w:rsidRPr="00FA5CC9">
        <w:rPr>
          <w:rFonts w:asciiTheme="minorHAnsi" w:eastAsiaTheme="minorHAnsi" w:hAnsiTheme="minorHAnsi" w:cstheme="minorHAnsi"/>
          <w:color w:val="191C1F"/>
          <w:lang w:val="en-GB"/>
        </w:rPr>
        <w:t xml:space="preserve">float recorder charts and likewise stored in the </w:t>
      </w:r>
      <w:proofErr w:type="spellStart"/>
      <w:r w:rsidRPr="00FA5CC9">
        <w:rPr>
          <w:rFonts w:asciiTheme="minorHAnsi" w:eastAsiaTheme="minorHAnsi" w:hAnsiTheme="minorHAnsi" w:cstheme="minorHAnsi"/>
          <w:color w:val="191C1F"/>
          <w:lang w:val="en-GB"/>
        </w:rPr>
        <w:t>RRUMS</w:t>
      </w:r>
      <w:proofErr w:type="spellEnd"/>
      <w:r w:rsidRPr="00FA5CC9">
        <w:rPr>
          <w:rFonts w:asciiTheme="minorHAnsi" w:eastAsiaTheme="minorHAnsi" w:hAnsiTheme="minorHAnsi" w:cstheme="minorHAnsi"/>
          <w:color w:val="191C1F"/>
          <w:lang w:val="en-GB"/>
        </w:rPr>
        <w:t xml:space="preserve"> database.</w:t>
      </w:r>
    </w:p>
    <w:p w14:paraId="5F9012B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The conversion process from </w:t>
      </w:r>
      <w:proofErr w:type="spellStart"/>
      <w:r w:rsidRPr="00FA5CC9">
        <w:rPr>
          <w:rFonts w:asciiTheme="minorHAnsi" w:eastAsiaTheme="minorHAnsi" w:hAnsiTheme="minorHAnsi" w:cstheme="minorHAnsi"/>
          <w:color w:val="191C1F"/>
          <w:lang w:val="en-GB"/>
        </w:rPr>
        <w:t>RRUMS</w:t>
      </w:r>
      <w:proofErr w:type="spellEnd"/>
      <w:r w:rsidRPr="00FA5CC9">
        <w:rPr>
          <w:rFonts w:asciiTheme="minorHAnsi" w:eastAsiaTheme="minorHAnsi" w:hAnsiTheme="minorHAnsi" w:cstheme="minorHAnsi"/>
          <w:color w:val="191C1F"/>
          <w:lang w:val="en-GB"/>
        </w:rPr>
        <w:t xml:space="preserve"> to </w:t>
      </w:r>
      <w:proofErr w:type="spellStart"/>
      <w:r w:rsidRPr="00FA5CC9">
        <w:rPr>
          <w:rFonts w:asciiTheme="minorHAnsi" w:eastAsiaTheme="minorHAnsi" w:hAnsiTheme="minorHAnsi" w:cstheme="minorHAnsi"/>
          <w:color w:val="191C1F"/>
          <w:lang w:val="en-GB"/>
        </w:rPr>
        <w:t>HYDSYS</w:t>
      </w:r>
      <w:proofErr w:type="spellEnd"/>
      <w:r w:rsidRPr="00FA5CC9">
        <w:rPr>
          <w:rFonts w:asciiTheme="minorHAnsi" w:eastAsiaTheme="minorHAnsi" w:hAnsiTheme="minorHAnsi" w:cstheme="minorHAnsi"/>
          <w:color w:val="191C1F"/>
          <w:lang w:val="en-GB"/>
        </w:rPr>
        <w:t>/TS is described in an associated document:  </w:t>
      </w:r>
      <w:hyperlink r:id="rId5" w:history="1">
        <w:r w:rsidRPr="00FA5CC9">
          <w:rPr>
            <w:rFonts w:asciiTheme="minorHAnsi" w:eastAsiaTheme="minorHAnsi" w:hAnsiTheme="minorHAnsi" w:cstheme="minorHAnsi"/>
            <w:color w:val="0A4DCC"/>
            <w:lang w:val="en-GB"/>
          </w:rPr>
          <w:t>\\thor\public\hydsys_docs\RRUMS_Conversion\ReadmeRrumsSource.doc</w:t>
        </w:r>
      </w:hyperlink>
    </w:p>
    <w:p w14:paraId="352A58B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Laboratory: Toowoomba </w:t>
      </w:r>
      <w:proofErr w:type="spellStart"/>
      <w:r w:rsidRPr="00FA5CC9">
        <w:rPr>
          <w:rFonts w:asciiTheme="minorHAnsi" w:eastAsiaTheme="minorHAnsi" w:hAnsiTheme="minorHAnsi" w:cstheme="minorHAnsi"/>
          <w:color w:val="191C1F"/>
          <w:lang w:val="en-GB"/>
        </w:rPr>
        <w:t>DNR</w:t>
      </w:r>
      <w:proofErr w:type="spellEnd"/>
      <w:r w:rsidRPr="00FA5CC9">
        <w:rPr>
          <w:rFonts w:asciiTheme="minorHAnsi" w:eastAsiaTheme="minorHAnsi" w:hAnsiTheme="minorHAnsi" w:cstheme="minorHAnsi"/>
          <w:color w:val="191C1F"/>
          <w:lang w:val="en-GB"/>
        </w:rPr>
        <w:t xml:space="preserve"> laboratory</w:t>
      </w:r>
    </w:p>
    <w:tbl>
      <w:tblPr>
        <w:tblW w:w="0" w:type="auto"/>
        <w:tblInd w:w="-108" w:type="dxa"/>
        <w:tblBorders>
          <w:top w:val="nil"/>
          <w:left w:val="nil"/>
          <w:right w:val="nil"/>
        </w:tblBorders>
        <w:tblLayout w:type="fixed"/>
        <w:tblLook w:val="0000" w:firstRow="0" w:lastRow="0" w:firstColumn="0" w:lastColumn="0" w:noHBand="0" w:noVBand="0"/>
      </w:tblPr>
      <w:tblGrid>
        <w:gridCol w:w="3449"/>
        <w:gridCol w:w="1276"/>
        <w:gridCol w:w="8358"/>
        <w:gridCol w:w="6033"/>
        <w:gridCol w:w="3044"/>
        <w:gridCol w:w="3762"/>
        <w:gridCol w:w="1596"/>
      </w:tblGrid>
      <w:tr w:rsidR="00FA5CC9" w:rsidRPr="00FA5CC9" w14:paraId="751652A8" w14:textId="77777777">
        <w:tblPrEx>
          <w:tblCellMar>
            <w:top w:w="0" w:type="dxa"/>
            <w:bottom w:w="0" w:type="dxa"/>
          </w:tblCellMar>
        </w:tblPrEx>
        <w:tc>
          <w:tcPr>
            <w:tcW w:w="3449" w:type="dxa"/>
            <w:shd w:val="clear" w:color="auto" w:fill="1766D6"/>
            <w:tcMar>
              <w:top w:w="200" w:type="nil"/>
              <w:left w:w="80" w:type="nil"/>
              <w:bottom w:w="80" w:type="nil"/>
              <w:right w:w="20" w:type="nil"/>
            </w:tcMar>
            <w:vAlign w:val="center"/>
          </w:tcPr>
          <w:p w14:paraId="349AF9DE"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Variable number</w:t>
            </w:r>
          </w:p>
        </w:tc>
        <w:tc>
          <w:tcPr>
            <w:tcW w:w="1276" w:type="dxa"/>
            <w:shd w:val="clear" w:color="auto" w:fill="1766D6"/>
            <w:tcMar>
              <w:top w:w="20" w:type="nil"/>
              <w:left w:w="80" w:type="nil"/>
              <w:bottom w:w="80" w:type="nil"/>
              <w:right w:w="20" w:type="nil"/>
            </w:tcMar>
            <w:vAlign w:val="center"/>
          </w:tcPr>
          <w:p w14:paraId="38707DC2"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Bottle</w:t>
            </w:r>
          </w:p>
        </w:tc>
        <w:tc>
          <w:tcPr>
            <w:tcW w:w="8358" w:type="dxa"/>
            <w:shd w:val="clear" w:color="auto" w:fill="1766D6"/>
            <w:tcMar>
              <w:top w:w="20" w:type="nil"/>
              <w:left w:w="80" w:type="nil"/>
              <w:bottom w:w="80" w:type="nil"/>
              <w:right w:w="20" w:type="nil"/>
            </w:tcMar>
            <w:vAlign w:val="center"/>
          </w:tcPr>
          <w:p w14:paraId="4E955996"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Parameter</w:t>
            </w:r>
          </w:p>
        </w:tc>
        <w:tc>
          <w:tcPr>
            <w:tcW w:w="6033" w:type="dxa"/>
            <w:shd w:val="clear" w:color="auto" w:fill="1766D6"/>
            <w:tcMar>
              <w:top w:w="20" w:type="nil"/>
              <w:left w:w="80" w:type="nil"/>
              <w:bottom w:w="80" w:type="nil"/>
              <w:right w:w="20" w:type="nil"/>
            </w:tcMar>
            <w:vAlign w:val="center"/>
          </w:tcPr>
          <w:p w14:paraId="529AAEBA"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Analysis Method</w:t>
            </w:r>
          </w:p>
        </w:tc>
        <w:tc>
          <w:tcPr>
            <w:tcW w:w="3044" w:type="dxa"/>
            <w:shd w:val="clear" w:color="auto" w:fill="1766D6"/>
            <w:tcMar>
              <w:top w:w="20" w:type="nil"/>
              <w:left w:w="80" w:type="nil"/>
              <w:bottom w:w="80" w:type="nil"/>
              <w:right w:w="20" w:type="nil"/>
            </w:tcMar>
            <w:vAlign w:val="center"/>
          </w:tcPr>
          <w:p w14:paraId="132DEA3E"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Reference Code</w:t>
            </w:r>
          </w:p>
        </w:tc>
        <w:tc>
          <w:tcPr>
            <w:tcW w:w="3762" w:type="dxa"/>
            <w:shd w:val="clear" w:color="auto" w:fill="1766D6"/>
            <w:tcMar>
              <w:top w:w="20" w:type="nil"/>
              <w:left w:w="80" w:type="nil"/>
              <w:bottom w:w="80" w:type="nil"/>
              <w:right w:w="20" w:type="nil"/>
            </w:tcMar>
            <w:vAlign w:val="center"/>
          </w:tcPr>
          <w:p w14:paraId="638009BD"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Min Reporting Level</w:t>
            </w:r>
          </w:p>
        </w:tc>
        <w:tc>
          <w:tcPr>
            <w:tcW w:w="1596" w:type="dxa"/>
            <w:shd w:val="clear" w:color="auto" w:fill="1766D6"/>
            <w:tcMar>
              <w:top w:w="20" w:type="nil"/>
              <w:left w:w="80" w:type="nil"/>
              <w:bottom w:w="80" w:type="nil"/>
              <w:right w:w="20" w:type="nil"/>
            </w:tcMar>
            <w:vAlign w:val="center"/>
          </w:tcPr>
          <w:p w14:paraId="420280DC"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Units    </w:t>
            </w:r>
          </w:p>
        </w:tc>
      </w:tr>
      <w:tr w:rsidR="00FA5CC9" w:rsidRPr="00FA5CC9" w14:paraId="52C640ED" w14:textId="77777777">
        <w:tblPrEx>
          <w:tblBorders>
            <w:top w:val="none" w:sz="0" w:space="0" w:color="auto"/>
          </w:tblBorders>
          <w:tblCellMar>
            <w:top w:w="0" w:type="dxa"/>
            <w:bottom w:w="0" w:type="dxa"/>
          </w:tblCellMar>
        </w:tblPrEx>
        <w:tc>
          <w:tcPr>
            <w:tcW w:w="3449"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746DF5F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766.23</w:t>
            </w:r>
          </w:p>
        </w:tc>
        <w:tc>
          <w:tcPr>
            <w:tcW w:w="1276"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981ACD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IS</w:t>
            </w:r>
          </w:p>
        </w:tc>
        <w:tc>
          <w:tcPr>
            <w:tcW w:w="835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ECFAEA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Total Runoff</w:t>
            </w:r>
          </w:p>
        </w:tc>
        <w:tc>
          <w:tcPr>
            <w:tcW w:w="6033"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06C4FF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Float recorder and rated structure</w:t>
            </w:r>
          </w:p>
        </w:tc>
        <w:tc>
          <w:tcPr>
            <w:tcW w:w="3044"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64507B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DPI</w:t>
            </w:r>
          </w:p>
        </w:tc>
        <w:tc>
          <w:tcPr>
            <w:tcW w:w="376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145751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0.1</w:t>
            </w:r>
          </w:p>
        </w:tc>
        <w:tc>
          <w:tcPr>
            <w:tcW w:w="1596"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0A987A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mm</w:t>
            </w:r>
          </w:p>
        </w:tc>
      </w:tr>
      <w:tr w:rsidR="00FA5CC9" w:rsidRPr="00FA5CC9" w14:paraId="1A6732EA" w14:textId="77777777">
        <w:tblPrEx>
          <w:tblBorders>
            <w:top w:val="none" w:sz="0" w:space="0" w:color="auto"/>
          </w:tblBorders>
          <w:tblCellMar>
            <w:top w:w="0" w:type="dxa"/>
            <w:bottom w:w="0" w:type="dxa"/>
          </w:tblCellMar>
        </w:tblPrEx>
        <w:tc>
          <w:tcPr>
            <w:tcW w:w="3449"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1AB5987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767.23</w:t>
            </w:r>
          </w:p>
        </w:tc>
        <w:tc>
          <w:tcPr>
            <w:tcW w:w="1276"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3A6FB4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IS</w:t>
            </w:r>
          </w:p>
        </w:tc>
        <w:tc>
          <w:tcPr>
            <w:tcW w:w="835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8038C4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Total Soil Movement</w:t>
            </w:r>
          </w:p>
        </w:tc>
        <w:tc>
          <w:tcPr>
            <w:tcW w:w="6033"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B29F27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Freebairn and Wockner</w:t>
            </w:r>
          </w:p>
        </w:tc>
        <w:tc>
          <w:tcPr>
            <w:tcW w:w="3044"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34865C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DPI</w:t>
            </w:r>
          </w:p>
        </w:tc>
        <w:tc>
          <w:tcPr>
            <w:tcW w:w="376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B7537E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w:t>
            </w:r>
          </w:p>
        </w:tc>
        <w:tc>
          <w:tcPr>
            <w:tcW w:w="1596"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AEE134C" w14:textId="77777777" w:rsidR="00FA5CC9" w:rsidRPr="00FA5CC9" w:rsidRDefault="00FA5CC9" w:rsidP="00FA5CC9">
            <w:pPr>
              <w:rPr>
                <w:rFonts w:asciiTheme="minorHAnsi" w:eastAsiaTheme="minorHAnsi" w:hAnsiTheme="minorHAnsi" w:cstheme="minorHAnsi"/>
                <w:color w:val="000000"/>
                <w:lang w:val="en-GB"/>
              </w:rPr>
            </w:pPr>
            <w:proofErr w:type="spellStart"/>
            <w:r w:rsidRPr="00FA5CC9">
              <w:rPr>
                <w:rFonts w:asciiTheme="minorHAnsi" w:eastAsiaTheme="minorHAnsi" w:hAnsiTheme="minorHAnsi" w:cstheme="minorHAnsi"/>
                <w:color w:val="000000"/>
                <w:lang w:val="en-GB"/>
              </w:rPr>
              <w:t>t.ha</w:t>
            </w:r>
            <w:proofErr w:type="spellEnd"/>
            <w:r w:rsidRPr="00FA5CC9">
              <w:rPr>
                <w:rFonts w:asciiTheme="minorHAnsi" w:eastAsiaTheme="minorHAnsi" w:hAnsiTheme="minorHAnsi" w:cstheme="minorHAnsi"/>
                <w:color w:val="000000"/>
                <w:lang w:val="en-GB"/>
              </w:rPr>
              <w:t>-1</w:t>
            </w:r>
          </w:p>
        </w:tc>
      </w:tr>
      <w:tr w:rsidR="00FA5CC9" w:rsidRPr="00FA5CC9" w14:paraId="5B087074" w14:textId="77777777">
        <w:tblPrEx>
          <w:tblCellMar>
            <w:top w:w="0" w:type="dxa"/>
            <w:bottom w:w="0" w:type="dxa"/>
          </w:tblCellMar>
        </w:tblPrEx>
        <w:tc>
          <w:tcPr>
            <w:tcW w:w="3449"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0418E87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769.23</w:t>
            </w:r>
          </w:p>
        </w:tc>
        <w:tc>
          <w:tcPr>
            <w:tcW w:w="1276"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A9BE71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IS</w:t>
            </w:r>
          </w:p>
        </w:tc>
        <w:tc>
          <w:tcPr>
            <w:tcW w:w="835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9FC40F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Integrated Suspended Sediment Concentration</w:t>
            </w:r>
          </w:p>
        </w:tc>
        <w:tc>
          <w:tcPr>
            <w:tcW w:w="6033"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D55B3C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Gravimetric</w:t>
            </w:r>
          </w:p>
          <w:p w14:paraId="1BDF986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lastRenderedPageBreak/>
              <w:t>flow- weighted mean</w:t>
            </w:r>
          </w:p>
        </w:tc>
        <w:tc>
          <w:tcPr>
            <w:tcW w:w="3044"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BE6E54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lastRenderedPageBreak/>
              <w:t>DPI</w:t>
            </w:r>
          </w:p>
        </w:tc>
        <w:tc>
          <w:tcPr>
            <w:tcW w:w="376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3F7060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100</w:t>
            </w:r>
          </w:p>
        </w:tc>
        <w:tc>
          <w:tcPr>
            <w:tcW w:w="1596"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6ADF7CF" w14:textId="77777777" w:rsidR="00FA5CC9" w:rsidRPr="00FA5CC9" w:rsidRDefault="00FA5CC9" w:rsidP="00FA5CC9">
            <w:pPr>
              <w:rPr>
                <w:rFonts w:asciiTheme="minorHAnsi" w:eastAsiaTheme="minorHAnsi" w:hAnsiTheme="minorHAnsi" w:cstheme="minorHAnsi"/>
                <w:color w:val="000000"/>
                <w:lang w:val="en-GB"/>
              </w:rPr>
            </w:pPr>
            <w:proofErr w:type="spellStart"/>
            <w:r w:rsidRPr="00FA5CC9">
              <w:rPr>
                <w:rFonts w:asciiTheme="minorHAnsi" w:eastAsiaTheme="minorHAnsi" w:hAnsiTheme="minorHAnsi" w:cstheme="minorHAnsi"/>
                <w:color w:val="000000"/>
                <w:lang w:val="en-GB"/>
              </w:rPr>
              <w:t>mg.l</w:t>
            </w:r>
            <w:proofErr w:type="spellEnd"/>
            <w:r w:rsidRPr="00FA5CC9">
              <w:rPr>
                <w:rFonts w:asciiTheme="minorHAnsi" w:eastAsiaTheme="minorHAnsi" w:hAnsiTheme="minorHAnsi" w:cstheme="minorHAnsi"/>
                <w:color w:val="000000"/>
                <w:lang w:val="en-GB"/>
              </w:rPr>
              <w:t>-1</w:t>
            </w:r>
          </w:p>
        </w:tc>
      </w:tr>
    </w:tbl>
    <w:p w14:paraId="6DCEEB14" w14:textId="77777777" w:rsidR="00FA5CC9" w:rsidRPr="00FA5CC9" w:rsidRDefault="00FA5CC9" w:rsidP="00FA5CC9">
      <w:pPr>
        <w:rPr>
          <w:rFonts w:asciiTheme="minorHAnsi" w:eastAsiaTheme="minorHAnsi" w:hAnsiTheme="minorHAnsi" w:cstheme="minorHAnsi"/>
          <w:b/>
          <w:bCs/>
          <w:color w:val="000000"/>
          <w:lang w:val="en-GB"/>
        </w:rPr>
      </w:pPr>
      <w:r w:rsidRPr="00FA5CC9">
        <w:rPr>
          <w:rFonts w:asciiTheme="minorHAnsi" w:eastAsiaTheme="minorHAnsi" w:hAnsiTheme="minorHAnsi" w:cstheme="minorHAnsi"/>
          <w:b/>
          <w:bCs/>
          <w:color w:val="000000"/>
          <w:lang w:val="en-GB"/>
        </w:rPr>
        <w:t>4. Climate</w:t>
      </w:r>
    </w:p>
    <w:p w14:paraId="361D4F6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Rainfall in the region is highly variable with an annual coefficient of variation of 30%. Over the 18 year period (1983-2000) annual rainfall varied between 329 and 869 mm with a mean of 577 mm, 70% falling in the October-March period. Long term (1900-2000) annual rainfall is 584 mm.</w:t>
      </w:r>
    </w:p>
    <w:p w14:paraId="1D7C2D6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Summer rainfall is characterised by intense convective storms and long dry periods with high evaporative demand. Average annual evaporation (Class A pan) is 2000 mm with maximum daily values reaching 15 mm.  Maximum temperatures in summer frequently exceed </w:t>
      </w:r>
      <w:proofErr w:type="spellStart"/>
      <w:r w:rsidRPr="00FA5CC9">
        <w:rPr>
          <w:rFonts w:asciiTheme="minorHAnsi" w:eastAsiaTheme="minorHAnsi" w:hAnsiTheme="minorHAnsi" w:cstheme="minorHAnsi"/>
          <w:color w:val="191C1F"/>
          <w:lang w:val="en-GB"/>
        </w:rPr>
        <w:t>38°C</w:t>
      </w:r>
      <w:proofErr w:type="spellEnd"/>
      <w:r w:rsidRPr="00FA5CC9">
        <w:rPr>
          <w:rFonts w:asciiTheme="minorHAnsi" w:eastAsiaTheme="minorHAnsi" w:hAnsiTheme="minorHAnsi" w:cstheme="minorHAnsi"/>
          <w:color w:val="191C1F"/>
          <w:lang w:val="en-GB"/>
        </w:rPr>
        <w:t xml:space="preserve"> while frosts are common in winter months, restricting planting dates to avoid frost at anthesis.</w:t>
      </w:r>
    </w:p>
    <w:p w14:paraId="3FE6ECD0" w14:textId="77777777" w:rsidR="00FA5CC9" w:rsidRPr="00FA5CC9" w:rsidRDefault="00FA5CC9" w:rsidP="00FA5CC9">
      <w:pPr>
        <w:rPr>
          <w:rFonts w:asciiTheme="minorHAnsi" w:eastAsiaTheme="minorHAnsi" w:hAnsiTheme="minorHAnsi" w:cstheme="minorHAnsi"/>
          <w:i/>
          <w:iCs/>
          <w:color w:val="9A9A9A"/>
          <w:lang w:val="en-GB"/>
        </w:rPr>
      </w:pPr>
      <w:r w:rsidRPr="00FA5CC9">
        <w:rPr>
          <w:rFonts w:asciiTheme="minorHAnsi" w:eastAsiaTheme="minorHAnsi" w:hAnsiTheme="minorHAnsi" w:cstheme="minorHAnsi"/>
          <w:b/>
          <w:bCs/>
          <w:i/>
          <w:iCs/>
          <w:color w:val="212F3F"/>
          <w:lang w:val="en-GB"/>
        </w:rPr>
        <w:t>Summary of annual and seasonal rainfall, Wallumbilla</w:t>
      </w:r>
    </w:p>
    <w:tbl>
      <w:tblPr>
        <w:tblW w:w="0" w:type="auto"/>
        <w:tblInd w:w="-108" w:type="dxa"/>
        <w:tblBorders>
          <w:top w:val="nil"/>
          <w:left w:val="nil"/>
          <w:right w:val="nil"/>
        </w:tblBorders>
        <w:tblLayout w:type="fixed"/>
        <w:tblLook w:val="0000" w:firstRow="0" w:lastRow="0" w:firstColumn="0" w:lastColumn="0" w:noHBand="0" w:noVBand="0"/>
      </w:tblPr>
      <w:tblGrid>
        <w:gridCol w:w="7745"/>
        <w:gridCol w:w="5082"/>
        <w:gridCol w:w="6007"/>
        <w:gridCol w:w="3828"/>
        <w:gridCol w:w="4857"/>
      </w:tblGrid>
      <w:tr w:rsidR="00FA5CC9" w:rsidRPr="00FA5CC9" w14:paraId="131F5A74" w14:textId="77777777">
        <w:tblPrEx>
          <w:tblCellMar>
            <w:top w:w="0" w:type="dxa"/>
            <w:bottom w:w="0" w:type="dxa"/>
          </w:tblCellMar>
        </w:tblPrEx>
        <w:tc>
          <w:tcPr>
            <w:tcW w:w="7745" w:type="dxa"/>
            <w:shd w:val="clear" w:color="auto" w:fill="1766D6"/>
            <w:tcMar>
              <w:top w:w="200" w:type="nil"/>
              <w:left w:w="80" w:type="nil"/>
              <w:bottom w:w="80" w:type="nil"/>
              <w:right w:w="20" w:type="nil"/>
            </w:tcMar>
            <w:vAlign w:val="center"/>
          </w:tcPr>
          <w:p w14:paraId="1917AEF9"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Water Year</w:t>
            </w:r>
          </w:p>
        </w:tc>
        <w:tc>
          <w:tcPr>
            <w:tcW w:w="5082" w:type="dxa"/>
            <w:shd w:val="clear" w:color="auto" w:fill="1766D6"/>
            <w:tcMar>
              <w:top w:w="20" w:type="nil"/>
              <w:left w:w="80" w:type="nil"/>
              <w:bottom w:w="80" w:type="nil"/>
              <w:right w:w="20" w:type="nil"/>
            </w:tcMar>
            <w:vAlign w:val="center"/>
          </w:tcPr>
          <w:p w14:paraId="3CA03DE8"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Oct - March rainfall</w:t>
            </w:r>
          </w:p>
        </w:tc>
        <w:tc>
          <w:tcPr>
            <w:tcW w:w="6007" w:type="dxa"/>
            <w:shd w:val="clear" w:color="auto" w:fill="1766D6"/>
            <w:tcMar>
              <w:top w:w="20" w:type="nil"/>
              <w:left w:w="80" w:type="nil"/>
              <w:bottom w:w="80" w:type="nil"/>
              <w:right w:w="20" w:type="nil"/>
            </w:tcMar>
            <w:vAlign w:val="center"/>
          </w:tcPr>
          <w:p w14:paraId="6A73B0A4"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Annual rain- (Oct-Mar)</w:t>
            </w:r>
          </w:p>
        </w:tc>
        <w:tc>
          <w:tcPr>
            <w:tcW w:w="3828" w:type="dxa"/>
            <w:shd w:val="clear" w:color="auto" w:fill="1766D6"/>
            <w:tcMar>
              <w:top w:w="20" w:type="nil"/>
              <w:left w:w="80" w:type="nil"/>
              <w:bottom w:w="80" w:type="nil"/>
              <w:right w:w="20" w:type="nil"/>
            </w:tcMar>
            <w:vAlign w:val="center"/>
          </w:tcPr>
          <w:p w14:paraId="734C68BA"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Annual rainfall</w:t>
            </w:r>
          </w:p>
        </w:tc>
        <w:tc>
          <w:tcPr>
            <w:tcW w:w="4857" w:type="dxa"/>
            <w:shd w:val="clear" w:color="auto" w:fill="1766D6"/>
            <w:tcMar>
              <w:top w:w="20" w:type="nil"/>
              <w:left w:w="80" w:type="nil"/>
              <w:bottom w:w="80" w:type="nil"/>
              <w:right w:w="20" w:type="nil"/>
            </w:tcMar>
            <w:vAlign w:val="center"/>
          </w:tcPr>
          <w:p w14:paraId="555AB004"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Summer rainfall</w:t>
            </w:r>
          </w:p>
        </w:tc>
      </w:tr>
      <w:tr w:rsidR="00FA5CC9" w:rsidRPr="00FA5CC9" w14:paraId="28F71858"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34DDD52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1982-83</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D4812A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246</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100CC2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426</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6A4466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672</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72D1E7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37</w:t>
            </w:r>
          </w:p>
        </w:tc>
      </w:tr>
      <w:tr w:rsidR="00FA5CC9" w:rsidRPr="00FA5CC9" w14:paraId="256345C4"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2A6DC2A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1983-84</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FD0927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505</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F8F183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340</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FA02ED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845</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F3312C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60</w:t>
            </w:r>
          </w:p>
        </w:tc>
      </w:tr>
      <w:tr w:rsidR="00FA5CC9" w:rsidRPr="00FA5CC9" w14:paraId="1D865259"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6C7826E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1984-85</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879365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379</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D25CFD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173</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EA4369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552</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CCF088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69</w:t>
            </w:r>
          </w:p>
        </w:tc>
      </w:tr>
      <w:tr w:rsidR="00FA5CC9" w:rsidRPr="00FA5CC9" w14:paraId="7066FAC5"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4511E21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1985-86</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A1C852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318</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32DAE8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150</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A8CED5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468</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B7B332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68</w:t>
            </w:r>
          </w:p>
        </w:tc>
      </w:tr>
      <w:tr w:rsidR="00FA5CC9" w:rsidRPr="00FA5CC9" w14:paraId="08CE6325"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39AF450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1986-87</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3F852A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306</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8875EC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71</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C4AF1A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377</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225377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81</w:t>
            </w:r>
          </w:p>
        </w:tc>
      </w:tr>
      <w:tr w:rsidR="00FA5CC9" w:rsidRPr="00FA5CC9" w14:paraId="62F391CA"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70BE46C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1987-88</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EAE0CF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387</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63372D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252</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ECA3EA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639</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FD3947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61</w:t>
            </w:r>
          </w:p>
        </w:tc>
      </w:tr>
      <w:tr w:rsidR="00FA5CC9" w:rsidRPr="00FA5CC9" w14:paraId="62B08433"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352CD63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1988-89</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421C72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465</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EE2FE1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404</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53A6BA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869</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D41DC6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54</w:t>
            </w:r>
          </w:p>
        </w:tc>
      </w:tr>
      <w:tr w:rsidR="00FA5CC9" w:rsidRPr="00FA5CC9" w14:paraId="75272EB5"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28CC883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1989-90</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993AC0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456</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13C86C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215</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A0A62A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671</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B77273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68</w:t>
            </w:r>
          </w:p>
        </w:tc>
      </w:tr>
      <w:tr w:rsidR="00FA5CC9" w:rsidRPr="00FA5CC9" w14:paraId="3A615D3A"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7B37C08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1990-91</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4E1CEB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251</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5C4FE7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78</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162812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329</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B01AD4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76</w:t>
            </w:r>
          </w:p>
        </w:tc>
      </w:tr>
      <w:tr w:rsidR="00FA5CC9" w:rsidRPr="00FA5CC9" w14:paraId="276A6E91"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44424B3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1991-92</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E4C725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333</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5CA788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170</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37D8FA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503</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2FBF81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66</w:t>
            </w:r>
          </w:p>
        </w:tc>
      </w:tr>
      <w:tr w:rsidR="00FA5CC9" w:rsidRPr="00FA5CC9" w14:paraId="3DA8D639"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3920781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1992-93</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DAB9B7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165</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B77016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178</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F7DFE4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343</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F918BB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48</w:t>
            </w:r>
          </w:p>
        </w:tc>
      </w:tr>
      <w:tr w:rsidR="00FA5CC9" w:rsidRPr="00FA5CC9" w14:paraId="4DACC061"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112F292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1993-94</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94A1B2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564</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B006F2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39</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AB5DA2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603</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D7FDF7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94</w:t>
            </w:r>
          </w:p>
        </w:tc>
      </w:tr>
      <w:tr w:rsidR="00FA5CC9" w:rsidRPr="00FA5CC9" w14:paraId="42346994"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775D358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1994-95</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DDAA81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400</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8709CA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132</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3379CD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532</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789F2C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75</w:t>
            </w:r>
          </w:p>
        </w:tc>
      </w:tr>
      <w:tr w:rsidR="00FA5CC9" w:rsidRPr="00FA5CC9" w14:paraId="6E8CD5A5"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6FC33B1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1995-96</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FBDCF0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514</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FBBD68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218</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42289A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732</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C06DE5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70</w:t>
            </w:r>
          </w:p>
        </w:tc>
      </w:tr>
      <w:tr w:rsidR="00FA5CC9" w:rsidRPr="00FA5CC9" w14:paraId="638348D4"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2BED089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1996-97</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F6E4C4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337</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57078E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92</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6DB62E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429</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96F079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79</w:t>
            </w:r>
          </w:p>
        </w:tc>
      </w:tr>
      <w:tr w:rsidR="00FA5CC9" w:rsidRPr="00FA5CC9" w14:paraId="6E59C105"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3E8DDB7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1997-98</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3290DA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376</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8FE1DC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190</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7C85DA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566</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CBD1EF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66</w:t>
            </w:r>
          </w:p>
        </w:tc>
      </w:tr>
      <w:tr w:rsidR="00FA5CC9" w:rsidRPr="00FA5CC9" w14:paraId="7B963C40"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044ECE1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1998-99</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E45D43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404</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7EB768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114</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F301C5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518</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3BC585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78</w:t>
            </w:r>
          </w:p>
        </w:tc>
      </w:tr>
      <w:tr w:rsidR="00FA5CC9" w:rsidRPr="00FA5CC9" w14:paraId="15B0C8DD"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4D924EF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1999-200</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0ED6E4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598</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FAC1A8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140</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883194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738</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86E2C9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81</w:t>
            </w:r>
          </w:p>
        </w:tc>
      </w:tr>
      <w:tr w:rsidR="00FA5CC9" w:rsidRPr="00FA5CC9" w14:paraId="1104D94B" w14:textId="77777777">
        <w:tblPrEx>
          <w:tblBorders>
            <w:top w:val="none" w:sz="0" w:space="0" w:color="auto"/>
          </w:tblBorders>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3A16885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Mean 1982-2000</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D7A864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389</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07EC6A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A980BF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577</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60F38D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68</w:t>
            </w:r>
          </w:p>
        </w:tc>
      </w:tr>
      <w:tr w:rsidR="00FA5CC9" w:rsidRPr="00FA5CC9" w14:paraId="7EF462D5" w14:textId="77777777">
        <w:tblPrEx>
          <w:tblCellMar>
            <w:top w:w="0" w:type="dxa"/>
            <w:bottom w:w="0" w:type="dxa"/>
          </w:tblCellMar>
        </w:tblPrEx>
        <w:tc>
          <w:tcPr>
            <w:tcW w:w="7745"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0210BA6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Long term mean (1890-2005)</w:t>
            </w:r>
          </w:p>
        </w:tc>
        <w:tc>
          <w:tcPr>
            <w:tcW w:w="508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6CC0F6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391</w:t>
            </w:r>
          </w:p>
        </w:tc>
        <w:tc>
          <w:tcPr>
            <w:tcW w:w="600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D77EAA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w:t>
            </w:r>
          </w:p>
        </w:tc>
        <w:tc>
          <w:tcPr>
            <w:tcW w:w="382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C71689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560</w:t>
            </w:r>
          </w:p>
        </w:tc>
        <w:tc>
          <w:tcPr>
            <w:tcW w:w="4857"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15C6995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70</w:t>
            </w:r>
          </w:p>
        </w:tc>
      </w:tr>
    </w:tbl>
    <w:p w14:paraId="00807E3E" w14:textId="77777777" w:rsidR="00FA5CC9" w:rsidRPr="00FA5CC9" w:rsidRDefault="00FA5CC9" w:rsidP="00FA5CC9">
      <w:pPr>
        <w:rPr>
          <w:rFonts w:asciiTheme="minorHAnsi" w:eastAsiaTheme="minorHAnsi" w:hAnsiTheme="minorHAnsi" w:cstheme="minorHAnsi"/>
          <w:color w:val="191C1F"/>
          <w:lang w:val="en-GB"/>
        </w:rPr>
      </w:pPr>
    </w:p>
    <w:p w14:paraId="5C77C38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i/>
          <w:iCs/>
          <w:color w:val="191C1F"/>
          <w:lang w:val="en-GB"/>
        </w:rPr>
        <w:t xml:space="preserve">Monthly average </w:t>
      </w:r>
      <w:proofErr w:type="spellStart"/>
      <w:r w:rsidRPr="00FA5CC9">
        <w:rPr>
          <w:rFonts w:asciiTheme="minorHAnsi" w:eastAsiaTheme="minorHAnsi" w:hAnsiTheme="minorHAnsi" w:cstheme="minorHAnsi"/>
          <w:i/>
          <w:iCs/>
          <w:color w:val="191C1F"/>
          <w:lang w:val="en-GB"/>
        </w:rPr>
        <w:t>mimimum</w:t>
      </w:r>
      <w:proofErr w:type="spellEnd"/>
      <w:r w:rsidRPr="00FA5CC9">
        <w:rPr>
          <w:rFonts w:asciiTheme="minorHAnsi" w:eastAsiaTheme="minorHAnsi" w:hAnsiTheme="minorHAnsi" w:cstheme="minorHAnsi"/>
          <w:i/>
          <w:iCs/>
          <w:color w:val="191C1F"/>
          <w:lang w:val="en-GB"/>
        </w:rPr>
        <w:t xml:space="preserve"> and maximum temperature, pan evaporation and rainfall  (study period 1983-2000 and long term 1900-2000)</w:t>
      </w:r>
    </w:p>
    <w:p w14:paraId="7995C67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tbl>
      <w:tblPr>
        <w:tblW w:w="0" w:type="auto"/>
        <w:tblInd w:w="-118" w:type="dxa"/>
        <w:tblBorders>
          <w:top w:val="single" w:sz="8" w:space="0" w:color="B3B3B3"/>
          <w:left w:val="single" w:sz="8" w:space="0" w:color="B3B3B3"/>
          <w:right w:val="single" w:sz="8" w:space="0" w:color="B3B3B3"/>
        </w:tblBorders>
        <w:tblLayout w:type="fixed"/>
        <w:tblLook w:val="0000" w:firstRow="0" w:lastRow="0" w:firstColumn="0" w:lastColumn="0" w:noHBand="0" w:noVBand="0"/>
      </w:tblPr>
      <w:tblGrid>
        <w:gridCol w:w="27500"/>
      </w:tblGrid>
      <w:tr w:rsidR="00FA5CC9" w:rsidRPr="00FA5CC9" w14:paraId="2F91FA99" w14:textId="77777777">
        <w:tblPrEx>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shd w:val="clear" w:color="auto" w:fill="000000"/>
            <w:tcMar>
              <w:top w:w="200" w:type="nil"/>
              <w:left w:w="100" w:type="nil"/>
              <w:bottom w:w="100" w:type="nil"/>
              <w:right w:w="60" w:type="nil"/>
            </w:tcMar>
          </w:tcPr>
          <w:p w14:paraId="01EB00F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"Fairlands"</w:t>
            </w:r>
            <w:r w:rsidRPr="00FA5CC9">
              <w:rPr>
                <w:rFonts w:asciiTheme="minorHAnsi" w:eastAsiaTheme="minorHAnsi" w:hAnsiTheme="minorHAnsi" w:cstheme="minorHAnsi"/>
                <w:color w:val="000000"/>
                <w:lang w:val="en-GB"/>
              </w:rPr>
              <w:t> "Fairlands" Wallumbilla actual trial site rainfall with BoM other meteorology data</w:t>
            </w:r>
          </w:p>
        </w:tc>
      </w:tr>
      <w:tr w:rsidR="00FA5CC9" w:rsidRPr="00FA5CC9" w14:paraId="6A62DD97" w14:textId="77777777">
        <w:tblPrEx>
          <w:tblBorders>
            <w:top w:val="none" w:sz="0" w:space="0" w:color="auto"/>
            <w:bottom w:val="single" w:sz="8" w:space="0" w:color="B3B3B3"/>
          </w:tblBorders>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60" w:type="nil"/>
            </w:tcMar>
          </w:tcPr>
          <w:p w14:paraId="0E478FC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Wallumbilla PO</w:t>
            </w:r>
            <w:r w:rsidRPr="00FA5CC9">
              <w:rPr>
                <w:rFonts w:asciiTheme="minorHAnsi" w:eastAsiaTheme="minorHAnsi" w:hAnsiTheme="minorHAnsi" w:cstheme="minorHAnsi"/>
                <w:color w:val="000000"/>
                <w:lang w:val="en-GB"/>
              </w:rPr>
              <w:t> Wallumbilla long term climate data from SILO</w:t>
            </w:r>
          </w:p>
        </w:tc>
      </w:tr>
    </w:tbl>
    <w:p w14:paraId="6DDBDB12" w14:textId="77777777" w:rsidR="00FA5CC9" w:rsidRPr="00FA5CC9" w:rsidRDefault="00FA5CC9" w:rsidP="00FA5CC9">
      <w:pPr>
        <w:rPr>
          <w:rFonts w:asciiTheme="minorHAnsi" w:eastAsiaTheme="minorHAnsi" w:hAnsiTheme="minorHAnsi" w:cstheme="minorHAnsi"/>
          <w:b/>
          <w:bCs/>
          <w:color w:val="000000"/>
          <w:lang w:val="en-GB"/>
        </w:rPr>
      </w:pPr>
      <w:r w:rsidRPr="00FA5CC9">
        <w:rPr>
          <w:rFonts w:asciiTheme="minorHAnsi" w:eastAsiaTheme="minorHAnsi" w:hAnsiTheme="minorHAnsi" w:cstheme="minorHAnsi"/>
          <w:b/>
          <w:bCs/>
          <w:color w:val="000000"/>
          <w:lang w:val="en-GB"/>
        </w:rPr>
        <w:t>5. Soil description</w:t>
      </w:r>
    </w:p>
    <w:p w14:paraId="26702CF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The catchment site is 45 km East North East of Roma in the Maranoa region.  The sloping (2%) brown clay soil supported brigalow (Acacia harpophylla)  and belah (Casuarina cristata)  vegetation prior to clearing in 1963 and has been cropped continuously since 1966 (initial crop </w:t>
      </w:r>
      <w:proofErr w:type="spellStart"/>
      <w:r w:rsidRPr="00FA5CC9">
        <w:rPr>
          <w:rFonts w:asciiTheme="minorHAnsi" w:eastAsiaTheme="minorHAnsi" w:hAnsiTheme="minorHAnsi" w:cstheme="minorHAnsi"/>
          <w:color w:val="191C1F"/>
          <w:lang w:val="en-GB"/>
        </w:rPr>
        <w:t>Mendos</w:t>
      </w:r>
      <w:proofErr w:type="spellEnd"/>
      <w:r w:rsidRPr="00FA5CC9">
        <w:rPr>
          <w:rFonts w:asciiTheme="minorHAnsi" w:eastAsiaTheme="minorHAnsi" w:hAnsiTheme="minorHAnsi" w:cstheme="minorHAnsi"/>
          <w:color w:val="191C1F"/>
          <w:lang w:val="en-GB"/>
        </w:rPr>
        <w:t xml:space="preserve"> wheat 5.4 t/ha).  Salts are concentrated at 40-50 cm, and 80% of potential plant available water (100 mm) is held in the surface 60 cm.</w:t>
      </w:r>
    </w:p>
    <w:p w14:paraId="387AABA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In its virgin state, the soil is most closely related to a Red Brown Earth derived from Glauconitic lithic sandstone and is a Dr (see Robin).  Once cultivated the mixing of the original surface results in the soil being described a brown clay Ug 5.32 (</w:t>
      </w:r>
      <w:proofErr w:type="spellStart"/>
      <w:r w:rsidRPr="00FA5CC9">
        <w:rPr>
          <w:rFonts w:asciiTheme="minorHAnsi" w:eastAsiaTheme="minorHAnsi" w:hAnsiTheme="minorHAnsi" w:cstheme="minorHAnsi"/>
          <w:color w:val="191C1F"/>
          <w:lang w:val="en-GB"/>
        </w:rPr>
        <w:t>Northcote,1979</w:t>
      </w:r>
      <w:proofErr w:type="spellEnd"/>
      <w:r w:rsidRPr="00FA5CC9">
        <w:rPr>
          <w:rFonts w:asciiTheme="minorHAnsi" w:eastAsiaTheme="minorHAnsi" w:hAnsiTheme="minorHAnsi" w:cstheme="minorHAnsi"/>
          <w:color w:val="191C1F"/>
          <w:lang w:val="en-GB"/>
        </w:rPr>
        <w:t xml:space="preserve">).  The surface varies from weakly self-mulching to moderately crusted to weakly </w:t>
      </w:r>
      <w:proofErr w:type="spellStart"/>
      <w:r w:rsidRPr="00FA5CC9">
        <w:rPr>
          <w:rFonts w:asciiTheme="minorHAnsi" w:eastAsiaTheme="minorHAnsi" w:hAnsiTheme="minorHAnsi" w:cstheme="minorHAnsi"/>
          <w:color w:val="191C1F"/>
          <w:lang w:val="en-GB"/>
        </w:rPr>
        <w:t>hardsetting</w:t>
      </w:r>
      <w:proofErr w:type="spellEnd"/>
      <w:r w:rsidRPr="00FA5CC9">
        <w:rPr>
          <w:rFonts w:asciiTheme="minorHAnsi" w:eastAsiaTheme="minorHAnsi" w:hAnsiTheme="minorHAnsi" w:cstheme="minorHAnsi"/>
          <w:color w:val="191C1F"/>
          <w:lang w:val="en-GB"/>
        </w:rPr>
        <w:t xml:space="preserve"> depending on environmental conditions including recent rainfall and cover, and exhibits cracking and self-mulching characteristics when dry.  The soil has a plant water capacity of 150 mm in the top 1.5 m of soil.</w:t>
      </w:r>
    </w:p>
    <w:p w14:paraId="55189D15"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Infiltration rate is very high when the soil is dry and cracked.  However, closure of the cracks through swelling and formation of surface seals due to instability of the soil under rainfall reduces infiltration rates (Smith et al.  1984).</w:t>
      </w:r>
    </w:p>
    <w:p w14:paraId="2C4EFFE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As a result of the intensive sampling program over 17 years at this site, temporal variability associated with crops, fallow period and permanent pastures provides a robust estimate of a practical field based Plant Available Water capacity (PAWC). Additionally, with nine sample locations within each catchment, a picture of </w:t>
      </w:r>
      <w:r w:rsidRPr="00FA5CC9">
        <w:rPr>
          <w:rFonts w:asciiTheme="minorHAnsi" w:eastAsiaTheme="minorHAnsi" w:hAnsiTheme="minorHAnsi" w:cstheme="minorHAnsi"/>
          <w:color w:val="191C1F"/>
          <w:lang w:val="en-GB"/>
        </w:rPr>
        <w:lastRenderedPageBreak/>
        <w:t xml:space="preserve">spatial variability of Plant Available Water (PAW), a system status property, and PAWC, a system </w:t>
      </w:r>
      <w:proofErr w:type="spellStart"/>
      <w:r w:rsidRPr="00FA5CC9">
        <w:rPr>
          <w:rFonts w:asciiTheme="minorHAnsi" w:eastAsiaTheme="minorHAnsi" w:hAnsiTheme="minorHAnsi" w:cstheme="minorHAnsi"/>
          <w:color w:val="191C1F"/>
          <w:lang w:val="en-GB"/>
        </w:rPr>
        <w:t>desription</w:t>
      </w:r>
      <w:proofErr w:type="spellEnd"/>
      <w:r w:rsidRPr="00FA5CC9">
        <w:rPr>
          <w:rFonts w:asciiTheme="minorHAnsi" w:eastAsiaTheme="minorHAnsi" w:hAnsiTheme="minorHAnsi" w:cstheme="minorHAnsi"/>
          <w:color w:val="191C1F"/>
          <w:lang w:val="en-GB"/>
        </w:rPr>
        <w:t>, within and between catchments has been explored. see </w:t>
      </w:r>
      <w:hyperlink r:id="rId6" w:history="1">
        <w:r w:rsidRPr="00FA5CC9">
          <w:rPr>
            <w:rFonts w:asciiTheme="minorHAnsi" w:eastAsiaTheme="minorHAnsi" w:hAnsiTheme="minorHAnsi" w:cstheme="minorHAnsi"/>
            <w:color w:val="0A4DCC"/>
            <w:lang w:val="en-GB"/>
          </w:rPr>
          <w:t>Spatial variability in PAW and PAWC</w:t>
        </w:r>
      </w:hyperlink>
    </w:p>
    <w:p w14:paraId="6DBD040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Soil description</w:t>
      </w:r>
    </w:p>
    <w:p w14:paraId="074FA39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(Brian Slater, DPI Roma)</w:t>
      </w:r>
    </w:p>
    <w:p w14:paraId="15426EE8"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Location: 'Fairlands', Wallumbilla  Qld.  </w:t>
      </w:r>
      <w:proofErr w:type="spellStart"/>
      <w:r w:rsidRPr="00FA5CC9">
        <w:rPr>
          <w:rFonts w:asciiTheme="minorHAnsi" w:eastAsiaTheme="minorHAnsi" w:hAnsiTheme="minorHAnsi" w:cstheme="minorHAnsi"/>
          <w:color w:val="191C1F"/>
          <w:lang w:val="en-GB"/>
        </w:rPr>
        <w:t>26o32'E</w:t>
      </w:r>
      <w:proofErr w:type="spellEnd"/>
      <w:r w:rsidRPr="00FA5CC9">
        <w:rPr>
          <w:rFonts w:asciiTheme="minorHAnsi" w:eastAsiaTheme="minorHAnsi" w:hAnsiTheme="minorHAnsi" w:cstheme="minorHAnsi"/>
          <w:color w:val="191C1F"/>
          <w:lang w:val="en-GB"/>
        </w:rPr>
        <w:t xml:space="preserve">  </w:t>
      </w:r>
      <w:proofErr w:type="spellStart"/>
      <w:r w:rsidRPr="00FA5CC9">
        <w:rPr>
          <w:rFonts w:asciiTheme="minorHAnsi" w:eastAsiaTheme="minorHAnsi" w:hAnsiTheme="minorHAnsi" w:cstheme="minorHAnsi"/>
          <w:color w:val="191C1F"/>
          <w:lang w:val="en-GB"/>
        </w:rPr>
        <w:t>149o</w:t>
      </w:r>
      <w:proofErr w:type="spellEnd"/>
      <w:r w:rsidRPr="00FA5CC9">
        <w:rPr>
          <w:rFonts w:asciiTheme="minorHAnsi" w:eastAsiaTheme="minorHAnsi" w:hAnsiTheme="minorHAnsi" w:cstheme="minorHAnsi"/>
          <w:color w:val="191C1F"/>
          <w:lang w:val="en-GB"/>
        </w:rPr>
        <w:t> 7'S</w:t>
      </w:r>
    </w:p>
    <w:p w14:paraId="30A5787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Great Soil Group: Brown clay  </w:t>
      </w:r>
      <w:proofErr w:type="spellStart"/>
      <w:r w:rsidRPr="00FA5CC9">
        <w:rPr>
          <w:rFonts w:asciiTheme="minorHAnsi" w:eastAsiaTheme="minorHAnsi" w:hAnsiTheme="minorHAnsi" w:cstheme="minorHAnsi"/>
          <w:color w:val="191C1F"/>
          <w:lang w:val="en-GB"/>
        </w:rPr>
        <w:t>PPF</w:t>
      </w:r>
      <w:proofErr w:type="spellEnd"/>
      <w:r w:rsidRPr="00FA5CC9">
        <w:rPr>
          <w:rFonts w:asciiTheme="minorHAnsi" w:eastAsiaTheme="minorHAnsi" w:hAnsiTheme="minorHAnsi" w:cstheme="minorHAnsi"/>
          <w:color w:val="191C1F"/>
          <w:lang w:val="en-GB"/>
        </w:rPr>
        <w:t>:  Ug 5.32</w:t>
      </w:r>
    </w:p>
    <w:p w14:paraId="570B8AA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Landform: Mid/upper slope of gently undulating plain  2% slope </w:t>
      </w:r>
      <w:proofErr w:type="spellStart"/>
      <w:r w:rsidRPr="00FA5CC9">
        <w:rPr>
          <w:rFonts w:asciiTheme="minorHAnsi" w:eastAsiaTheme="minorHAnsi" w:hAnsiTheme="minorHAnsi" w:cstheme="minorHAnsi"/>
          <w:color w:val="191C1F"/>
          <w:lang w:val="en-GB"/>
        </w:rPr>
        <w:t>170o</w:t>
      </w:r>
      <w:proofErr w:type="spellEnd"/>
      <w:r w:rsidRPr="00FA5CC9">
        <w:rPr>
          <w:rFonts w:asciiTheme="minorHAnsi" w:eastAsiaTheme="minorHAnsi" w:hAnsiTheme="minorHAnsi" w:cstheme="minorHAnsi"/>
          <w:color w:val="191C1F"/>
          <w:lang w:val="en-GB"/>
        </w:rPr>
        <w:t> aspect</w:t>
      </w:r>
    </w:p>
    <w:p w14:paraId="70D31A8E"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Parental Material: Glauconitic lithic sandstone</w:t>
      </w:r>
    </w:p>
    <w:p w14:paraId="6DAEBD6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Minmi Member of </w:t>
      </w:r>
      <w:proofErr w:type="spellStart"/>
      <w:r w:rsidRPr="00FA5CC9">
        <w:rPr>
          <w:rFonts w:asciiTheme="minorHAnsi" w:eastAsiaTheme="minorHAnsi" w:hAnsiTheme="minorHAnsi" w:cstheme="minorHAnsi"/>
          <w:color w:val="191C1F"/>
          <w:lang w:val="en-GB"/>
        </w:rPr>
        <w:t>Bungil</w:t>
      </w:r>
      <w:proofErr w:type="spellEnd"/>
      <w:r w:rsidRPr="00FA5CC9">
        <w:rPr>
          <w:rFonts w:asciiTheme="minorHAnsi" w:eastAsiaTheme="minorHAnsi" w:hAnsiTheme="minorHAnsi" w:cstheme="minorHAnsi"/>
          <w:color w:val="191C1F"/>
          <w:lang w:val="en-GB"/>
        </w:rPr>
        <w:t xml:space="preserve"> Formation</w:t>
      </w:r>
    </w:p>
    <w:p w14:paraId="63A445E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(Lower Cretaceous)</w:t>
      </w:r>
    </w:p>
    <w:p w14:paraId="301B492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Vegetation: Cleared and cultivated at site. Adjacent is open forest disturbed by extensive clearing.</w:t>
      </w:r>
    </w:p>
    <w:p w14:paraId="21D3000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Tallest stratum:   Acacia harpophylla (brigalow)</w:t>
      </w:r>
    </w:p>
    <w:p w14:paraId="36B55E6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Eucalyptus </w:t>
      </w:r>
      <w:proofErr w:type="spellStart"/>
      <w:r w:rsidRPr="00FA5CC9">
        <w:rPr>
          <w:rFonts w:asciiTheme="minorHAnsi" w:eastAsiaTheme="minorHAnsi" w:hAnsiTheme="minorHAnsi" w:cstheme="minorHAnsi"/>
          <w:color w:val="191C1F"/>
          <w:lang w:val="en-GB"/>
        </w:rPr>
        <w:t>populnea</w:t>
      </w:r>
      <w:proofErr w:type="spellEnd"/>
      <w:r w:rsidRPr="00FA5CC9">
        <w:rPr>
          <w:rFonts w:asciiTheme="minorHAnsi" w:eastAsiaTheme="minorHAnsi" w:hAnsiTheme="minorHAnsi" w:cstheme="minorHAnsi"/>
          <w:color w:val="191C1F"/>
          <w:lang w:val="en-GB"/>
        </w:rPr>
        <w:t xml:space="preserve"> (poplar box) and</w:t>
      </w:r>
    </w:p>
    <w:p w14:paraId="66F4001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Casuarina cristata (belah) 60-70% canopy cover, height to 14 m</w:t>
      </w:r>
    </w:p>
    <w:p w14:paraId="39B46EA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Midstratum: </w:t>
      </w:r>
      <w:proofErr w:type="spellStart"/>
      <w:r w:rsidRPr="00FA5CC9">
        <w:rPr>
          <w:rFonts w:asciiTheme="minorHAnsi" w:eastAsiaTheme="minorHAnsi" w:hAnsiTheme="minorHAnsi" w:cstheme="minorHAnsi"/>
          <w:color w:val="191C1F"/>
          <w:lang w:val="en-GB"/>
        </w:rPr>
        <w:t>Eremophila</w:t>
      </w:r>
      <w:proofErr w:type="spellEnd"/>
      <w:r w:rsidRPr="00FA5CC9">
        <w:rPr>
          <w:rFonts w:asciiTheme="minorHAnsi" w:eastAsiaTheme="minorHAnsi" w:hAnsiTheme="minorHAnsi" w:cstheme="minorHAnsi"/>
          <w:color w:val="191C1F"/>
          <w:lang w:val="en-GB"/>
        </w:rPr>
        <w:t xml:space="preserve"> </w:t>
      </w:r>
      <w:proofErr w:type="spellStart"/>
      <w:r w:rsidRPr="00FA5CC9">
        <w:rPr>
          <w:rFonts w:asciiTheme="minorHAnsi" w:eastAsiaTheme="minorHAnsi" w:hAnsiTheme="minorHAnsi" w:cstheme="minorHAnsi"/>
          <w:color w:val="191C1F"/>
          <w:lang w:val="en-GB"/>
        </w:rPr>
        <w:t>mitchellii</w:t>
      </w:r>
      <w:proofErr w:type="spellEnd"/>
      <w:r w:rsidRPr="00FA5CC9">
        <w:rPr>
          <w:rFonts w:asciiTheme="minorHAnsi" w:eastAsiaTheme="minorHAnsi" w:hAnsiTheme="minorHAnsi" w:cstheme="minorHAnsi"/>
          <w:color w:val="191C1F"/>
          <w:lang w:val="en-GB"/>
        </w:rPr>
        <w:t xml:space="preserve"> (false sandalwood), </w:t>
      </w:r>
      <w:proofErr w:type="spellStart"/>
      <w:r w:rsidRPr="00FA5CC9">
        <w:rPr>
          <w:rFonts w:asciiTheme="minorHAnsi" w:eastAsiaTheme="minorHAnsi" w:hAnsiTheme="minorHAnsi" w:cstheme="minorHAnsi"/>
          <w:color w:val="191C1F"/>
          <w:lang w:val="en-GB"/>
        </w:rPr>
        <w:t>Geijera</w:t>
      </w:r>
      <w:proofErr w:type="spellEnd"/>
      <w:r w:rsidRPr="00FA5CC9">
        <w:rPr>
          <w:rFonts w:asciiTheme="minorHAnsi" w:eastAsiaTheme="minorHAnsi" w:hAnsiTheme="minorHAnsi" w:cstheme="minorHAnsi"/>
          <w:color w:val="191C1F"/>
          <w:lang w:val="en-GB"/>
        </w:rPr>
        <w:t xml:space="preserve"> parviflora (wilga)</w:t>
      </w:r>
    </w:p>
    <w:p w14:paraId="5A063058"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Surface condition: Recently cultivated.  Surface varies from weakly self-mulching to moderately crusted to weakly hard-setting depending on environmental conditions including recent  rainfall and cover.</w:t>
      </w:r>
    </w:p>
    <w:p w14:paraId="3A798FD6" w14:textId="77777777" w:rsidR="00FA5CC9" w:rsidRPr="00FA5CC9" w:rsidRDefault="00FA5CC9" w:rsidP="00FA5CC9">
      <w:pPr>
        <w:rPr>
          <w:rFonts w:asciiTheme="minorHAnsi" w:eastAsiaTheme="minorHAnsi" w:hAnsiTheme="minorHAnsi" w:cstheme="minorHAnsi"/>
          <w:color w:val="191C1F"/>
          <w:lang w:val="en-GB"/>
        </w:rPr>
      </w:pPr>
    </w:p>
    <w:p w14:paraId="648FE5D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i/>
          <w:iCs/>
          <w:color w:val="191C1F"/>
          <w:lang w:val="en-GB"/>
        </w:rPr>
        <w:t>Soil profile of a brown sodosol</w:t>
      </w:r>
    </w:p>
    <w:p w14:paraId="7F719F41" w14:textId="77777777" w:rsidR="00FA5CC9" w:rsidRPr="00FA5CC9" w:rsidRDefault="00FA5CC9" w:rsidP="00FA5CC9">
      <w:pPr>
        <w:rPr>
          <w:rFonts w:asciiTheme="minorHAnsi" w:eastAsiaTheme="minorHAnsi" w:hAnsiTheme="minorHAnsi" w:cstheme="minorHAnsi"/>
          <w:color w:val="191C1F"/>
          <w:lang w:val="en-GB"/>
        </w:rPr>
      </w:pPr>
    </w:p>
    <w:p w14:paraId="44F7704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i/>
          <w:iCs/>
          <w:color w:val="191C1F"/>
          <w:lang w:val="en-GB"/>
        </w:rPr>
        <w:t>Driest and wettest samples over a 17 year period at Wallumbilla, showing variability in "apparent" PAWC of 180 to 277 mm</w:t>
      </w:r>
    </w:p>
    <w:p w14:paraId="639A6054"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346E53E1"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Profile description</w:t>
      </w:r>
    </w:p>
    <w:tbl>
      <w:tblPr>
        <w:tblW w:w="0" w:type="auto"/>
        <w:tblInd w:w="-118" w:type="dxa"/>
        <w:tblBorders>
          <w:top w:val="nil"/>
          <w:left w:val="nil"/>
          <w:right w:val="nil"/>
        </w:tblBorders>
        <w:tblLayout w:type="fixed"/>
        <w:tblLook w:val="0000" w:firstRow="0" w:lastRow="0" w:firstColumn="0" w:lastColumn="0" w:noHBand="0" w:noVBand="0"/>
      </w:tblPr>
      <w:tblGrid>
        <w:gridCol w:w="4200"/>
        <w:gridCol w:w="5040"/>
        <w:gridCol w:w="18260"/>
      </w:tblGrid>
      <w:tr w:rsidR="00FA5CC9" w:rsidRPr="00FA5CC9" w14:paraId="49201069" w14:textId="77777777">
        <w:tblPrEx>
          <w:tblCellMar>
            <w:top w:w="0" w:type="dxa"/>
            <w:bottom w:w="0" w:type="dxa"/>
          </w:tblCellMar>
        </w:tblPrEx>
        <w:tc>
          <w:tcPr>
            <w:tcW w:w="4200" w:type="dxa"/>
            <w:tcBorders>
              <w:top w:val="single" w:sz="8" w:space="0" w:color="000000"/>
              <w:left w:val="single" w:sz="8" w:space="0" w:color="000000"/>
              <w:bottom w:val="single" w:sz="8" w:space="0" w:color="000000"/>
              <w:right w:val="single" w:sz="8" w:space="0" w:color="000000"/>
            </w:tcBorders>
            <w:shd w:val="clear" w:color="auto" w:fill="1766D6"/>
            <w:tcMar>
              <w:top w:w="200" w:type="nil"/>
              <w:left w:w="80" w:type="nil"/>
              <w:bottom w:w="80" w:type="nil"/>
              <w:right w:w="20" w:type="nil"/>
            </w:tcMar>
          </w:tcPr>
          <w:p w14:paraId="07949EA8"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Horizon </w:t>
            </w:r>
          </w:p>
        </w:tc>
        <w:tc>
          <w:tcPr>
            <w:tcW w:w="5040" w:type="dxa"/>
            <w:tcBorders>
              <w:top w:val="single" w:sz="8" w:space="0" w:color="000000"/>
              <w:bottom w:val="single" w:sz="8" w:space="0" w:color="000000"/>
              <w:right w:val="single" w:sz="8" w:space="0" w:color="000000"/>
            </w:tcBorders>
            <w:shd w:val="clear" w:color="auto" w:fill="1766D6"/>
            <w:tcMar>
              <w:top w:w="20" w:type="nil"/>
              <w:left w:w="80" w:type="nil"/>
              <w:bottom w:w="80" w:type="nil"/>
              <w:right w:w="20" w:type="nil"/>
            </w:tcMar>
          </w:tcPr>
          <w:p w14:paraId="6B97442F"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Depth (m)</w:t>
            </w:r>
          </w:p>
        </w:tc>
        <w:tc>
          <w:tcPr>
            <w:tcW w:w="18260" w:type="dxa"/>
            <w:tcBorders>
              <w:top w:val="single" w:sz="8" w:space="0" w:color="000000"/>
              <w:bottom w:val="single" w:sz="8" w:space="0" w:color="000000"/>
              <w:right w:val="single" w:sz="8" w:space="0" w:color="000000"/>
            </w:tcBorders>
            <w:shd w:val="clear" w:color="auto" w:fill="1766D6"/>
            <w:tcMar>
              <w:top w:w="20" w:type="nil"/>
              <w:left w:w="80" w:type="nil"/>
              <w:bottom w:w="80" w:type="nil"/>
              <w:right w:w="20" w:type="nil"/>
            </w:tcMar>
          </w:tcPr>
          <w:p w14:paraId="251F9EE9"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Description</w:t>
            </w:r>
          </w:p>
        </w:tc>
      </w:tr>
      <w:tr w:rsidR="00FA5CC9" w:rsidRPr="00FA5CC9" w14:paraId="6F8CFD64" w14:textId="77777777">
        <w:tblPrEx>
          <w:tblBorders>
            <w:top w:val="none" w:sz="0" w:space="0" w:color="auto"/>
          </w:tblBorders>
          <w:tblCellMar>
            <w:top w:w="0" w:type="dxa"/>
            <w:bottom w:w="0" w:type="dxa"/>
          </w:tblCellMar>
        </w:tblPrEx>
        <w:tc>
          <w:tcPr>
            <w:tcW w:w="4200" w:type="dxa"/>
            <w:tcBorders>
              <w:left w:val="single" w:sz="8" w:space="0" w:color="000000"/>
              <w:bottom w:val="single" w:sz="8" w:space="0" w:color="000000"/>
              <w:right w:val="single" w:sz="8" w:space="0" w:color="000000"/>
            </w:tcBorders>
            <w:tcMar>
              <w:top w:w="200" w:type="nil"/>
              <w:left w:w="100" w:type="nil"/>
              <w:bottom w:w="100" w:type="nil"/>
              <w:right w:w="20" w:type="nil"/>
            </w:tcMar>
          </w:tcPr>
          <w:p w14:paraId="6E2255B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Ap</w:t>
            </w:r>
          </w:p>
        </w:tc>
        <w:tc>
          <w:tcPr>
            <w:tcW w:w="5040" w:type="dxa"/>
            <w:tcBorders>
              <w:bottom w:val="single" w:sz="8" w:space="0" w:color="000000"/>
              <w:right w:val="single" w:sz="8" w:space="0" w:color="000000"/>
            </w:tcBorders>
            <w:tcMar>
              <w:top w:w="20" w:type="nil"/>
              <w:left w:w="100" w:type="nil"/>
              <w:bottom w:w="100" w:type="nil"/>
              <w:right w:w="20" w:type="nil"/>
            </w:tcMar>
          </w:tcPr>
          <w:p w14:paraId="363F824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0 - 0.15</w:t>
            </w:r>
          </w:p>
        </w:tc>
        <w:tc>
          <w:tcPr>
            <w:tcW w:w="18260" w:type="dxa"/>
            <w:tcBorders>
              <w:bottom w:val="single" w:sz="8" w:space="0" w:color="000000"/>
              <w:right w:val="single" w:sz="8" w:space="0" w:color="000000"/>
            </w:tcBorders>
            <w:tcMar>
              <w:top w:w="20" w:type="nil"/>
              <w:left w:w="100" w:type="nil"/>
              <w:bottom w:w="100" w:type="nil"/>
              <w:right w:w="20" w:type="nil"/>
            </w:tcMar>
          </w:tcPr>
          <w:p w14:paraId="3D75E98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xml:space="preserve">Dark brown (7.5 </w:t>
            </w:r>
            <w:proofErr w:type="spellStart"/>
            <w:r w:rsidRPr="00FA5CC9">
              <w:rPr>
                <w:rFonts w:asciiTheme="minorHAnsi" w:eastAsiaTheme="minorHAnsi" w:hAnsiTheme="minorHAnsi" w:cstheme="minorHAnsi"/>
                <w:color w:val="000000"/>
                <w:lang w:val="en-GB"/>
              </w:rPr>
              <w:t>yr</w:t>
            </w:r>
            <w:proofErr w:type="spellEnd"/>
            <w:r w:rsidRPr="00FA5CC9">
              <w:rPr>
                <w:rFonts w:asciiTheme="minorHAnsi" w:eastAsiaTheme="minorHAnsi" w:hAnsiTheme="minorHAnsi" w:cstheme="minorHAnsi"/>
                <w:color w:val="000000"/>
                <w:lang w:val="en-GB"/>
              </w:rPr>
              <w:t xml:space="preserve"> 3/3 m); light medium clay; moderate 10-20 mm angular blocky; dry; moderately firm.  Clear to -</w:t>
            </w:r>
          </w:p>
        </w:tc>
      </w:tr>
      <w:tr w:rsidR="00FA5CC9" w:rsidRPr="00FA5CC9" w14:paraId="709E678F" w14:textId="77777777">
        <w:tblPrEx>
          <w:tblBorders>
            <w:top w:val="none" w:sz="0" w:space="0" w:color="auto"/>
          </w:tblBorders>
          <w:tblCellMar>
            <w:top w:w="0" w:type="dxa"/>
            <w:bottom w:w="0" w:type="dxa"/>
          </w:tblCellMar>
        </w:tblPrEx>
        <w:tc>
          <w:tcPr>
            <w:tcW w:w="4200" w:type="dxa"/>
            <w:tcBorders>
              <w:left w:val="single" w:sz="8" w:space="0" w:color="000000"/>
              <w:bottom w:val="single" w:sz="8" w:space="0" w:color="000000"/>
              <w:right w:val="single" w:sz="8" w:space="0" w:color="000000"/>
            </w:tcBorders>
            <w:tcMar>
              <w:top w:w="200" w:type="nil"/>
              <w:left w:w="100" w:type="nil"/>
              <w:bottom w:w="100" w:type="nil"/>
              <w:right w:w="20" w:type="nil"/>
            </w:tcMar>
          </w:tcPr>
          <w:p w14:paraId="0EE1D041" w14:textId="77777777" w:rsidR="00FA5CC9" w:rsidRPr="00FA5CC9" w:rsidRDefault="00FA5CC9" w:rsidP="00FA5CC9">
            <w:pPr>
              <w:rPr>
                <w:rFonts w:asciiTheme="minorHAnsi" w:eastAsiaTheme="minorHAnsi" w:hAnsiTheme="minorHAnsi" w:cstheme="minorHAnsi"/>
                <w:color w:val="000000"/>
                <w:lang w:val="en-GB"/>
              </w:rPr>
            </w:pPr>
            <w:proofErr w:type="spellStart"/>
            <w:r w:rsidRPr="00FA5CC9">
              <w:rPr>
                <w:rFonts w:asciiTheme="minorHAnsi" w:eastAsiaTheme="minorHAnsi" w:hAnsiTheme="minorHAnsi" w:cstheme="minorHAnsi"/>
                <w:color w:val="000000"/>
                <w:lang w:val="en-GB"/>
              </w:rPr>
              <w:t>B21</w:t>
            </w:r>
            <w:proofErr w:type="spellEnd"/>
          </w:p>
        </w:tc>
        <w:tc>
          <w:tcPr>
            <w:tcW w:w="5040" w:type="dxa"/>
            <w:tcBorders>
              <w:bottom w:val="single" w:sz="8" w:space="0" w:color="000000"/>
              <w:right w:val="single" w:sz="8" w:space="0" w:color="000000"/>
            </w:tcBorders>
            <w:tcMar>
              <w:top w:w="20" w:type="nil"/>
              <w:left w:w="100" w:type="nil"/>
              <w:bottom w:w="100" w:type="nil"/>
              <w:right w:w="20" w:type="nil"/>
            </w:tcMar>
          </w:tcPr>
          <w:p w14:paraId="07FF08E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0.15-0.28</w:t>
            </w:r>
          </w:p>
        </w:tc>
        <w:tc>
          <w:tcPr>
            <w:tcW w:w="18260" w:type="dxa"/>
            <w:tcBorders>
              <w:bottom w:val="single" w:sz="8" w:space="0" w:color="000000"/>
              <w:right w:val="single" w:sz="8" w:space="0" w:color="000000"/>
            </w:tcBorders>
            <w:tcMar>
              <w:top w:w="20" w:type="nil"/>
              <w:left w:w="100" w:type="nil"/>
              <w:bottom w:w="100" w:type="nil"/>
              <w:right w:w="20" w:type="nil"/>
            </w:tcMar>
          </w:tcPr>
          <w:p w14:paraId="5E04939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xml:space="preserve">Brown (7.5 </w:t>
            </w:r>
            <w:proofErr w:type="spellStart"/>
            <w:r w:rsidRPr="00FA5CC9">
              <w:rPr>
                <w:rFonts w:asciiTheme="minorHAnsi" w:eastAsiaTheme="minorHAnsi" w:hAnsiTheme="minorHAnsi" w:cstheme="minorHAnsi"/>
                <w:color w:val="000000"/>
                <w:lang w:val="en-GB"/>
              </w:rPr>
              <w:t>yr</w:t>
            </w:r>
            <w:proofErr w:type="spellEnd"/>
            <w:r w:rsidRPr="00FA5CC9">
              <w:rPr>
                <w:rFonts w:asciiTheme="minorHAnsi" w:eastAsiaTheme="minorHAnsi" w:hAnsiTheme="minorHAnsi" w:cstheme="minorHAnsi"/>
                <w:color w:val="000000"/>
                <w:lang w:val="en-GB"/>
              </w:rPr>
              <w:t xml:space="preserve"> 4/3 m); medium clay; moderate 20-50 mm angular blocky; moderately moist, very firm.  Gradual to -</w:t>
            </w:r>
          </w:p>
        </w:tc>
      </w:tr>
      <w:tr w:rsidR="00FA5CC9" w:rsidRPr="00FA5CC9" w14:paraId="09FDE38F" w14:textId="77777777">
        <w:tblPrEx>
          <w:tblBorders>
            <w:top w:val="none" w:sz="0" w:space="0" w:color="auto"/>
          </w:tblBorders>
          <w:tblCellMar>
            <w:top w:w="0" w:type="dxa"/>
            <w:bottom w:w="0" w:type="dxa"/>
          </w:tblCellMar>
        </w:tblPrEx>
        <w:tc>
          <w:tcPr>
            <w:tcW w:w="4200" w:type="dxa"/>
            <w:tcBorders>
              <w:left w:val="single" w:sz="8" w:space="0" w:color="000000"/>
              <w:bottom w:val="single" w:sz="8" w:space="0" w:color="000000"/>
              <w:right w:val="single" w:sz="8" w:space="0" w:color="000000"/>
            </w:tcBorders>
            <w:tcMar>
              <w:top w:w="200" w:type="nil"/>
              <w:left w:w="100" w:type="nil"/>
              <w:bottom w:w="100" w:type="nil"/>
              <w:right w:w="20" w:type="nil"/>
            </w:tcMar>
          </w:tcPr>
          <w:p w14:paraId="07F7CE24" w14:textId="77777777" w:rsidR="00FA5CC9" w:rsidRPr="00FA5CC9" w:rsidRDefault="00FA5CC9" w:rsidP="00FA5CC9">
            <w:pPr>
              <w:rPr>
                <w:rFonts w:asciiTheme="minorHAnsi" w:eastAsiaTheme="minorHAnsi" w:hAnsiTheme="minorHAnsi" w:cstheme="minorHAnsi"/>
                <w:color w:val="000000"/>
                <w:lang w:val="en-GB"/>
              </w:rPr>
            </w:pPr>
            <w:proofErr w:type="spellStart"/>
            <w:r w:rsidRPr="00FA5CC9">
              <w:rPr>
                <w:rFonts w:asciiTheme="minorHAnsi" w:eastAsiaTheme="minorHAnsi" w:hAnsiTheme="minorHAnsi" w:cstheme="minorHAnsi"/>
                <w:color w:val="000000"/>
                <w:lang w:val="en-GB"/>
              </w:rPr>
              <w:t>B22k</w:t>
            </w:r>
            <w:proofErr w:type="spellEnd"/>
          </w:p>
        </w:tc>
        <w:tc>
          <w:tcPr>
            <w:tcW w:w="5040" w:type="dxa"/>
            <w:tcBorders>
              <w:bottom w:val="single" w:sz="8" w:space="0" w:color="000000"/>
              <w:right w:val="single" w:sz="8" w:space="0" w:color="000000"/>
            </w:tcBorders>
            <w:tcMar>
              <w:top w:w="20" w:type="nil"/>
              <w:left w:w="100" w:type="nil"/>
              <w:bottom w:w="100" w:type="nil"/>
              <w:right w:w="20" w:type="nil"/>
            </w:tcMar>
          </w:tcPr>
          <w:p w14:paraId="48ABF1D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0.28-0.58</w:t>
            </w:r>
          </w:p>
        </w:tc>
        <w:tc>
          <w:tcPr>
            <w:tcW w:w="18260" w:type="dxa"/>
            <w:tcBorders>
              <w:bottom w:val="single" w:sz="8" w:space="0" w:color="000000"/>
              <w:right w:val="single" w:sz="8" w:space="0" w:color="000000"/>
            </w:tcBorders>
            <w:tcMar>
              <w:top w:w="20" w:type="nil"/>
              <w:left w:w="100" w:type="nil"/>
              <w:bottom w:w="100" w:type="nil"/>
              <w:right w:w="20" w:type="nil"/>
            </w:tcMar>
          </w:tcPr>
          <w:p w14:paraId="076A099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xml:space="preserve">Dull reddish brown (5 </w:t>
            </w:r>
            <w:proofErr w:type="spellStart"/>
            <w:r w:rsidRPr="00FA5CC9">
              <w:rPr>
                <w:rFonts w:asciiTheme="minorHAnsi" w:eastAsiaTheme="minorHAnsi" w:hAnsiTheme="minorHAnsi" w:cstheme="minorHAnsi"/>
                <w:color w:val="000000"/>
                <w:lang w:val="en-GB"/>
              </w:rPr>
              <w:t>yr</w:t>
            </w:r>
            <w:proofErr w:type="spellEnd"/>
            <w:r w:rsidRPr="00FA5CC9">
              <w:rPr>
                <w:rFonts w:asciiTheme="minorHAnsi" w:eastAsiaTheme="minorHAnsi" w:hAnsiTheme="minorHAnsi" w:cstheme="minorHAnsi"/>
                <w:color w:val="000000"/>
                <w:lang w:val="en-GB"/>
              </w:rPr>
              <w:t xml:space="preserve"> 4/4 m); medium clay; moderate 20-50 mm angular blocky and lenticular; moderately moist, moderately strong; few medium calcareous soft segregations; very few fine calcareous nodules.  Gradual to -</w:t>
            </w:r>
          </w:p>
        </w:tc>
      </w:tr>
      <w:tr w:rsidR="00FA5CC9" w:rsidRPr="00FA5CC9" w14:paraId="35CA9AC8" w14:textId="77777777">
        <w:tblPrEx>
          <w:tblBorders>
            <w:top w:val="none" w:sz="0" w:space="0" w:color="auto"/>
          </w:tblBorders>
          <w:tblCellMar>
            <w:top w:w="0" w:type="dxa"/>
            <w:bottom w:w="0" w:type="dxa"/>
          </w:tblCellMar>
        </w:tblPrEx>
        <w:tc>
          <w:tcPr>
            <w:tcW w:w="4200" w:type="dxa"/>
            <w:tcBorders>
              <w:left w:val="single" w:sz="8" w:space="0" w:color="000000"/>
              <w:bottom w:val="single" w:sz="8" w:space="0" w:color="000000"/>
              <w:right w:val="single" w:sz="8" w:space="0" w:color="000000"/>
            </w:tcBorders>
            <w:tcMar>
              <w:top w:w="200" w:type="nil"/>
              <w:left w:w="100" w:type="nil"/>
              <w:bottom w:w="100" w:type="nil"/>
              <w:right w:w="20" w:type="nil"/>
            </w:tcMar>
          </w:tcPr>
          <w:p w14:paraId="6C0F9D4B" w14:textId="77777777" w:rsidR="00FA5CC9" w:rsidRPr="00FA5CC9" w:rsidRDefault="00FA5CC9" w:rsidP="00FA5CC9">
            <w:pPr>
              <w:rPr>
                <w:rFonts w:asciiTheme="minorHAnsi" w:eastAsiaTheme="minorHAnsi" w:hAnsiTheme="minorHAnsi" w:cstheme="minorHAnsi"/>
                <w:color w:val="000000"/>
                <w:lang w:val="en-GB"/>
              </w:rPr>
            </w:pPr>
            <w:proofErr w:type="spellStart"/>
            <w:r w:rsidRPr="00FA5CC9">
              <w:rPr>
                <w:rFonts w:asciiTheme="minorHAnsi" w:eastAsiaTheme="minorHAnsi" w:hAnsiTheme="minorHAnsi" w:cstheme="minorHAnsi"/>
                <w:color w:val="000000"/>
                <w:lang w:val="en-GB"/>
              </w:rPr>
              <w:t>B23y</w:t>
            </w:r>
            <w:proofErr w:type="spellEnd"/>
          </w:p>
        </w:tc>
        <w:tc>
          <w:tcPr>
            <w:tcW w:w="5040" w:type="dxa"/>
            <w:tcBorders>
              <w:bottom w:val="single" w:sz="8" w:space="0" w:color="000000"/>
              <w:right w:val="single" w:sz="8" w:space="0" w:color="000000"/>
            </w:tcBorders>
            <w:tcMar>
              <w:top w:w="20" w:type="nil"/>
              <w:left w:w="100" w:type="nil"/>
              <w:bottom w:w="100" w:type="nil"/>
              <w:right w:w="20" w:type="nil"/>
            </w:tcMar>
          </w:tcPr>
          <w:p w14:paraId="2E1236D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0.58-1.06</w:t>
            </w:r>
          </w:p>
        </w:tc>
        <w:tc>
          <w:tcPr>
            <w:tcW w:w="18260" w:type="dxa"/>
            <w:tcBorders>
              <w:bottom w:val="single" w:sz="8" w:space="0" w:color="000000"/>
              <w:right w:val="single" w:sz="8" w:space="0" w:color="000000"/>
            </w:tcBorders>
            <w:tcMar>
              <w:top w:w="20" w:type="nil"/>
              <w:left w:w="100" w:type="nil"/>
              <w:bottom w:w="100" w:type="nil"/>
              <w:right w:w="20" w:type="nil"/>
            </w:tcMar>
          </w:tcPr>
          <w:p w14:paraId="0BCF966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xml:space="preserve">Reddish brown (5 </w:t>
            </w:r>
            <w:proofErr w:type="spellStart"/>
            <w:r w:rsidRPr="00FA5CC9">
              <w:rPr>
                <w:rFonts w:asciiTheme="minorHAnsi" w:eastAsiaTheme="minorHAnsi" w:hAnsiTheme="minorHAnsi" w:cstheme="minorHAnsi"/>
                <w:color w:val="000000"/>
                <w:lang w:val="en-GB"/>
              </w:rPr>
              <w:t>yr</w:t>
            </w:r>
            <w:proofErr w:type="spellEnd"/>
            <w:r w:rsidRPr="00FA5CC9">
              <w:rPr>
                <w:rFonts w:asciiTheme="minorHAnsi" w:eastAsiaTheme="minorHAnsi" w:hAnsiTheme="minorHAnsi" w:cstheme="minorHAnsi"/>
                <w:color w:val="000000"/>
                <w:lang w:val="en-GB"/>
              </w:rPr>
              <w:t xml:space="preserve"> 4/6); medium clay; moderate 20-50 mm lenticular; moderately moist, moderately strong; many medium </w:t>
            </w:r>
            <w:proofErr w:type="spellStart"/>
            <w:r w:rsidRPr="00FA5CC9">
              <w:rPr>
                <w:rFonts w:asciiTheme="minorHAnsi" w:eastAsiaTheme="minorHAnsi" w:hAnsiTheme="minorHAnsi" w:cstheme="minorHAnsi"/>
                <w:color w:val="000000"/>
                <w:lang w:val="en-GB"/>
              </w:rPr>
              <w:t>gypseous</w:t>
            </w:r>
            <w:proofErr w:type="spellEnd"/>
            <w:r w:rsidRPr="00FA5CC9">
              <w:rPr>
                <w:rFonts w:asciiTheme="minorHAnsi" w:eastAsiaTheme="minorHAnsi" w:hAnsiTheme="minorHAnsi" w:cstheme="minorHAnsi"/>
                <w:color w:val="000000"/>
                <w:lang w:val="en-GB"/>
              </w:rPr>
              <w:t xml:space="preserve"> crystals; common coarse </w:t>
            </w:r>
            <w:proofErr w:type="spellStart"/>
            <w:r w:rsidRPr="00FA5CC9">
              <w:rPr>
                <w:rFonts w:asciiTheme="minorHAnsi" w:eastAsiaTheme="minorHAnsi" w:hAnsiTheme="minorHAnsi" w:cstheme="minorHAnsi"/>
                <w:color w:val="000000"/>
                <w:lang w:val="en-GB"/>
              </w:rPr>
              <w:t>gypseous</w:t>
            </w:r>
            <w:proofErr w:type="spellEnd"/>
            <w:r w:rsidRPr="00FA5CC9">
              <w:rPr>
                <w:rFonts w:asciiTheme="minorHAnsi" w:eastAsiaTheme="minorHAnsi" w:hAnsiTheme="minorHAnsi" w:cstheme="minorHAnsi"/>
                <w:color w:val="000000"/>
                <w:lang w:val="en-GB"/>
              </w:rPr>
              <w:t xml:space="preserve"> crystals.  Gradual to -</w:t>
            </w:r>
          </w:p>
        </w:tc>
      </w:tr>
      <w:tr w:rsidR="00FA5CC9" w:rsidRPr="00FA5CC9" w14:paraId="0A227C42" w14:textId="77777777">
        <w:tblPrEx>
          <w:tblBorders>
            <w:top w:val="none" w:sz="0" w:space="0" w:color="auto"/>
          </w:tblBorders>
          <w:tblCellMar>
            <w:top w:w="0" w:type="dxa"/>
            <w:bottom w:w="0" w:type="dxa"/>
          </w:tblCellMar>
        </w:tblPrEx>
        <w:tc>
          <w:tcPr>
            <w:tcW w:w="4200" w:type="dxa"/>
            <w:tcBorders>
              <w:left w:val="single" w:sz="8" w:space="0" w:color="000000"/>
              <w:bottom w:val="single" w:sz="8" w:space="0" w:color="000000"/>
              <w:right w:val="single" w:sz="8" w:space="0" w:color="000000"/>
            </w:tcBorders>
            <w:tcMar>
              <w:top w:w="200" w:type="nil"/>
              <w:left w:w="100" w:type="nil"/>
              <w:bottom w:w="100" w:type="nil"/>
              <w:right w:w="20" w:type="nil"/>
            </w:tcMar>
          </w:tcPr>
          <w:p w14:paraId="38A0B390" w14:textId="77777777" w:rsidR="00FA5CC9" w:rsidRPr="00FA5CC9" w:rsidRDefault="00FA5CC9" w:rsidP="00FA5CC9">
            <w:pPr>
              <w:rPr>
                <w:rFonts w:asciiTheme="minorHAnsi" w:eastAsiaTheme="minorHAnsi" w:hAnsiTheme="minorHAnsi" w:cstheme="minorHAnsi"/>
                <w:color w:val="000000"/>
                <w:lang w:val="en-GB"/>
              </w:rPr>
            </w:pPr>
            <w:proofErr w:type="spellStart"/>
            <w:r w:rsidRPr="00FA5CC9">
              <w:rPr>
                <w:rFonts w:asciiTheme="minorHAnsi" w:eastAsiaTheme="minorHAnsi" w:hAnsiTheme="minorHAnsi" w:cstheme="minorHAnsi"/>
                <w:color w:val="000000"/>
                <w:lang w:val="en-GB"/>
              </w:rPr>
              <w:t>B24</w:t>
            </w:r>
            <w:proofErr w:type="spellEnd"/>
          </w:p>
        </w:tc>
        <w:tc>
          <w:tcPr>
            <w:tcW w:w="5040" w:type="dxa"/>
            <w:tcBorders>
              <w:bottom w:val="single" w:sz="8" w:space="0" w:color="000000"/>
              <w:right w:val="single" w:sz="8" w:space="0" w:color="000000"/>
            </w:tcBorders>
            <w:tcMar>
              <w:top w:w="20" w:type="nil"/>
              <w:left w:w="100" w:type="nil"/>
              <w:bottom w:w="100" w:type="nil"/>
              <w:right w:w="20" w:type="nil"/>
            </w:tcMar>
          </w:tcPr>
          <w:p w14:paraId="08156B0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1.06-1.35</w:t>
            </w:r>
          </w:p>
        </w:tc>
        <w:tc>
          <w:tcPr>
            <w:tcW w:w="18260" w:type="dxa"/>
            <w:tcBorders>
              <w:bottom w:val="single" w:sz="8" w:space="0" w:color="000000"/>
              <w:right w:val="single" w:sz="8" w:space="0" w:color="000000"/>
            </w:tcBorders>
            <w:tcMar>
              <w:top w:w="20" w:type="nil"/>
              <w:left w:w="100" w:type="nil"/>
              <w:bottom w:w="100" w:type="nil"/>
              <w:right w:w="20" w:type="nil"/>
            </w:tcMar>
          </w:tcPr>
          <w:p w14:paraId="38B81C4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xml:space="preserve">Bright reddish brown (5 </w:t>
            </w:r>
            <w:proofErr w:type="spellStart"/>
            <w:r w:rsidRPr="00FA5CC9">
              <w:rPr>
                <w:rFonts w:asciiTheme="minorHAnsi" w:eastAsiaTheme="minorHAnsi" w:hAnsiTheme="minorHAnsi" w:cstheme="minorHAnsi"/>
                <w:color w:val="000000"/>
                <w:lang w:val="en-GB"/>
              </w:rPr>
              <w:t>yr</w:t>
            </w:r>
            <w:proofErr w:type="spellEnd"/>
            <w:r w:rsidRPr="00FA5CC9">
              <w:rPr>
                <w:rFonts w:asciiTheme="minorHAnsi" w:eastAsiaTheme="minorHAnsi" w:hAnsiTheme="minorHAnsi" w:cstheme="minorHAnsi"/>
                <w:color w:val="000000"/>
                <w:lang w:val="en-GB"/>
              </w:rPr>
              <w:t xml:space="preserve"> 5/6); medium clay; moderate 20-50 mm prismatic; dry, moderately strong.  Gradual to  -</w:t>
            </w:r>
          </w:p>
        </w:tc>
      </w:tr>
      <w:tr w:rsidR="00FA5CC9" w:rsidRPr="00FA5CC9" w14:paraId="6E6CD433" w14:textId="77777777">
        <w:tblPrEx>
          <w:tblCellMar>
            <w:top w:w="0" w:type="dxa"/>
            <w:bottom w:w="0" w:type="dxa"/>
          </w:tblCellMar>
        </w:tblPrEx>
        <w:tc>
          <w:tcPr>
            <w:tcW w:w="4200" w:type="dxa"/>
            <w:tcBorders>
              <w:left w:val="single" w:sz="8" w:space="0" w:color="000000"/>
              <w:bottom w:val="single" w:sz="8" w:space="0" w:color="000000"/>
              <w:right w:val="single" w:sz="8" w:space="0" w:color="000000"/>
            </w:tcBorders>
            <w:tcMar>
              <w:top w:w="200" w:type="nil"/>
              <w:left w:w="100" w:type="nil"/>
              <w:bottom w:w="100" w:type="nil"/>
              <w:right w:w="20" w:type="nil"/>
            </w:tcMar>
          </w:tcPr>
          <w:p w14:paraId="6805B1F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BC</w:t>
            </w:r>
          </w:p>
        </w:tc>
        <w:tc>
          <w:tcPr>
            <w:tcW w:w="5040" w:type="dxa"/>
            <w:tcBorders>
              <w:bottom w:val="single" w:sz="8" w:space="0" w:color="000000"/>
              <w:right w:val="single" w:sz="8" w:space="0" w:color="000000"/>
            </w:tcBorders>
            <w:tcMar>
              <w:top w:w="20" w:type="nil"/>
              <w:left w:w="100" w:type="nil"/>
              <w:bottom w:w="100" w:type="nil"/>
              <w:right w:w="20" w:type="nil"/>
            </w:tcMar>
          </w:tcPr>
          <w:p w14:paraId="3D8A11B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1.35-1.50</w:t>
            </w:r>
          </w:p>
        </w:tc>
        <w:tc>
          <w:tcPr>
            <w:tcW w:w="18260" w:type="dxa"/>
            <w:tcBorders>
              <w:bottom w:val="single" w:sz="8" w:space="0" w:color="000000"/>
              <w:right w:val="single" w:sz="8" w:space="0" w:color="000000"/>
            </w:tcBorders>
            <w:tcMar>
              <w:top w:w="20" w:type="nil"/>
              <w:left w:w="100" w:type="nil"/>
              <w:bottom w:w="100" w:type="nil"/>
              <w:right w:w="20" w:type="nil"/>
            </w:tcMar>
          </w:tcPr>
          <w:p w14:paraId="74D6C5B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xml:space="preserve">Clay as for </w:t>
            </w:r>
            <w:proofErr w:type="spellStart"/>
            <w:r w:rsidRPr="00FA5CC9">
              <w:rPr>
                <w:rFonts w:asciiTheme="minorHAnsi" w:eastAsiaTheme="minorHAnsi" w:hAnsiTheme="minorHAnsi" w:cstheme="minorHAnsi"/>
                <w:color w:val="000000"/>
                <w:lang w:val="en-GB"/>
              </w:rPr>
              <w:t>B24</w:t>
            </w:r>
            <w:proofErr w:type="spellEnd"/>
            <w:r w:rsidRPr="00FA5CC9">
              <w:rPr>
                <w:rFonts w:asciiTheme="minorHAnsi" w:eastAsiaTheme="minorHAnsi" w:hAnsiTheme="minorHAnsi" w:cstheme="minorHAnsi"/>
                <w:color w:val="000000"/>
                <w:lang w:val="en-GB"/>
              </w:rPr>
              <w:t xml:space="preserve"> mixed with increasing amounts of weathered sandstone.</w:t>
            </w:r>
          </w:p>
        </w:tc>
      </w:tr>
    </w:tbl>
    <w:p w14:paraId="6015A22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38F9EB1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Soil Taxonomy classification: </w:t>
      </w:r>
      <w:proofErr w:type="spellStart"/>
      <w:r w:rsidRPr="00FA5CC9">
        <w:rPr>
          <w:rFonts w:asciiTheme="minorHAnsi" w:eastAsiaTheme="minorHAnsi" w:hAnsiTheme="minorHAnsi" w:cstheme="minorHAnsi"/>
          <w:color w:val="191C1F"/>
          <w:lang w:val="en-GB"/>
        </w:rPr>
        <w:t>Entic</w:t>
      </w:r>
      <w:proofErr w:type="spellEnd"/>
      <w:r w:rsidRPr="00FA5CC9">
        <w:rPr>
          <w:rFonts w:asciiTheme="minorHAnsi" w:eastAsiaTheme="minorHAnsi" w:hAnsiTheme="minorHAnsi" w:cstheme="minorHAnsi"/>
          <w:color w:val="191C1F"/>
          <w:lang w:val="en-GB"/>
        </w:rPr>
        <w:t xml:space="preserve"> Chromustert, mixed, fine, thermic.</w:t>
      </w:r>
    </w:p>
    <w:p w14:paraId="66BB903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FAO UNESCO soil unit: Chromic Vertisol.</w:t>
      </w:r>
    </w:p>
    <w:p w14:paraId="4497774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US Taxonomy: Vertisols with alkaline horizons over strongly acid clays are rather unique to Brigalow areas of Australia.</w:t>
      </w:r>
    </w:p>
    <w:p w14:paraId="01C8941A" w14:textId="77777777" w:rsidR="00FA5CC9" w:rsidRPr="00FA5CC9" w:rsidRDefault="00FA5CC9" w:rsidP="00FA5CC9">
      <w:pPr>
        <w:rPr>
          <w:rFonts w:asciiTheme="minorHAnsi" w:eastAsiaTheme="minorHAnsi" w:hAnsiTheme="minorHAnsi" w:cstheme="minorHAnsi"/>
          <w:color w:val="191C1F"/>
          <w:lang w:val="en-GB"/>
        </w:rPr>
      </w:pPr>
      <w:proofErr w:type="spellStart"/>
      <w:r w:rsidRPr="00FA5CC9">
        <w:rPr>
          <w:rFonts w:asciiTheme="minorHAnsi" w:eastAsiaTheme="minorHAnsi" w:hAnsiTheme="minorHAnsi" w:cstheme="minorHAnsi"/>
          <w:color w:val="191C1F"/>
          <w:lang w:val="en-GB"/>
        </w:rPr>
        <w:t>Entic</w:t>
      </w:r>
      <w:proofErr w:type="spellEnd"/>
      <w:r w:rsidRPr="00FA5CC9">
        <w:rPr>
          <w:rFonts w:asciiTheme="minorHAnsi" w:eastAsiaTheme="minorHAnsi" w:hAnsiTheme="minorHAnsi" w:cstheme="minorHAnsi"/>
          <w:color w:val="191C1F"/>
          <w:lang w:val="en-GB"/>
        </w:rPr>
        <w:t xml:space="preserve"> </w:t>
      </w:r>
      <w:proofErr w:type="spellStart"/>
      <w:r w:rsidRPr="00FA5CC9">
        <w:rPr>
          <w:rFonts w:asciiTheme="minorHAnsi" w:eastAsiaTheme="minorHAnsi" w:hAnsiTheme="minorHAnsi" w:cstheme="minorHAnsi"/>
          <w:color w:val="191C1F"/>
          <w:lang w:val="en-GB"/>
        </w:rPr>
        <w:t>chromustert</w:t>
      </w:r>
      <w:proofErr w:type="spellEnd"/>
      <w:r w:rsidRPr="00FA5CC9">
        <w:rPr>
          <w:rFonts w:asciiTheme="minorHAnsi" w:eastAsiaTheme="minorHAnsi" w:hAnsiTheme="minorHAnsi" w:cstheme="minorHAnsi"/>
          <w:color w:val="191C1F"/>
          <w:lang w:val="en-GB"/>
        </w:rPr>
        <w:t>, fine, mixed, thermic.</w:t>
      </w:r>
    </w:p>
    <w:tbl>
      <w:tblPr>
        <w:tblW w:w="0" w:type="auto"/>
        <w:tblInd w:w="-108" w:type="dxa"/>
        <w:tblBorders>
          <w:top w:val="nil"/>
          <w:left w:val="nil"/>
          <w:right w:val="nil"/>
        </w:tblBorders>
        <w:tblLayout w:type="fixed"/>
        <w:tblLook w:val="0000" w:firstRow="0" w:lastRow="0" w:firstColumn="0" w:lastColumn="0" w:noHBand="0" w:noVBand="0"/>
      </w:tblPr>
      <w:tblGrid>
        <w:gridCol w:w="2680"/>
        <w:gridCol w:w="2680"/>
        <w:gridCol w:w="2680"/>
        <w:gridCol w:w="2960"/>
        <w:gridCol w:w="3780"/>
        <w:gridCol w:w="2700"/>
        <w:gridCol w:w="2700"/>
        <w:gridCol w:w="2960"/>
        <w:gridCol w:w="2720"/>
      </w:tblGrid>
      <w:tr w:rsidR="00FA5CC9" w:rsidRPr="00FA5CC9" w14:paraId="25D66D39" w14:textId="77777777" w:rsidTr="00FA5CC9">
        <w:tblPrEx>
          <w:tblCellMar>
            <w:top w:w="0" w:type="dxa"/>
            <w:bottom w:w="0" w:type="dxa"/>
          </w:tblCellMar>
        </w:tblPrEx>
        <w:tc>
          <w:tcPr>
            <w:tcW w:w="2680" w:type="dxa"/>
            <w:shd w:val="clear" w:color="auto" w:fill="1766D6"/>
            <w:tcMar>
              <w:top w:w="200" w:type="nil"/>
              <w:left w:w="80" w:type="nil"/>
              <w:bottom w:w="80" w:type="nil"/>
              <w:right w:w="20" w:type="nil"/>
            </w:tcMar>
          </w:tcPr>
          <w:p w14:paraId="06E655BB"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Depth</w:t>
            </w:r>
          </w:p>
        </w:tc>
        <w:tc>
          <w:tcPr>
            <w:tcW w:w="5360" w:type="dxa"/>
            <w:gridSpan w:val="2"/>
            <w:shd w:val="clear" w:color="auto" w:fill="1766D6"/>
            <w:tcMar>
              <w:top w:w="20" w:type="nil"/>
              <w:left w:w="80" w:type="nil"/>
              <w:bottom w:w="80" w:type="nil"/>
              <w:right w:w="20" w:type="nil"/>
            </w:tcMar>
          </w:tcPr>
          <w:p w14:paraId="4D73A7D3"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pH</w:t>
            </w:r>
          </w:p>
        </w:tc>
        <w:tc>
          <w:tcPr>
            <w:tcW w:w="2960" w:type="dxa"/>
            <w:shd w:val="clear" w:color="auto" w:fill="1766D6"/>
            <w:tcMar>
              <w:top w:w="20" w:type="nil"/>
              <w:left w:w="80" w:type="nil"/>
              <w:bottom w:w="80" w:type="nil"/>
              <w:right w:w="20" w:type="nil"/>
            </w:tcMar>
          </w:tcPr>
          <w:p w14:paraId="5E9D7507"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EC</w:t>
            </w:r>
          </w:p>
          <w:p w14:paraId="599F7731"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m S/cm</w:t>
            </w:r>
          </w:p>
        </w:tc>
        <w:tc>
          <w:tcPr>
            <w:tcW w:w="3780" w:type="dxa"/>
            <w:shd w:val="clear" w:color="auto" w:fill="1766D6"/>
            <w:tcMar>
              <w:top w:w="20" w:type="nil"/>
              <w:left w:w="80" w:type="nil"/>
              <w:bottom w:w="80" w:type="nil"/>
              <w:right w:w="20" w:type="nil"/>
            </w:tcMar>
          </w:tcPr>
          <w:p w14:paraId="55AC70FC"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Cl</w:t>
            </w:r>
          </w:p>
          <w:p w14:paraId="537759C0"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w:t>
            </w:r>
          </w:p>
        </w:tc>
        <w:tc>
          <w:tcPr>
            <w:tcW w:w="11080" w:type="dxa"/>
            <w:gridSpan w:val="4"/>
            <w:shd w:val="clear" w:color="auto" w:fill="1766D6"/>
            <w:tcMar>
              <w:top w:w="20" w:type="nil"/>
              <w:left w:w="80" w:type="nil"/>
              <w:bottom w:w="80" w:type="nil"/>
              <w:right w:w="20" w:type="nil"/>
            </w:tcMar>
          </w:tcPr>
          <w:p w14:paraId="24BAEB4D"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Particle size</w:t>
            </w:r>
          </w:p>
        </w:tc>
      </w:tr>
      <w:tr w:rsidR="00FA5CC9" w:rsidRPr="00FA5CC9" w14:paraId="4BB38D40" w14:textId="77777777">
        <w:tblPrEx>
          <w:tblBorders>
            <w:top w:val="none" w:sz="0" w:space="0" w:color="auto"/>
          </w:tblBorders>
          <w:tblCellMar>
            <w:top w:w="0" w:type="dxa"/>
            <w:bottom w:w="0" w:type="dxa"/>
          </w:tblCellMar>
        </w:tblPrEx>
        <w:tc>
          <w:tcPr>
            <w:tcW w:w="2680" w:type="dxa"/>
            <w:tcBorders>
              <w:left w:val="single" w:sz="24" w:space="0" w:color="000000"/>
            </w:tcBorders>
            <w:tcMar>
              <w:top w:w="200" w:type="nil"/>
              <w:left w:w="100" w:type="nil"/>
              <w:bottom w:w="100" w:type="nil"/>
              <w:right w:w="20" w:type="nil"/>
            </w:tcMar>
          </w:tcPr>
          <w:p w14:paraId="2E28E06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w:t>
            </w:r>
          </w:p>
        </w:tc>
        <w:tc>
          <w:tcPr>
            <w:tcW w:w="2680" w:type="dxa"/>
            <w:tcBorders>
              <w:top w:val="single" w:sz="8" w:space="0" w:color="000000"/>
              <w:left w:val="single" w:sz="8" w:space="0" w:color="000000"/>
            </w:tcBorders>
            <w:tcMar>
              <w:top w:w="20" w:type="nil"/>
              <w:left w:w="100" w:type="nil"/>
              <w:bottom w:w="100" w:type="nil"/>
              <w:right w:w="20" w:type="nil"/>
            </w:tcMar>
          </w:tcPr>
          <w:p w14:paraId="713587D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1:5</w:t>
            </w:r>
          </w:p>
        </w:tc>
        <w:tc>
          <w:tcPr>
            <w:tcW w:w="2680" w:type="dxa"/>
            <w:tcBorders>
              <w:top w:val="single" w:sz="8" w:space="0" w:color="000000"/>
              <w:left w:val="single" w:sz="8" w:space="0" w:color="000000"/>
            </w:tcBorders>
            <w:tcMar>
              <w:top w:w="20" w:type="nil"/>
              <w:left w:w="100" w:type="nil"/>
              <w:bottom w:w="100" w:type="nil"/>
              <w:right w:w="20" w:type="nil"/>
            </w:tcMar>
          </w:tcPr>
          <w:p w14:paraId="2DA91454" w14:textId="77777777" w:rsidR="00FA5CC9" w:rsidRPr="00FA5CC9" w:rsidRDefault="00FA5CC9" w:rsidP="00FA5CC9">
            <w:pPr>
              <w:rPr>
                <w:rFonts w:asciiTheme="minorHAnsi" w:eastAsiaTheme="minorHAnsi" w:hAnsiTheme="minorHAnsi" w:cstheme="minorHAnsi"/>
                <w:color w:val="000000"/>
                <w:lang w:val="en-GB"/>
              </w:rPr>
            </w:pPr>
            <w:proofErr w:type="spellStart"/>
            <w:r w:rsidRPr="00FA5CC9">
              <w:rPr>
                <w:rFonts w:asciiTheme="minorHAnsi" w:eastAsiaTheme="minorHAnsi" w:hAnsiTheme="minorHAnsi" w:cstheme="minorHAnsi"/>
                <w:color w:val="000000"/>
                <w:lang w:val="en-GB"/>
              </w:rPr>
              <w:t>CaCl2</w:t>
            </w:r>
            <w:proofErr w:type="spellEnd"/>
          </w:p>
        </w:tc>
        <w:tc>
          <w:tcPr>
            <w:tcW w:w="2960" w:type="dxa"/>
            <w:tcBorders>
              <w:left w:val="single" w:sz="8" w:space="0" w:color="000000"/>
            </w:tcBorders>
            <w:tcMar>
              <w:top w:w="20" w:type="nil"/>
              <w:left w:w="100" w:type="nil"/>
              <w:bottom w:w="100" w:type="nil"/>
              <w:right w:w="20" w:type="nil"/>
            </w:tcMar>
          </w:tcPr>
          <w:p w14:paraId="4A7DB07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w:t>
            </w:r>
          </w:p>
        </w:tc>
        <w:tc>
          <w:tcPr>
            <w:tcW w:w="3780" w:type="dxa"/>
            <w:tcBorders>
              <w:left w:val="single" w:sz="8" w:space="0" w:color="000000"/>
            </w:tcBorders>
            <w:tcMar>
              <w:top w:w="20" w:type="nil"/>
              <w:left w:w="100" w:type="nil"/>
              <w:bottom w:w="100" w:type="nil"/>
              <w:right w:w="20" w:type="nil"/>
            </w:tcMar>
          </w:tcPr>
          <w:p w14:paraId="52E75F7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w:t>
            </w:r>
          </w:p>
        </w:tc>
        <w:tc>
          <w:tcPr>
            <w:tcW w:w="2700" w:type="dxa"/>
            <w:tcBorders>
              <w:left w:val="single" w:sz="8" w:space="0" w:color="000000"/>
            </w:tcBorders>
            <w:tcMar>
              <w:top w:w="20" w:type="nil"/>
              <w:left w:w="100" w:type="nil"/>
              <w:bottom w:w="100" w:type="nil"/>
              <w:right w:w="20" w:type="nil"/>
            </w:tcMar>
          </w:tcPr>
          <w:p w14:paraId="1145D50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CS</w:t>
            </w:r>
          </w:p>
        </w:tc>
        <w:tc>
          <w:tcPr>
            <w:tcW w:w="2700" w:type="dxa"/>
            <w:tcBorders>
              <w:left w:val="single" w:sz="8" w:space="0" w:color="000000"/>
            </w:tcBorders>
            <w:tcMar>
              <w:top w:w="20" w:type="nil"/>
              <w:left w:w="100" w:type="nil"/>
              <w:bottom w:w="100" w:type="nil"/>
              <w:right w:w="20" w:type="nil"/>
            </w:tcMar>
          </w:tcPr>
          <w:p w14:paraId="3F098ED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FS</w:t>
            </w:r>
          </w:p>
        </w:tc>
        <w:tc>
          <w:tcPr>
            <w:tcW w:w="2960" w:type="dxa"/>
            <w:tcBorders>
              <w:left w:val="single" w:sz="8" w:space="0" w:color="000000"/>
            </w:tcBorders>
            <w:tcMar>
              <w:top w:w="20" w:type="nil"/>
              <w:left w:w="100" w:type="nil"/>
              <w:bottom w:w="100" w:type="nil"/>
              <w:right w:w="20" w:type="nil"/>
            </w:tcMar>
          </w:tcPr>
          <w:p w14:paraId="6CB96AC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S</w:t>
            </w:r>
          </w:p>
        </w:tc>
        <w:tc>
          <w:tcPr>
            <w:tcW w:w="2720" w:type="dxa"/>
            <w:tcBorders>
              <w:left w:val="single" w:sz="8" w:space="0" w:color="000000"/>
              <w:right w:val="single" w:sz="24" w:space="0" w:color="000000"/>
            </w:tcBorders>
            <w:tcMar>
              <w:top w:w="20" w:type="nil"/>
              <w:left w:w="100" w:type="nil"/>
              <w:bottom w:w="100" w:type="nil"/>
              <w:right w:w="20" w:type="nil"/>
            </w:tcMar>
          </w:tcPr>
          <w:p w14:paraId="20432A1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Clay</w:t>
            </w:r>
          </w:p>
        </w:tc>
      </w:tr>
      <w:tr w:rsidR="00FA5CC9" w:rsidRPr="00FA5CC9" w14:paraId="4480FC5C" w14:textId="77777777">
        <w:tblPrEx>
          <w:tblBorders>
            <w:top w:val="none" w:sz="0" w:space="0" w:color="auto"/>
          </w:tblBorders>
          <w:tblCellMar>
            <w:top w:w="0" w:type="dxa"/>
            <w:bottom w:w="0" w:type="dxa"/>
          </w:tblCellMar>
        </w:tblPrEx>
        <w:tc>
          <w:tcPr>
            <w:tcW w:w="2680" w:type="dxa"/>
            <w:tcBorders>
              <w:top w:val="single" w:sz="8" w:space="0" w:color="000000"/>
              <w:left w:val="single" w:sz="24" w:space="0" w:color="000000"/>
              <w:bottom w:val="single" w:sz="24" w:space="0" w:color="000000"/>
            </w:tcBorders>
            <w:tcMar>
              <w:top w:w="200" w:type="nil"/>
              <w:left w:w="100" w:type="nil"/>
              <w:bottom w:w="100" w:type="nil"/>
              <w:right w:w="20" w:type="nil"/>
            </w:tcMar>
          </w:tcPr>
          <w:p w14:paraId="423EAD9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10</w:t>
            </w:r>
          </w:p>
          <w:p w14:paraId="79971FF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30</w:t>
            </w:r>
          </w:p>
          <w:p w14:paraId="35B184C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60</w:t>
            </w:r>
          </w:p>
          <w:p w14:paraId="76403F9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90</w:t>
            </w:r>
          </w:p>
          <w:p w14:paraId="19D3F6D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120</w:t>
            </w:r>
          </w:p>
          <w:p w14:paraId="73B0990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150</w:t>
            </w:r>
          </w:p>
        </w:tc>
        <w:tc>
          <w:tcPr>
            <w:tcW w:w="268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58EC5B7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7.9</w:t>
            </w:r>
          </w:p>
          <w:p w14:paraId="7E7ECD9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8.8</w:t>
            </w:r>
          </w:p>
          <w:p w14:paraId="61A2B58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8.0</w:t>
            </w:r>
          </w:p>
          <w:p w14:paraId="3A1B16E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6.1</w:t>
            </w:r>
          </w:p>
          <w:p w14:paraId="3C4B208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4.7</w:t>
            </w:r>
          </w:p>
          <w:p w14:paraId="292B5E6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4.8</w:t>
            </w:r>
          </w:p>
        </w:tc>
        <w:tc>
          <w:tcPr>
            <w:tcW w:w="268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7FD1E90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7.1</w:t>
            </w:r>
          </w:p>
          <w:p w14:paraId="32E5167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7.9</w:t>
            </w:r>
          </w:p>
          <w:p w14:paraId="199CCA1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7.8</w:t>
            </w:r>
          </w:p>
          <w:p w14:paraId="2F01F14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5.9</w:t>
            </w:r>
          </w:p>
          <w:p w14:paraId="7891321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4.4</w:t>
            </w:r>
          </w:p>
          <w:p w14:paraId="753B704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4.1</w:t>
            </w:r>
          </w:p>
        </w:tc>
        <w:tc>
          <w:tcPr>
            <w:tcW w:w="296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044F180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0.11</w:t>
            </w:r>
          </w:p>
          <w:p w14:paraId="695A96D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0.52</w:t>
            </w:r>
          </w:p>
          <w:p w14:paraId="5359BA6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3.50</w:t>
            </w:r>
          </w:p>
          <w:p w14:paraId="3451DF4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3.90</w:t>
            </w:r>
          </w:p>
          <w:p w14:paraId="43EEC3E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1.70</w:t>
            </w:r>
          </w:p>
          <w:p w14:paraId="39DDBE4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0.72</w:t>
            </w:r>
          </w:p>
        </w:tc>
        <w:tc>
          <w:tcPr>
            <w:tcW w:w="378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0ADA337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0.003</w:t>
            </w:r>
          </w:p>
          <w:p w14:paraId="6FF61FF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0.029</w:t>
            </w:r>
          </w:p>
          <w:p w14:paraId="50364E7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0.095</w:t>
            </w:r>
          </w:p>
          <w:p w14:paraId="4E6CA9A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0.105</w:t>
            </w:r>
          </w:p>
          <w:p w14:paraId="39B572F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0.105</w:t>
            </w:r>
          </w:p>
          <w:p w14:paraId="01092F6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0.071</w:t>
            </w:r>
          </w:p>
        </w:tc>
        <w:tc>
          <w:tcPr>
            <w:tcW w:w="270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586C2D9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6</w:t>
            </w:r>
          </w:p>
          <w:p w14:paraId="491D523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7</w:t>
            </w:r>
          </w:p>
          <w:p w14:paraId="04E8104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7</w:t>
            </w:r>
          </w:p>
          <w:p w14:paraId="55C536C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7</w:t>
            </w:r>
          </w:p>
          <w:p w14:paraId="09D358F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5</w:t>
            </w:r>
          </w:p>
          <w:p w14:paraId="0C08F26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18</w:t>
            </w:r>
          </w:p>
        </w:tc>
        <w:tc>
          <w:tcPr>
            <w:tcW w:w="270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4E48C1E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42</w:t>
            </w:r>
          </w:p>
          <w:p w14:paraId="5844466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41</w:t>
            </w:r>
          </w:p>
          <w:p w14:paraId="4E4E158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42</w:t>
            </w:r>
          </w:p>
          <w:p w14:paraId="249C4DF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43</w:t>
            </w:r>
          </w:p>
          <w:p w14:paraId="1B67842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44</w:t>
            </w:r>
          </w:p>
          <w:p w14:paraId="6D457EF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55</w:t>
            </w:r>
          </w:p>
        </w:tc>
        <w:tc>
          <w:tcPr>
            <w:tcW w:w="296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1E24CFC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w:t>
            </w:r>
          </w:p>
          <w:p w14:paraId="0543DD7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w:t>
            </w:r>
          </w:p>
          <w:p w14:paraId="1794AFD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w:t>
            </w:r>
          </w:p>
          <w:p w14:paraId="3E2BBEF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7</w:t>
            </w:r>
          </w:p>
          <w:p w14:paraId="2F4A42C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8</w:t>
            </w:r>
          </w:p>
          <w:p w14:paraId="4EF1A55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w:t>
            </w:r>
          </w:p>
        </w:tc>
        <w:tc>
          <w:tcPr>
            <w:tcW w:w="2720" w:type="dxa"/>
            <w:tcBorders>
              <w:top w:val="single" w:sz="8" w:space="0" w:color="000000"/>
              <w:left w:val="single" w:sz="8" w:space="0" w:color="000000"/>
              <w:bottom w:val="single" w:sz="24" w:space="0" w:color="000000"/>
              <w:right w:val="single" w:sz="24" w:space="0" w:color="000000"/>
            </w:tcBorders>
            <w:tcMar>
              <w:top w:w="20" w:type="nil"/>
              <w:left w:w="100" w:type="nil"/>
              <w:bottom w:w="100" w:type="nil"/>
              <w:right w:w="20" w:type="nil"/>
            </w:tcMar>
          </w:tcPr>
          <w:p w14:paraId="2760BF8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44</w:t>
            </w:r>
          </w:p>
          <w:p w14:paraId="45A0EF2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47</w:t>
            </w:r>
          </w:p>
          <w:p w14:paraId="4A041CE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45</w:t>
            </w:r>
          </w:p>
          <w:p w14:paraId="1AD5094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43</w:t>
            </w:r>
          </w:p>
          <w:p w14:paraId="79D0E5D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43</w:t>
            </w:r>
          </w:p>
          <w:p w14:paraId="5E0D6FA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21</w:t>
            </w:r>
          </w:p>
        </w:tc>
      </w:tr>
      <w:tr w:rsidR="00FA5CC9" w:rsidRPr="00FA5CC9" w14:paraId="6915ECA2" w14:textId="77777777" w:rsidTr="00FA5CC9">
        <w:tblPrEx>
          <w:tblBorders>
            <w:top w:val="none" w:sz="0" w:space="0" w:color="auto"/>
          </w:tblBorders>
          <w:tblCellMar>
            <w:top w:w="0" w:type="dxa"/>
            <w:bottom w:w="0" w:type="dxa"/>
          </w:tblCellMar>
        </w:tblPrEx>
        <w:tc>
          <w:tcPr>
            <w:tcW w:w="2680" w:type="dxa"/>
            <w:tcBorders>
              <w:left w:val="single" w:sz="24" w:space="0" w:color="000000"/>
            </w:tcBorders>
            <w:tcMar>
              <w:top w:w="200" w:type="nil"/>
              <w:left w:w="100" w:type="nil"/>
              <w:bottom w:w="100" w:type="nil"/>
              <w:right w:w="20" w:type="nil"/>
            </w:tcMar>
          </w:tcPr>
          <w:p w14:paraId="235E331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Depth</w:t>
            </w:r>
          </w:p>
        </w:tc>
        <w:tc>
          <w:tcPr>
            <w:tcW w:w="14800" w:type="dxa"/>
            <w:gridSpan w:val="5"/>
            <w:tcBorders>
              <w:left w:val="single" w:sz="8" w:space="0" w:color="000000"/>
              <w:bottom w:val="single" w:sz="8" w:space="0" w:color="000000"/>
              <w:right w:val="single" w:sz="8" w:space="0" w:color="000000"/>
            </w:tcBorders>
            <w:tcMar>
              <w:top w:w="20" w:type="nil"/>
              <w:left w:w="100" w:type="nil"/>
              <w:bottom w:w="100" w:type="nil"/>
              <w:right w:w="20" w:type="nil"/>
            </w:tcMar>
          </w:tcPr>
          <w:p w14:paraId="6FDA886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xml:space="preserve">m </w:t>
            </w:r>
            <w:proofErr w:type="spellStart"/>
            <w:r w:rsidRPr="00FA5CC9">
              <w:rPr>
                <w:rFonts w:asciiTheme="minorHAnsi" w:eastAsiaTheme="minorHAnsi" w:hAnsiTheme="minorHAnsi" w:cstheme="minorHAnsi"/>
                <w:color w:val="000000"/>
                <w:lang w:val="en-GB"/>
              </w:rPr>
              <w:t>equiv</w:t>
            </w:r>
            <w:proofErr w:type="spellEnd"/>
            <w:r w:rsidRPr="00FA5CC9">
              <w:rPr>
                <w:rFonts w:asciiTheme="minorHAnsi" w:eastAsiaTheme="minorHAnsi" w:hAnsiTheme="minorHAnsi" w:cstheme="minorHAnsi"/>
                <w:color w:val="000000"/>
                <w:lang w:val="en-GB"/>
              </w:rPr>
              <w:t>/100 g soil</w:t>
            </w:r>
          </w:p>
        </w:tc>
        <w:tc>
          <w:tcPr>
            <w:tcW w:w="8380" w:type="dxa"/>
            <w:gridSpan w:val="3"/>
            <w:tcBorders>
              <w:right w:val="single" w:sz="24" w:space="0" w:color="000000"/>
            </w:tcBorders>
            <w:tcMar>
              <w:top w:w="20" w:type="nil"/>
              <w:left w:w="100" w:type="nil"/>
              <w:bottom w:w="100" w:type="nil"/>
              <w:right w:w="20" w:type="nil"/>
            </w:tcMar>
          </w:tcPr>
          <w:p w14:paraId="1D5D5DA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Total elements</w:t>
            </w:r>
          </w:p>
        </w:tc>
      </w:tr>
      <w:tr w:rsidR="00FA5CC9" w:rsidRPr="00FA5CC9" w14:paraId="2FB43876" w14:textId="77777777">
        <w:tblPrEx>
          <w:tblBorders>
            <w:top w:val="none" w:sz="0" w:space="0" w:color="auto"/>
          </w:tblBorders>
          <w:tblCellMar>
            <w:top w:w="0" w:type="dxa"/>
            <w:bottom w:w="0" w:type="dxa"/>
          </w:tblCellMar>
        </w:tblPrEx>
        <w:tc>
          <w:tcPr>
            <w:tcW w:w="2680" w:type="dxa"/>
            <w:tcBorders>
              <w:left w:val="single" w:sz="24" w:space="0" w:color="000000"/>
            </w:tcBorders>
            <w:tcMar>
              <w:top w:w="200" w:type="nil"/>
              <w:left w:w="100" w:type="nil"/>
              <w:bottom w:w="100" w:type="nil"/>
              <w:right w:w="20" w:type="nil"/>
            </w:tcMar>
          </w:tcPr>
          <w:p w14:paraId="092401A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w:t>
            </w:r>
          </w:p>
        </w:tc>
        <w:tc>
          <w:tcPr>
            <w:tcW w:w="2680" w:type="dxa"/>
            <w:tcBorders>
              <w:left w:val="single" w:sz="8" w:space="0" w:color="000000"/>
            </w:tcBorders>
            <w:tcMar>
              <w:top w:w="20" w:type="nil"/>
              <w:left w:w="100" w:type="nil"/>
              <w:bottom w:w="100" w:type="nil"/>
              <w:right w:w="20" w:type="nil"/>
            </w:tcMar>
          </w:tcPr>
          <w:p w14:paraId="455F643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CEC</w:t>
            </w:r>
          </w:p>
        </w:tc>
        <w:tc>
          <w:tcPr>
            <w:tcW w:w="2680" w:type="dxa"/>
            <w:tcBorders>
              <w:top w:val="single" w:sz="8" w:space="0" w:color="000000"/>
              <w:left w:val="single" w:sz="8" w:space="0" w:color="000000"/>
            </w:tcBorders>
            <w:tcMar>
              <w:top w:w="20" w:type="nil"/>
              <w:left w:w="100" w:type="nil"/>
              <w:bottom w:w="100" w:type="nil"/>
              <w:right w:w="20" w:type="nil"/>
            </w:tcMar>
          </w:tcPr>
          <w:p w14:paraId="77946CF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Ca++</w:t>
            </w:r>
          </w:p>
        </w:tc>
        <w:tc>
          <w:tcPr>
            <w:tcW w:w="2960" w:type="dxa"/>
            <w:tcBorders>
              <w:left w:val="single" w:sz="8" w:space="0" w:color="000000"/>
            </w:tcBorders>
            <w:tcMar>
              <w:top w:w="20" w:type="nil"/>
              <w:left w:w="100" w:type="nil"/>
              <w:bottom w:w="100" w:type="nil"/>
              <w:right w:w="20" w:type="nil"/>
            </w:tcMar>
          </w:tcPr>
          <w:p w14:paraId="1424470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Mg++</w:t>
            </w:r>
          </w:p>
        </w:tc>
        <w:tc>
          <w:tcPr>
            <w:tcW w:w="3780" w:type="dxa"/>
            <w:tcBorders>
              <w:left w:val="single" w:sz="8" w:space="0" w:color="000000"/>
            </w:tcBorders>
            <w:tcMar>
              <w:top w:w="20" w:type="nil"/>
              <w:left w:w="100" w:type="nil"/>
              <w:bottom w:w="100" w:type="nil"/>
              <w:right w:w="20" w:type="nil"/>
            </w:tcMar>
          </w:tcPr>
          <w:p w14:paraId="4EC5733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Na+</w:t>
            </w:r>
          </w:p>
        </w:tc>
        <w:tc>
          <w:tcPr>
            <w:tcW w:w="2700" w:type="dxa"/>
            <w:tcBorders>
              <w:top w:val="single" w:sz="8" w:space="0" w:color="000000"/>
              <w:left w:val="single" w:sz="8" w:space="0" w:color="000000"/>
            </w:tcBorders>
            <w:tcMar>
              <w:top w:w="20" w:type="nil"/>
              <w:left w:w="100" w:type="nil"/>
              <w:bottom w:w="100" w:type="nil"/>
              <w:right w:w="20" w:type="nil"/>
            </w:tcMar>
          </w:tcPr>
          <w:p w14:paraId="07E0F99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K+</w:t>
            </w:r>
          </w:p>
        </w:tc>
        <w:tc>
          <w:tcPr>
            <w:tcW w:w="2700" w:type="dxa"/>
            <w:tcBorders>
              <w:top w:val="single" w:sz="8" w:space="0" w:color="000000"/>
              <w:left w:val="single" w:sz="8" w:space="0" w:color="000000"/>
            </w:tcBorders>
            <w:tcMar>
              <w:top w:w="20" w:type="nil"/>
              <w:left w:w="100" w:type="nil"/>
              <w:bottom w:w="100" w:type="nil"/>
              <w:right w:w="20" w:type="nil"/>
            </w:tcMar>
          </w:tcPr>
          <w:p w14:paraId="5CD4DB9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P</w:t>
            </w:r>
          </w:p>
        </w:tc>
        <w:tc>
          <w:tcPr>
            <w:tcW w:w="2960" w:type="dxa"/>
            <w:tcBorders>
              <w:left w:val="single" w:sz="8" w:space="0" w:color="000000"/>
            </w:tcBorders>
            <w:tcMar>
              <w:top w:w="20" w:type="nil"/>
              <w:left w:w="100" w:type="nil"/>
              <w:bottom w:w="100" w:type="nil"/>
              <w:right w:w="20" w:type="nil"/>
            </w:tcMar>
          </w:tcPr>
          <w:p w14:paraId="6CF83A3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K</w:t>
            </w:r>
          </w:p>
        </w:tc>
        <w:tc>
          <w:tcPr>
            <w:tcW w:w="2720" w:type="dxa"/>
            <w:tcBorders>
              <w:left w:val="single" w:sz="8" w:space="0" w:color="000000"/>
              <w:right w:val="single" w:sz="24" w:space="0" w:color="000000"/>
            </w:tcBorders>
            <w:tcMar>
              <w:top w:w="20" w:type="nil"/>
              <w:left w:w="100" w:type="nil"/>
              <w:bottom w:w="100" w:type="nil"/>
              <w:right w:w="20" w:type="nil"/>
            </w:tcMar>
          </w:tcPr>
          <w:p w14:paraId="09DE497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S</w:t>
            </w:r>
          </w:p>
        </w:tc>
      </w:tr>
      <w:tr w:rsidR="00FA5CC9" w:rsidRPr="00FA5CC9" w14:paraId="5FA1D270" w14:textId="77777777">
        <w:tblPrEx>
          <w:tblCellMar>
            <w:top w:w="0" w:type="dxa"/>
            <w:bottom w:w="0" w:type="dxa"/>
          </w:tblCellMar>
        </w:tblPrEx>
        <w:tc>
          <w:tcPr>
            <w:tcW w:w="2680" w:type="dxa"/>
            <w:tcBorders>
              <w:top w:val="single" w:sz="8" w:space="0" w:color="000000"/>
              <w:left w:val="single" w:sz="24" w:space="0" w:color="000000"/>
              <w:bottom w:val="single" w:sz="24" w:space="0" w:color="000000"/>
            </w:tcBorders>
            <w:tcMar>
              <w:top w:w="200" w:type="nil"/>
              <w:left w:w="100" w:type="nil"/>
              <w:bottom w:w="100" w:type="nil"/>
              <w:right w:w="20" w:type="nil"/>
            </w:tcMar>
          </w:tcPr>
          <w:p w14:paraId="2FE6DA7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10</w:t>
            </w:r>
          </w:p>
          <w:p w14:paraId="4658BC2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30</w:t>
            </w:r>
          </w:p>
          <w:p w14:paraId="5537471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60</w:t>
            </w:r>
          </w:p>
          <w:p w14:paraId="44AE064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90</w:t>
            </w:r>
          </w:p>
          <w:p w14:paraId="6334C1D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120</w:t>
            </w:r>
          </w:p>
          <w:p w14:paraId="79FD375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150</w:t>
            </w:r>
          </w:p>
        </w:tc>
        <w:tc>
          <w:tcPr>
            <w:tcW w:w="268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0240BD1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34</w:t>
            </w:r>
          </w:p>
          <w:p w14:paraId="08A366C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31</w:t>
            </w:r>
          </w:p>
          <w:p w14:paraId="7FAB0CC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26</w:t>
            </w:r>
          </w:p>
          <w:p w14:paraId="6016245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26</w:t>
            </w:r>
          </w:p>
          <w:p w14:paraId="4C7E256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28</w:t>
            </w:r>
          </w:p>
          <w:p w14:paraId="1E6DD8E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15</w:t>
            </w:r>
          </w:p>
        </w:tc>
        <w:tc>
          <w:tcPr>
            <w:tcW w:w="268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7726F2C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17.0</w:t>
            </w:r>
          </w:p>
          <w:p w14:paraId="2C3BB1F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14.0</w:t>
            </w:r>
          </w:p>
          <w:p w14:paraId="092791F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13.0</w:t>
            </w:r>
          </w:p>
          <w:p w14:paraId="4E17C23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11.0</w:t>
            </w:r>
          </w:p>
          <w:p w14:paraId="008394A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8.4</w:t>
            </w:r>
          </w:p>
          <w:p w14:paraId="52E9784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3.5</w:t>
            </w:r>
          </w:p>
        </w:tc>
        <w:tc>
          <w:tcPr>
            <w:tcW w:w="296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61B7C71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9.4</w:t>
            </w:r>
          </w:p>
          <w:p w14:paraId="625E4C8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13.0</w:t>
            </w:r>
          </w:p>
          <w:p w14:paraId="56AA71D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13.0</w:t>
            </w:r>
          </w:p>
          <w:p w14:paraId="63DF2C8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13.0</w:t>
            </w:r>
          </w:p>
          <w:p w14:paraId="03BC6A4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12.0</w:t>
            </w:r>
          </w:p>
          <w:p w14:paraId="6E45C57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 5.9</w:t>
            </w:r>
          </w:p>
        </w:tc>
        <w:tc>
          <w:tcPr>
            <w:tcW w:w="378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05B61FE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1.4</w:t>
            </w:r>
          </w:p>
          <w:p w14:paraId="36F1E21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3.7</w:t>
            </w:r>
          </w:p>
          <w:p w14:paraId="787A6C2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4.9</w:t>
            </w:r>
          </w:p>
          <w:p w14:paraId="0B942D6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5.3</w:t>
            </w:r>
          </w:p>
          <w:p w14:paraId="4E9E671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5.3</w:t>
            </w:r>
          </w:p>
          <w:p w14:paraId="2DE4B5D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2.6</w:t>
            </w:r>
          </w:p>
        </w:tc>
        <w:tc>
          <w:tcPr>
            <w:tcW w:w="270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3A1FE71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0.89</w:t>
            </w:r>
          </w:p>
          <w:p w14:paraId="74F076B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0.32</w:t>
            </w:r>
          </w:p>
          <w:p w14:paraId="4806B71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0.26</w:t>
            </w:r>
          </w:p>
          <w:p w14:paraId="44AA2C1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0.29</w:t>
            </w:r>
          </w:p>
          <w:p w14:paraId="4F6A668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0.29</w:t>
            </w:r>
          </w:p>
          <w:p w14:paraId="3FECA37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0.17</w:t>
            </w:r>
          </w:p>
        </w:tc>
        <w:tc>
          <w:tcPr>
            <w:tcW w:w="270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7447ABD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0.02</w:t>
            </w:r>
          </w:p>
          <w:p w14:paraId="7C9896B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0.02</w:t>
            </w:r>
          </w:p>
          <w:p w14:paraId="04DA160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0.01</w:t>
            </w:r>
          </w:p>
          <w:p w14:paraId="3D8C3C59"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0.01</w:t>
            </w:r>
          </w:p>
          <w:p w14:paraId="47F3FD7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0.02</w:t>
            </w:r>
          </w:p>
          <w:p w14:paraId="764ED37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0.02</w:t>
            </w:r>
          </w:p>
        </w:tc>
        <w:tc>
          <w:tcPr>
            <w:tcW w:w="2960" w:type="dxa"/>
            <w:tcBorders>
              <w:top w:val="single" w:sz="8" w:space="0" w:color="000000"/>
              <w:left w:val="single" w:sz="8" w:space="0" w:color="000000"/>
              <w:bottom w:val="single" w:sz="24" w:space="0" w:color="000000"/>
            </w:tcBorders>
            <w:tcMar>
              <w:top w:w="20" w:type="nil"/>
              <w:left w:w="100" w:type="nil"/>
              <w:bottom w:w="100" w:type="nil"/>
              <w:right w:w="20" w:type="nil"/>
            </w:tcMar>
          </w:tcPr>
          <w:p w14:paraId="49130F9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0.68</w:t>
            </w:r>
          </w:p>
          <w:p w14:paraId="7B48DC0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0.61</w:t>
            </w:r>
          </w:p>
          <w:p w14:paraId="352EEFA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0.57</w:t>
            </w:r>
          </w:p>
          <w:p w14:paraId="64ABFF1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0.69</w:t>
            </w:r>
          </w:p>
          <w:p w14:paraId="35658B5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1.04</w:t>
            </w:r>
          </w:p>
          <w:p w14:paraId="139E6F3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1.20</w:t>
            </w:r>
          </w:p>
        </w:tc>
        <w:tc>
          <w:tcPr>
            <w:tcW w:w="2720" w:type="dxa"/>
            <w:tcBorders>
              <w:top w:val="single" w:sz="8" w:space="0" w:color="000000"/>
              <w:left w:val="single" w:sz="8" w:space="0" w:color="000000"/>
              <w:bottom w:val="single" w:sz="24" w:space="0" w:color="000000"/>
              <w:right w:val="single" w:sz="24" w:space="0" w:color="000000"/>
            </w:tcBorders>
            <w:tcMar>
              <w:top w:w="20" w:type="nil"/>
              <w:left w:w="100" w:type="nil"/>
              <w:bottom w:w="100" w:type="nil"/>
              <w:right w:w="20" w:type="nil"/>
            </w:tcMar>
          </w:tcPr>
          <w:p w14:paraId="401DE4E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0.03</w:t>
            </w:r>
          </w:p>
          <w:p w14:paraId="55E2594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0.09</w:t>
            </w:r>
          </w:p>
          <w:p w14:paraId="678845A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1.68</w:t>
            </w:r>
          </w:p>
          <w:p w14:paraId="71E4BC0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2.53</w:t>
            </w:r>
          </w:p>
          <w:p w14:paraId="6F0D763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0.70</w:t>
            </w:r>
          </w:p>
          <w:p w14:paraId="727DD00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0.17</w:t>
            </w:r>
          </w:p>
        </w:tc>
      </w:tr>
    </w:tbl>
    <w:p w14:paraId="5E12FA5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lastRenderedPageBreak/>
        <w:t> </w:t>
      </w:r>
    </w:p>
    <w:tbl>
      <w:tblPr>
        <w:tblW w:w="0" w:type="auto"/>
        <w:tblInd w:w="-118" w:type="dxa"/>
        <w:tblBorders>
          <w:top w:val="single" w:sz="8" w:space="0" w:color="B3B3B3"/>
          <w:left w:val="single" w:sz="8" w:space="0" w:color="B3B3B3"/>
          <w:right w:val="single" w:sz="8" w:space="0" w:color="B3B3B3"/>
        </w:tblBorders>
        <w:tblLayout w:type="fixed"/>
        <w:tblLook w:val="0000" w:firstRow="0" w:lastRow="0" w:firstColumn="0" w:lastColumn="0" w:noHBand="0" w:noVBand="0"/>
      </w:tblPr>
      <w:tblGrid>
        <w:gridCol w:w="27500"/>
      </w:tblGrid>
      <w:tr w:rsidR="00FA5CC9" w:rsidRPr="00FA5CC9" w14:paraId="09A509C1" w14:textId="77777777">
        <w:tblPrEx>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shd w:val="clear" w:color="auto" w:fill="000000"/>
            <w:tcMar>
              <w:top w:w="200" w:type="nil"/>
              <w:left w:w="100" w:type="nil"/>
              <w:bottom w:w="100" w:type="nil"/>
              <w:right w:w="60" w:type="nil"/>
            </w:tcMar>
          </w:tcPr>
          <w:p w14:paraId="1919B0E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Brown sodosol pasture</w:t>
            </w:r>
            <w:r w:rsidRPr="00FA5CC9">
              <w:rPr>
                <w:rFonts w:asciiTheme="minorHAnsi" w:eastAsiaTheme="minorHAnsi" w:hAnsiTheme="minorHAnsi" w:cstheme="minorHAnsi"/>
                <w:color w:val="000000"/>
                <w:lang w:val="en-GB"/>
              </w:rPr>
              <w:t> Brown sodosol Reference soil description - pasture catchment Wallumbilla catchment study Best bet PAW description based on new LL and density from base file (.</w:t>
            </w:r>
            <w:proofErr w:type="spellStart"/>
            <w:r w:rsidRPr="00FA5CC9">
              <w:rPr>
                <w:rFonts w:asciiTheme="minorHAnsi" w:eastAsiaTheme="minorHAnsi" w:hAnsiTheme="minorHAnsi" w:cstheme="minorHAnsi"/>
                <w:color w:val="000000"/>
                <w:lang w:val="en-GB"/>
              </w:rPr>
              <w:t>xls</w:t>
            </w:r>
            <w:proofErr w:type="spellEnd"/>
            <w:r w:rsidRPr="00FA5CC9">
              <w:rPr>
                <w:rFonts w:asciiTheme="minorHAnsi" w:eastAsiaTheme="minorHAnsi" w:hAnsiTheme="minorHAnsi" w:cstheme="minorHAnsi"/>
                <w:color w:val="000000"/>
                <w:lang w:val="en-GB"/>
              </w:rPr>
              <w:t>) CN of 85 and CN cover response of 0 best good fit K factor 0.4 for the site, Delivery ratio of 1.00 - low sediment from hill slope, no observable silt fans, assume all suspended sediment delivered Freebairn et al 2011, Aust. J Soil Research DMF 24/2/2018, 15/1/2021</w:t>
            </w:r>
          </w:p>
        </w:tc>
      </w:tr>
      <w:tr w:rsidR="00FA5CC9" w:rsidRPr="00FA5CC9" w14:paraId="4AEC85CF" w14:textId="77777777">
        <w:tblPrEx>
          <w:tblBorders>
            <w:top w:val="none" w:sz="0" w:space="0" w:color="auto"/>
            <w:bottom w:val="single" w:sz="8" w:space="0" w:color="B3B3B3"/>
          </w:tblBorders>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60" w:type="nil"/>
            </w:tcMar>
          </w:tcPr>
          <w:p w14:paraId="1B73F78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Brown sodosol</w:t>
            </w:r>
            <w:r w:rsidRPr="00FA5CC9">
              <w:rPr>
                <w:rFonts w:asciiTheme="minorHAnsi" w:eastAsiaTheme="minorHAnsi" w:hAnsiTheme="minorHAnsi" w:cstheme="minorHAnsi"/>
                <w:color w:val="000000"/>
                <w:lang w:val="en-GB"/>
              </w:rPr>
              <w:t xml:space="preserve"> Brown </w:t>
            </w:r>
            <w:proofErr w:type="spellStart"/>
            <w:r w:rsidRPr="00FA5CC9">
              <w:rPr>
                <w:rFonts w:asciiTheme="minorHAnsi" w:eastAsiaTheme="minorHAnsi" w:hAnsiTheme="minorHAnsi" w:cstheme="minorHAnsi"/>
                <w:color w:val="000000"/>
                <w:lang w:val="en-GB"/>
              </w:rPr>
              <w:t>Soodosol</w:t>
            </w:r>
            <w:proofErr w:type="spellEnd"/>
            <w:r w:rsidRPr="00FA5CC9">
              <w:rPr>
                <w:rFonts w:asciiTheme="minorHAnsi" w:eastAsiaTheme="minorHAnsi" w:hAnsiTheme="minorHAnsi" w:cstheme="minorHAnsi"/>
                <w:color w:val="000000"/>
                <w:lang w:val="en-GB"/>
              </w:rPr>
              <w:t xml:space="preserve"> Reference soil description - cropped catchment Wallumbilla catchment study Best bet PAW description based on new LL and density from base file (.</w:t>
            </w:r>
            <w:proofErr w:type="spellStart"/>
            <w:r w:rsidRPr="00FA5CC9">
              <w:rPr>
                <w:rFonts w:asciiTheme="minorHAnsi" w:eastAsiaTheme="minorHAnsi" w:hAnsiTheme="minorHAnsi" w:cstheme="minorHAnsi"/>
                <w:color w:val="000000"/>
                <w:lang w:val="en-GB"/>
              </w:rPr>
              <w:t>xls</w:t>
            </w:r>
            <w:proofErr w:type="spellEnd"/>
            <w:r w:rsidRPr="00FA5CC9">
              <w:rPr>
                <w:rFonts w:asciiTheme="minorHAnsi" w:eastAsiaTheme="minorHAnsi" w:hAnsiTheme="minorHAnsi" w:cstheme="minorHAnsi"/>
                <w:color w:val="000000"/>
                <w:lang w:val="en-GB"/>
              </w:rPr>
              <w:t>) CN of 85 and CN cover response of 10 best good fit K factor 0.4 for the site, Delivery ratio 0.4 - larger catchment, higher channel transport resulting in higher proportion being fines Freebairn et al 2011, Aust. J Soil Research DMF 24/2/2018, 15/1/2021</w:t>
            </w:r>
          </w:p>
        </w:tc>
      </w:tr>
    </w:tbl>
    <w:p w14:paraId="6ED628C5" w14:textId="77777777" w:rsidR="00FA5CC9" w:rsidRPr="00FA5CC9" w:rsidRDefault="00FA5CC9" w:rsidP="00FA5CC9">
      <w:pPr>
        <w:rPr>
          <w:rFonts w:asciiTheme="minorHAnsi" w:eastAsiaTheme="minorHAnsi" w:hAnsiTheme="minorHAnsi" w:cstheme="minorHAnsi"/>
          <w:b/>
          <w:bCs/>
          <w:color w:val="000000"/>
          <w:lang w:val="en-GB"/>
        </w:rPr>
      </w:pPr>
      <w:r w:rsidRPr="00FA5CC9">
        <w:rPr>
          <w:rFonts w:asciiTheme="minorHAnsi" w:eastAsiaTheme="minorHAnsi" w:hAnsiTheme="minorHAnsi" w:cstheme="minorHAnsi"/>
          <w:b/>
          <w:bCs/>
          <w:color w:val="000000"/>
          <w:lang w:val="en-GB"/>
        </w:rPr>
        <w:t>6. Vegetation</w:t>
      </w:r>
    </w:p>
    <w:p w14:paraId="28E6EDD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Vegetation (crop or pasture) is described in Howleaky in two modes: Leaf Are (</w:t>
      </w:r>
      <w:r w:rsidRPr="00FA5CC9">
        <w:rPr>
          <w:rFonts w:asciiTheme="minorHAnsi" w:eastAsiaTheme="minorHAnsi" w:hAnsiTheme="minorHAnsi" w:cstheme="minorHAnsi"/>
          <w:b/>
          <w:bCs/>
          <w:color w:val="191C1F"/>
          <w:lang w:val="en-GB"/>
        </w:rPr>
        <w:t>LAI)</w:t>
      </w:r>
      <w:r w:rsidRPr="00FA5CC9">
        <w:rPr>
          <w:rFonts w:asciiTheme="minorHAnsi" w:eastAsiaTheme="minorHAnsi" w:hAnsiTheme="minorHAnsi" w:cstheme="minorHAnsi"/>
          <w:color w:val="191C1F"/>
          <w:lang w:val="en-GB"/>
        </w:rPr>
        <w:t> or  </w:t>
      </w:r>
      <w:r w:rsidRPr="00FA5CC9">
        <w:rPr>
          <w:rFonts w:asciiTheme="minorHAnsi" w:eastAsiaTheme="minorHAnsi" w:hAnsiTheme="minorHAnsi" w:cstheme="minorHAnsi"/>
          <w:b/>
          <w:bCs/>
          <w:color w:val="191C1F"/>
          <w:lang w:val="en-GB"/>
        </w:rPr>
        <w:t>Cover</w:t>
      </w:r>
      <w:r w:rsidRPr="00FA5CC9">
        <w:rPr>
          <w:rFonts w:asciiTheme="minorHAnsi" w:eastAsiaTheme="minorHAnsi" w:hAnsiTheme="minorHAnsi" w:cstheme="minorHAnsi"/>
          <w:color w:val="191C1F"/>
          <w:lang w:val="en-GB"/>
        </w:rPr>
        <w:t> models</w:t>
      </w:r>
    </w:p>
    <w:p w14:paraId="3E3F8768"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An L</w:t>
      </w:r>
      <w:r w:rsidRPr="00FA5CC9">
        <w:rPr>
          <w:rFonts w:asciiTheme="minorHAnsi" w:eastAsiaTheme="minorHAnsi" w:hAnsiTheme="minorHAnsi" w:cstheme="minorHAnsi"/>
          <w:b/>
          <w:bCs/>
          <w:color w:val="191C1F"/>
          <w:lang w:val="en-GB"/>
        </w:rPr>
        <w:t>AI</w:t>
      </w:r>
      <w:r w:rsidRPr="00FA5CC9">
        <w:rPr>
          <w:rFonts w:asciiTheme="minorHAnsi" w:eastAsiaTheme="minorHAnsi" w:hAnsiTheme="minorHAnsi" w:cstheme="minorHAnsi"/>
          <w:color w:val="191C1F"/>
          <w:lang w:val="en-GB"/>
        </w:rPr>
        <w:t> model (from the EPIC model) specifies a LAI development pattern, heat sum development and yield based on water and heat stress. An LAI model is dynamic, driven by daily environmental conditions. While being more "realistic" compared to a Cover model, the model requires some crop physiology expertise to parameterise.</w:t>
      </w:r>
    </w:p>
    <w:p w14:paraId="263A780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A </w:t>
      </w:r>
      <w:r w:rsidRPr="00FA5CC9">
        <w:rPr>
          <w:rFonts w:asciiTheme="minorHAnsi" w:eastAsiaTheme="minorHAnsi" w:hAnsiTheme="minorHAnsi" w:cstheme="minorHAnsi"/>
          <w:b/>
          <w:bCs/>
          <w:color w:val="191C1F"/>
          <w:lang w:val="en-GB"/>
        </w:rPr>
        <w:t>Cover</w:t>
      </w:r>
      <w:r w:rsidRPr="00FA5CC9">
        <w:rPr>
          <w:rFonts w:asciiTheme="minorHAnsi" w:eastAsiaTheme="minorHAnsi" w:hAnsiTheme="minorHAnsi" w:cstheme="minorHAnsi"/>
          <w:color w:val="191C1F"/>
          <w:lang w:val="en-GB"/>
        </w:rPr>
        <w:t> model specified a vegetation by a time series of green (growing) and dead (crop residue) soil cover. Green cover specifies a transpiration pattern while residue cover specifies soil conditions resulting from tillage and residue management.  This information can be easily sourced from local agronomic expertise.</w:t>
      </w:r>
    </w:p>
    <w:p w14:paraId="2C1A5BF6"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Total cover moderates evaporation, infiltration and erosion in both model styles</w:t>
      </w:r>
    </w:p>
    <w:p w14:paraId="0A46BC8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This project includes three specified </w:t>
      </w:r>
      <w:r w:rsidRPr="00FA5CC9">
        <w:rPr>
          <w:rFonts w:asciiTheme="minorHAnsi" w:eastAsiaTheme="minorHAnsi" w:hAnsiTheme="minorHAnsi" w:cstheme="minorHAnsi"/>
          <w:b/>
          <w:bCs/>
          <w:color w:val="191C1F"/>
          <w:lang w:val="en-GB"/>
        </w:rPr>
        <w:t>cover</w:t>
      </w:r>
      <w:r w:rsidRPr="00FA5CC9">
        <w:rPr>
          <w:rFonts w:asciiTheme="minorHAnsi" w:eastAsiaTheme="minorHAnsi" w:hAnsiTheme="minorHAnsi" w:cstheme="minorHAnsi"/>
          <w:color w:val="191C1F"/>
          <w:lang w:val="en-GB"/>
        </w:rPr>
        <w:t> models: chisel tillage and minimum tillage after wheat harvest and a pasture and one LAI model with fixed planting date</w:t>
      </w:r>
    </w:p>
    <w:tbl>
      <w:tblPr>
        <w:tblW w:w="0" w:type="auto"/>
        <w:tblInd w:w="-118" w:type="dxa"/>
        <w:tblBorders>
          <w:top w:val="single" w:sz="8" w:space="0" w:color="B3B3B3"/>
          <w:left w:val="single" w:sz="8" w:space="0" w:color="B3B3B3"/>
          <w:right w:val="single" w:sz="8" w:space="0" w:color="B3B3B3"/>
        </w:tblBorders>
        <w:tblLayout w:type="fixed"/>
        <w:tblLook w:val="0000" w:firstRow="0" w:lastRow="0" w:firstColumn="0" w:lastColumn="0" w:noHBand="0" w:noVBand="0"/>
      </w:tblPr>
      <w:tblGrid>
        <w:gridCol w:w="27500"/>
      </w:tblGrid>
      <w:tr w:rsidR="00FA5CC9" w:rsidRPr="00FA5CC9" w14:paraId="00CAF199" w14:textId="77777777">
        <w:tblPrEx>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shd w:val="clear" w:color="auto" w:fill="000000"/>
            <w:tcMar>
              <w:top w:w="200" w:type="nil"/>
              <w:left w:w="100" w:type="nil"/>
              <w:bottom w:w="100" w:type="nil"/>
              <w:right w:w="60" w:type="nil"/>
            </w:tcMar>
          </w:tcPr>
          <w:p w14:paraId="56BBE19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Wheat 25 May</w:t>
            </w:r>
            <w:r w:rsidRPr="00FA5CC9">
              <w:rPr>
                <w:rFonts w:asciiTheme="minorHAnsi" w:eastAsiaTheme="minorHAnsi" w:hAnsiTheme="minorHAnsi" w:cstheme="minorHAnsi"/>
                <w:color w:val="000000"/>
                <w:lang w:val="en-GB"/>
              </w:rPr>
              <w:t> Generic wheat crop tuned for Wallumbilla Catchment study observations Planting date 25th May, mid-range of actual planting Harvest dates are within 14 days of field harvest Model yields are approximately 18% &gt; than field harvests D Freebairn 15th November 2011, 2021</w:t>
            </w:r>
          </w:p>
        </w:tc>
      </w:tr>
      <w:tr w:rsidR="00FA5CC9" w:rsidRPr="00FA5CC9" w14:paraId="7FEEEC5D" w14:textId="77777777">
        <w:tblPrEx>
          <w:tblBorders>
            <w:top w:val="none" w:sz="0" w:space="0" w:color="auto"/>
          </w:tblBorders>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60" w:type="nil"/>
            </w:tcMar>
          </w:tcPr>
          <w:p w14:paraId="04A3187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Pasture good</w:t>
            </w:r>
            <w:r w:rsidRPr="00FA5CC9">
              <w:rPr>
                <w:rFonts w:asciiTheme="minorHAnsi" w:eastAsiaTheme="minorHAnsi" w:hAnsiTheme="minorHAnsi" w:cstheme="minorHAnsi"/>
                <w:color w:val="000000"/>
                <w:lang w:val="en-GB"/>
              </w:rPr>
              <w:t> Well managed pasture Buffel grass with winter pasture legumes in some seasons, depending on suitably moist autumn conditions</w:t>
            </w:r>
          </w:p>
        </w:tc>
      </w:tr>
      <w:tr w:rsidR="00FA5CC9" w:rsidRPr="00FA5CC9" w14:paraId="5F94ADC0" w14:textId="77777777">
        <w:tblPrEx>
          <w:tblBorders>
            <w:top w:val="none" w:sz="0" w:space="0" w:color="auto"/>
          </w:tblBorders>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shd w:val="clear" w:color="auto" w:fill="000000"/>
            <w:tcMar>
              <w:top w:w="200" w:type="nil"/>
              <w:left w:w="100" w:type="nil"/>
              <w:bottom w:w="100" w:type="nil"/>
              <w:right w:w="60" w:type="nil"/>
            </w:tcMar>
          </w:tcPr>
          <w:p w14:paraId="0BEEB4A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Wheat-min till</w:t>
            </w:r>
            <w:r w:rsidRPr="00FA5CC9">
              <w:rPr>
                <w:rFonts w:asciiTheme="minorHAnsi" w:eastAsiaTheme="minorHAnsi" w:hAnsiTheme="minorHAnsi" w:cstheme="minorHAnsi"/>
                <w:color w:val="000000"/>
                <w:lang w:val="en-GB"/>
              </w:rPr>
              <w:t> Aim for maximum retention of stubble cover, but sometimes limited due to poor herbicide weed control and lack of herbicide application equipment</w:t>
            </w:r>
          </w:p>
        </w:tc>
      </w:tr>
      <w:tr w:rsidR="00FA5CC9" w:rsidRPr="00FA5CC9" w14:paraId="0B3114EF" w14:textId="77777777">
        <w:tblPrEx>
          <w:tblBorders>
            <w:top w:val="none" w:sz="0" w:space="0" w:color="auto"/>
            <w:bottom w:val="single" w:sz="8" w:space="0" w:color="B3B3B3"/>
          </w:tblBorders>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60" w:type="nil"/>
            </w:tcMar>
          </w:tcPr>
          <w:p w14:paraId="65DA851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Wheat-scarify</w:t>
            </w:r>
            <w:r w:rsidRPr="00FA5CC9">
              <w:rPr>
                <w:rFonts w:asciiTheme="minorHAnsi" w:eastAsiaTheme="minorHAnsi" w:hAnsiTheme="minorHAnsi" w:cstheme="minorHAnsi"/>
                <w:color w:val="000000"/>
                <w:lang w:val="en-GB"/>
              </w:rPr>
              <w:t> Aim for district practice - little attention to stubble retention</w:t>
            </w:r>
          </w:p>
        </w:tc>
      </w:tr>
    </w:tbl>
    <w:p w14:paraId="74FCCA2C" w14:textId="77777777" w:rsidR="00FA5CC9" w:rsidRPr="00FA5CC9" w:rsidRDefault="00FA5CC9" w:rsidP="00FA5CC9">
      <w:pPr>
        <w:rPr>
          <w:rFonts w:asciiTheme="minorHAnsi" w:eastAsiaTheme="minorHAnsi" w:hAnsiTheme="minorHAnsi" w:cstheme="minorHAnsi"/>
          <w:b/>
          <w:bCs/>
          <w:color w:val="000000"/>
          <w:lang w:val="en-GB"/>
        </w:rPr>
      </w:pPr>
      <w:r w:rsidRPr="00FA5CC9">
        <w:rPr>
          <w:rFonts w:asciiTheme="minorHAnsi" w:eastAsiaTheme="minorHAnsi" w:hAnsiTheme="minorHAnsi" w:cstheme="minorHAnsi"/>
          <w:b/>
          <w:bCs/>
          <w:color w:val="000000"/>
          <w:lang w:val="en-GB"/>
        </w:rPr>
        <w:t>7. Tillage</w:t>
      </w:r>
    </w:p>
    <w:p w14:paraId="20E4E06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When the site was initiated in 1982, the intention was to </w:t>
      </w:r>
      <w:proofErr w:type="spellStart"/>
      <w:r w:rsidRPr="00FA5CC9">
        <w:rPr>
          <w:rFonts w:asciiTheme="minorHAnsi" w:eastAsiaTheme="minorHAnsi" w:hAnsiTheme="minorHAnsi" w:cstheme="minorHAnsi"/>
          <w:color w:val="191C1F"/>
          <w:lang w:val="en-GB"/>
        </w:rPr>
        <w:t>impliment</w:t>
      </w:r>
      <w:proofErr w:type="spellEnd"/>
      <w:r w:rsidRPr="00FA5CC9">
        <w:rPr>
          <w:rFonts w:asciiTheme="minorHAnsi" w:eastAsiaTheme="minorHAnsi" w:hAnsiTheme="minorHAnsi" w:cstheme="minorHAnsi"/>
          <w:color w:val="191C1F"/>
          <w:lang w:val="en-GB"/>
        </w:rPr>
        <w:t xml:space="preserve"> similar "treatments" to those applied at the Greenmount and Greenwood sites.</w:t>
      </w:r>
    </w:p>
    <w:p w14:paraId="078201A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Being four hours travel from Toowoomba (base for experimental scientists), treatments were </w:t>
      </w:r>
      <w:proofErr w:type="spellStart"/>
      <w:r w:rsidRPr="00FA5CC9">
        <w:rPr>
          <w:rFonts w:asciiTheme="minorHAnsi" w:eastAsiaTheme="minorHAnsi" w:hAnsiTheme="minorHAnsi" w:cstheme="minorHAnsi"/>
          <w:color w:val="191C1F"/>
          <w:lang w:val="en-GB"/>
        </w:rPr>
        <w:t>implimented</w:t>
      </w:r>
      <w:proofErr w:type="spellEnd"/>
      <w:r w:rsidRPr="00FA5CC9">
        <w:rPr>
          <w:rFonts w:asciiTheme="minorHAnsi" w:eastAsiaTheme="minorHAnsi" w:hAnsiTheme="minorHAnsi" w:cstheme="minorHAnsi"/>
          <w:color w:val="191C1F"/>
          <w:lang w:val="en-GB"/>
        </w:rPr>
        <w:t xml:space="preserve"> by the </w:t>
      </w:r>
      <w:proofErr w:type="spellStart"/>
      <w:r w:rsidRPr="00FA5CC9">
        <w:rPr>
          <w:rFonts w:asciiTheme="minorHAnsi" w:eastAsiaTheme="minorHAnsi" w:hAnsiTheme="minorHAnsi" w:cstheme="minorHAnsi"/>
          <w:color w:val="191C1F"/>
          <w:lang w:val="en-GB"/>
        </w:rPr>
        <w:t>cooperator</w:t>
      </w:r>
      <w:proofErr w:type="spellEnd"/>
      <w:r w:rsidRPr="00FA5CC9">
        <w:rPr>
          <w:rFonts w:asciiTheme="minorHAnsi" w:eastAsiaTheme="minorHAnsi" w:hAnsiTheme="minorHAnsi" w:cstheme="minorHAnsi"/>
          <w:color w:val="191C1F"/>
          <w:lang w:val="en-GB"/>
        </w:rPr>
        <w:t xml:space="preserve"> Mr Viv Taylor and his family, supported by Mr Gus </w:t>
      </w:r>
      <w:proofErr w:type="spellStart"/>
      <w:r w:rsidRPr="00FA5CC9">
        <w:rPr>
          <w:rFonts w:asciiTheme="minorHAnsi" w:eastAsiaTheme="minorHAnsi" w:hAnsiTheme="minorHAnsi" w:cstheme="minorHAnsi"/>
          <w:color w:val="191C1F"/>
          <w:lang w:val="en-GB"/>
        </w:rPr>
        <w:t>hamilton</w:t>
      </w:r>
      <w:proofErr w:type="spellEnd"/>
      <w:r w:rsidRPr="00FA5CC9">
        <w:rPr>
          <w:rFonts w:asciiTheme="minorHAnsi" w:eastAsiaTheme="minorHAnsi" w:hAnsiTheme="minorHAnsi" w:cstheme="minorHAnsi"/>
          <w:color w:val="191C1F"/>
          <w:lang w:val="en-GB"/>
        </w:rPr>
        <w:t xml:space="preserve"> and Phil Rowland at the Roma DPI office.</w:t>
      </w:r>
    </w:p>
    <w:p w14:paraId="2187020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Before each summer season, a </w:t>
      </w:r>
      <w:proofErr w:type="spellStart"/>
      <w:r w:rsidRPr="00FA5CC9">
        <w:rPr>
          <w:rFonts w:asciiTheme="minorHAnsi" w:eastAsiaTheme="minorHAnsi" w:hAnsiTheme="minorHAnsi" w:cstheme="minorHAnsi"/>
          <w:color w:val="191C1F"/>
          <w:lang w:val="en-GB"/>
        </w:rPr>
        <w:t>concensus</w:t>
      </w:r>
      <w:proofErr w:type="spellEnd"/>
      <w:r w:rsidRPr="00FA5CC9">
        <w:rPr>
          <w:rFonts w:asciiTheme="minorHAnsi" w:eastAsiaTheme="minorHAnsi" w:hAnsiTheme="minorHAnsi" w:cstheme="minorHAnsi"/>
          <w:color w:val="191C1F"/>
          <w:lang w:val="en-GB"/>
        </w:rPr>
        <w:t xml:space="preserve"> was achieved between the site team (Toowoomba, </w:t>
      </w:r>
      <w:proofErr w:type="spellStart"/>
      <w:r w:rsidRPr="00FA5CC9">
        <w:rPr>
          <w:rFonts w:asciiTheme="minorHAnsi" w:eastAsiaTheme="minorHAnsi" w:hAnsiTheme="minorHAnsi" w:cstheme="minorHAnsi"/>
          <w:color w:val="191C1F"/>
          <w:lang w:val="en-GB"/>
        </w:rPr>
        <w:t>Roa</w:t>
      </w:r>
      <w:proofErr w:type="spellEnd"/>
      <w:r w:rsidRPr="00FA5CC9">
        <w:rPr>
          <w:rFonts w:asciiTheme="minorHAnsi" w:eastAsiaTheme="minorHAnsi" w:hAnsiTheme="minorHAnsi" w:cstheme="minorHAnsi"/>
          <w:color w:val="191C1F"/>
          <w:lang w:val="en-GB"/>
        </w:rPr>
        <w:t xml:space="preserve"> DPI and the farmer) to apply tillage regimes that resulted in maximising </w:t>
      </w:r>
      <w:proofErr w:type="spellStart"/>
      <w:r w:rsidRPr="00FA5CC9">
        <w:rPr>
          <w:rFonts w:asciiTheme="minorHAnsi" w:eastAsiaTheme="minorHAnsi" w:hAnsiTheme="minorHAnsi" w:cstheme="minorHAnsi"/>
          <w:color w:val="191C1F"/>
          <w:lang w:val="en-GB"/>
        </w:rPr>
        <w:t>differnces</w:t>
      </w:r>
      <w:proofErr w:type="spellEnd"/>
      <w:r w:rsidRPr="00FA5CC9">
        <w:rPr>
          <w:rFonts w:asciiTheme="minorHAnsi" w:eastAsiaTheme="minorHAnsi" w:hAnsiTheme="minorHAnsi" w:cstheme="minorHAnsi"/>
          <w:color w:val="191C1F"/>
          <w:lang w:val="en-GB"/>
        </w:rPr>
        <w:t xml:space="preserve"> between catchment conditions.  Stubble could not be burnt as there was </w:t>
      </w:r>
      <w:proofErr w:type="spellStart"/>
      <w:r w:rsidRPr="00FA5CC9">
        <w:rPr>
          <w:rFonts w:asciiTheme="minorHAnsi" w:eastAsiaTheme="minorHAnsi" w:hAnsiTheme="minorHAnsi" w:cstheme="minorHAnsi"/>
          <w:color w:val="191C1F"/>
          <w:lang w:val="en-GB"/>
        </w:rPr>
        <w:t>typicvally</w:t>
      </w:r>
      <w:proofErr w:type="spellEnd"/>
      <w:r w:rsidRPr="00FA5CC9">
        <w:rPr>
          <w:rFonts w:asciiTheme="minorHAnsi" w:eastAsiaTheme="minorHAnsi" w:hAnsiTheme="minorHAnsi" w:cstheme="minorHAnsi"/>
          <w:color w:val="191C1F"/>
          <w:lang w:val="en-GB"/>
        </w:rPr>
        <w:t xml:space="preserve"> insufficient stubble to carry a fire. Zero tillage was not practical in most seasons </w:t>
      </w:r>
      <w:proofErr w:type="spellStart"/>
      <w:r w:rsidRPr="00FA5CC9">
        <w:rPr>
          <w:rFonts w:asciiTheme="minorHAnsi" w:eastAsiaTheme="minorHAnsi" w:hAnsiTheme="minorHAnsi" w:cstheme="minorHAnsi"/>
          <w:color w:val="191C1F"/>
          <w:lang w:val="en-GB"/>
        </w:rPr>
        <w:t>becasue</w:t>
      </w:r>
      <w:proofErr w:type="spellEnd"/>
      <w:r w:rsidRPr="00FA5CC9">
        <w:rPr>
          <w:rFonts w:asciiTheme="minorHAnsi" w:eastAsiaTheme="minorHAnsi" w:hAnsiTheme="minorHAnsi" w:cstheme="minorHAnsi"/>
          <w:color w:val="191C1F"/>
          <w:lang w:val="en-GB"/>
        </w:rPr>
        <w:t xml:space="preserve"> of spray equipment not being readily available to effectively </w:t>
      </w:r>
      <w:proofErr w:type="spellStart"/>
      <w:r w:rsidRPr="00FA5CC9">
        <w:rPr>
          <w:rFonts w:asciiTheme="minorHAnsi" w:eastAsiaTheme="minorHAnsi" w:hAnsiTheme="minorHAnsi" w:cstheme="minorHAnsi"/>
          <w:color w:val="191C1F"/>
          <w:lang w:val="en-GB"/>
        </w:rPr>
        <w:t>contro</w:t>
      </w:r>
      <w:proofErr w:type="spellEnd"/>
      <w:r w:rsidRPr="00FA5CC9">
        <w:rPr>
          <w:rFonts w:asciiTheme="minorHAnsi" w:eastAsiaTheme="minorHAnsi" w:hAnsiTheme="minorHAnsi" w:cstheme="minorHAnsi"/>
          <w:color w:val="191C1F"/>
          <w:lang w:val="en-GB"/>
        </w:rPr>
        <w:t xml:space="preserve">, weeds when they were small. Therefore, the soil conditions between "conventional" tillage and </w:t>
      </w:r>
      <w:proofErr w:type="spellStart"/>
      <w:r w:rsidRPr="00FA5CC9">
        <w:rPr>
          <w:rFonts w:asciiTheme="minorHAnsi" w:eastAsiaTheme="minorHAnsi" w:hAnsiTheme="minorHAnsi" w:cstheme="minorHAnsi"/>
          <w:color w:val="191C1F"/>
          <w:lang w:val="en-GB"/>
        </w:rPr>
        <w:t>c"onservation</w:t>
      </w:r>
      <w:proofErr w:type="spellEnd"/>
      <w:r w:rsidRPr="00FA5CC9">
        <w:rPr>
          <w:rFonts w:asciiTheme="minorHAnsi" w:eastAsiaTheme="minorHAnsi" w:hAnsiTheme="minorHAnsi" w:cstheme="minorHAnsi"/>
          <w:color w:val="191C1F"/>
          <w:lang w:val="en-GB"/>
        </w:rPr>
        <w:t xml:space="preserve"> tillage" were often subtle.  While observations are reported under the </w:t>
      </w:r>
      <w:proofErr w:type="spellStart"/>
      <w:r w:rsidRPr="00FA5CC9">
        <w:rPr>
          <w:rFonts w:asciiTheme="minorHAnsi" w:eastAsiaTheme="minorHAnsi" w:hAnsiTheme="minorHAnsi" w:cstheme="minorHAnsi"/>
          <w:color w:val="191C1F"/>
          <w:lang w:val="en-GB"/>
        </w:rPr>
        <w:t>tqo</w:t>
      </w:r>
      <w:proofErr w:type="spellEnd"/>
      <w:r w:rsidRPr="00FA5CC9">
        <w:rPr>
          <w:rFonts w:asciiTheme="minorHAnsi" w:eastAsiaTheme="minorHAnsi" w:hAnsiTheme="minorHAnsi" w:cstheme="minorHAnsi"/>
          <w:color w:val="191C1F"/>
          <w:lang w:val="en-GB"/>
        </w:rPr>
        <w:t xml:space="preserve"> treatments and a pasture, the </w:t>
      </w:r>
      <w:proofErr w:type="spellStart"/>
      <w:r w:rsidRPr="00FA5CC9">
        <w:rPr>
          <w:rFonts w:asciiTheme="minorHAnsi" w:eastAsiaTheme="minorHAnsi" w:hAnsiTheme="minorHAnsi" w:cstheme="minorHAnsi"/>
          <w:color w:val="191C1F"/>
          <w:lang w:val="en-GB"/>
        </w:rPr>
        <w:t>differnecs</w:t>
      </w:r>
      <w:proofErr w:type="spellEnd"/>
      <w:r w:rsidRPr="00FA5CC9">
        <w:rPr>
          <w:rFonts w:asciiTheme="minorHAnsi" w:eastAsiaTheme="minorHAnsi" w:hAnsiTheme="minorHAnsi" w:cstheme="minorHAnsi"/>
          <w:color w:val="191C1F"/>
          <w:lang w:val="en-GB"/>
        </w:rPr>
        <w:t xml:space="preserve"> </w:t>
      </w:r>
      <w:proofErr w:type="spellStart"/>
      <w:r w:rsidRPr="00FA5CC9">
        <w:rPr>
          <w:rFonts w:asciiTheme="minorHAnsi" w:eastAsiaTheme="minorHAnsi" w:hAnsiTheme="minorHAnsi" w:cstheme="minorHAnsi"/>
          <w:color w:val="191C1F"/>
          <w:lang w:val="en-GB"/>
        </w:rPr>
        <w:t>bewteen</w:t>
      </w:r>
      <w:proofErr w:type="spellEnd"/>
      <w:r w:rsidRPr="00FA5CC9">
        <w:rPr>
          <w:rFonts w:asciiTheme="minorHAnsi" w:eastAsiaTheme="minorHAnsi" w:hAnsiTheme="minorHAnsi" w:cstheme="minorHAnsi"/>
          <w:color w:val="191C1F"/>
          <w:lang w:val="en-GB"/>
        </w:rPr>
        <w:t xml:space="preserve"> treatment </w:t>
      </w:r>
      <w:proofErr w:type="spellStart"/>
      <w:r w:rsidRPr="00FA5CC9">
        <w:rPr>
          <w:rFonts w:asciiTheme="minorHAnsi" w:eastAsiaTheme="minorHAnsi" w:hAnsiTheme="minorHAnsi" w:cstheme="minorHAnsi"/>
          <w:color w:val="191C1F"/>
          <w:lang w:val="en-GB"/>
        </w:rPr>
        <w:t>swas</w:t>
      </w:r>
      <w:proofErr w:type="spellEnd"/>
      <w:r w:rsidRPr="00FA5CC9">
        <w:rPr>
          <w:rFonts w:asciiTheme="minorHAnsi" w:eastAsiaTheme="minorHAnsi" w:hAnsiTheme="minorHAnsi" w:cstheme="minorHAnsi"/>
          <w:color w:val="191C1F"/>
          <w:lang w:val="en-GB"/>
        </w:rPr>
        <w:t xml:space="preserve"> regarded as unlikely to be measurable </w:t>
      </w:r>
      <w:proofErr w:type="spellStart"/>
      <w:r w:rsidRPr="00FA5CC9">
        <w:rPr>
          <w:rFonts w:asciiTheme="minorHAnsi" w:eastAsiaTheme="minorHAnsi" w:hAnsiTheme="minorHAnsi" w:cstheme="minorHAnsi"/>
          <w:color w:val="191C1F"/>
          <w:lang w:val="en-GB"/>
        </w:rPr>
        <w:t>efffective</w:t>
      </w:r>
      <w:proofErr w:type="spellEnd"/>
      <w:r w:rsidRPr="00FA5CC9">
        <w:rPr>
          <w:rFonts w:asciiTheme="minorHAnsi" w:eastAsiaTheme="minorHAnsi" w:hAnsiTheme="minorHAnsi" w:cstheme="minorHAnsi"/>
          <w:color w:val="191C1F"/>
          <w:lang w:val="en-GB"/>
        </w:rPr>
        <w:t>. </w:t>
      </w:r>
    </w:p>
    <w:p w14:paraId="536642A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Two tillage regimes are included for completeness but we consider they should be regarded more as duplicates than </w:t>
      </w:r>
      <w:proofErr w:type="spellStart"/>
      <w:r w:rsidRPr="00FA5CC9">
        <w:rPr>
          <w:rFonts w:asciiTheme="minorHAnsi" w:eastAsiaTheme="minorHAnsi" w:hAnsiTheme="minorHAnsi" w:cstheme="minorHAnsi"/>
          <w:color w:val="191C1F"/>
          <w:lang w:val="en-GB"/>
        </w:rPr>
        <w:t>teratments</w:t>
      </w:r>
      <w:proofErr w:type="spellEnd"/>
      <w:r w:rsidRPr="00FA5CC9">
        <w:rPr>
          <w:rFonts w:asciiTheme="minorHAnsi" w:eastAsiaTheme="minorHAnsi" w:hAnsiTheme="minorHAnsi" w:cstheme="minorHAnsi"/>
          <w:color w:val="191C1F"/>
          <w:lang w:val="en-GB"/>
        </w:rPr>
        <w:t>.</w:t>
      </w:r>
    </w:p>
    <w:tbl>
      <w:tblPr>
        <w:tblW w:w="0" w:type="auto"/>
        <w:tblInd w:w="-118" w:type="dxa"/>
        <w:tblBorders>
          <w:top w:val="single" w:sz="8" w:space="0" w:color="B3B3B3"/>
          <w:left w:val="single" w:sz="8" w:space="0" w:color="B3B3B3"/>
          <w:right w:val="single" w:sz="8" w:space="0" w:color="B3B3B3"/>
        </w:tblBorders>
        <w:tblLayout w:type="fixed"/>
        <w:tblLook w:val="0000" w:firstRow="0" w:lastRow="0" w:firstColumn="0" w:lastColumn="0" w:noHBand="0" w:noVBand="0"/>
      </w:tblPr>
      <w:tblGrid>
        <w:gridCol w:w="27500"/>
      </w:tblGrid>
      <w:tr w:rsidR="00FA5CC9" w:rsidRPr="00FA5CC9" w14:paraId="72E9C2FE" w14:textId="77777777">
        <w:tblPrEx>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shd w:val="clear" w:color="auto" w:fill="000000"/>
            <w:tcMar>
              <w:top w:w="200" w:type="nil"/>
              <w:left w:w="100" w:type="nil"/>
              <w:bottom w:w="100" w:type="nil"/>
              <w:right w:w="60" w:type="nil"/>
            </w:tcMar>
          </w:tcPr>
          <w:p w14:paraId="1518C92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Chisel</w:t>
            </w:r>
          </w:p>
        </w:tc>
      </w:tr>
      <w:tr w:rsidR="00FA5CC9" w:rsidRPr="00FA5CC9" w14:paraId="1BF1E61A" w14:textId="77777777">
        <w:tblPrEx>
          <w:tblBorders>
            <w:top w:val="none" w:sz="0" w:space="0" w:color="auto"/>
          </w:tblBorders>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60" w:type="nil"/>
            </w:tcMar>
          </w:tcPr>
          <w:p w14:paraId="0CEA84B6"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Minimum</w:t>
            </w:r>
            <w:r w:rsidRPr="00FA5CC9">
              <w:rPr>
                <w:rFonts w:asciiTheme="minorHAnsi" w:eastAsiaTheme="minorHAnsi" w:hAnsiTheme="minorHAnsi" w:cstheme="minorHAnsi"/>
                <w:color w:val="000000"/>
                <w:lang w:val="en-GB"/>
              </w:rPr>
              <w:t> as per 1111129 HL assessment doc</w:t>
            </w:r>
          </w:p>
        </w:tc>
      </w:tr>
      <w:tr w:rsidR="00FA5CC9" w:rsidRPr="00FA5CC9" w14:paraId="0C17F428" w14:textId="77777777">
        <w:tblPrEx>
          <w:tblBorders>
            <w:top w:val="none" w:sz="0" w:space="0" w:color="auto"/>
            <w:bottom w:val="single" w:sz="8" w:space="0" w:color="B3B3B3"/>
          </w:tblBorders>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shd w:val="clear" w:color="auto" w:fill="000000"/>
            <w:tcMar>
              <w:top w:w="200" w:type="nil"/>
              <w:left w:w="100" w:type="nil"/>
              <w:bottom w:w="100" w:type="nil"/>
              <w:right w:w="60" w:type="nil"/>
            </w:tcMar>
          </w:tcPr>
          <w:p w14:paraId="2A153ED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Planting</w:t>
            </w:r>
          </w:p>
        </w:tc>
      </w:tr>
    </w:tbl>
    <w:p w14:paraId="0DFE4B4C" w14:textId="77777777" w:rsidR="00FA5CC9" w:rsidRPr="00FA5CC9" w:rsidRDefault="00FA5CC9" w:rsidP="00FA5CC9">
      <w:pPr>
        <w:rPr>
          <w:rFonts w:asciiTheme="minorHAnsi" w:eastAsiaTheme="minorHAnsi" w:hAnsiTheme="minorHAnsi" w:cstheme="minorHAnsi"/>
          <w:b/>
          <w:bCs/>
          <w:color w:val="000000"/>
          <w:lang w:val="en-GB"/>
        </w:rPr>
      </w:pPr>
      <w:r w:rsidRPr="00FA5CC9">
        <w:rPr>
          <w:rFonts w:asciiTheme="minorHAnsi" w:eastAsiaTheme="minorHAnsi" w:hAnsiTheme="minorHAnsi" w:cstheme="minorHAnsi"/>
          <w:b/>
          <w:bCs/>
          <w:color w:val="000000"/>
          <w:lang w:val="en-GB"/>
        </w:rPr>
        <w:t>8. Measured Data</w:t>
      </w:r>
    </w:p>
    <w:p w14:paraId="6F9B4EE4"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The aim of observations and measurements at the Wallumbilla catchment study ( 1982-2000) was to quantify major components of the water balance in order to explore interactions between soil conditions (moisture, cover, roughness) and water flow and soil and sediment movement. A range of tillage/crop management practices were applied to create a range of soil conditions.</w:t>
      </w:r>
    </w:p>
    <w:p w14:paraId="342E6815"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Rainfall</w:t>
      </w:r>
      <w:r w:rsidRPr="00FA5CC9">
        <w:rPr>
          <w:rFonts w:asciiTheme="minorHAnsi" w:eastAsiaTheme="minorHAnsi" w:hAnsiTheme="minorHAnsi" w:cstheme="minorHAnsi"/>
          <w:color w:val="191C1F"/>
          <w:lang w:val="en-GB"/>
        </w:rPr>
        <w:t> was measured using a network of three tipping bucket recording rain gauges, a manual rain gauge at each side of the catchment, and a gauge at the farm residence approximately 1 km south. </w:t>
      </w:r>
    </w:p>
    <w:p w14:paraId="735BACC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Runoff</w:t>
      </w:r>
      <w:r w:rsidRPr="00FA5CC9">
        <w:rPr>
          <w:rFonts w:asciiTheme="minorHAnsi" w:eastAsiaTheme="minorHAnsi" w:hAnsiTheme="minorHAnsi" w:cstheme="minorHAnsi"/>
          <w:color w:val="191C1F"/>
          <w:lang w:val="en-GB"/>
        </w:rPr>
        <w:t> was measured through recorded gauge heights using Cipolletti (trapezoidal) weirs at 5 minute time intervals and summed to daily (</w:t>
      </w:r>
      <w:proofErr w:type="spellStart"/>
      <w:r w:rsidRPr="00FA5CC9">
        <w:rPr>
          <w:rFonts w:asciiTheme="minorHAnsi" w:eastAsiaTheme="minorHAnsi" w:hAnsiTheme="minorHAnsi" w:cstheme="minorHAnsi"/>
          <w:color w:val="191C1F"/>
          <w:lang w:val="en-GB"/>
        </w:rPr>
        <w:t>9am</w:t>
      </w:r>
      <w:proofErr w:type="spellEnd"/>
      <w:r w:rsidRPr="00FA5CC9">
        <w:rPr>
          <w:rFonts w:asciiTheme="minorHAnsi" w:eastAsiaTheme="minorHAnsi" w:hAnsiTheme="minorHAnsi" w:cstheme="minorHAnsi"/>
          <w:color w:val="191C1F"/>
          <w:lang w:val="en-GB"/>
        </w:rPr>
        <w:t xml:space="preserve"> to </w:t>
      </w:r>
      <w:proofErr w:type="spellStart"/>
      <w:r w:rsidRPr="00FA5CC9">
        <w:rPr>
          <w:rFonts w:asciiTheme="minorHAnsi" w:eastAsiaTheme="minorHAnsi" w:hAnsiTheme="minorHAnsi" w:cstheme="minorHAnsi"/>
          <w:color w:val="191C1F"/>
          <w:lang w:val="en-GB"/>
        </w:rPr>
        <w:t>9am</w:t>
      </w:r>
      <w:proofErr w:type="spellEnd"/>
      <w:r w:rsidRPr="00FA5CC9">
        <w:rPr>
          <w:rFonts w:asciiTheme="minorHAnsi" w:eastAsiaTheme="minorHAnsi" w:hAnsiTheme="minorHAnsi" w:cstheme="minorHAnsi"/>
          <w:color w:val="191C1F"/>
          <w:lang w:val="en-GB"/>
        </w:rPr>
        <w:t>) values in this data collection</w:t>
      </w:r>
    </w:p>
    <w:p w14:paraId="1F00C64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Runoff water</w:t>
      </w:r>
      <w:r w:rsidRPr="00FA5CC9">
        <w:rPr>
          <w:rFonts w:asciiTheme="minorHAnsi" w:eastAsiaTheme="minorHAnsi" w:hAnsiTheme="minorHAnsi" w:cstheme="minorHAnsi"/>
          <w:color w:val="191C1F"/>
          <w:lang w:val="en-GB"/>
        </w:rPr>
        <w:t> was sampled using rising stage and in some cases timed samplers at the weir outlet to determine suspended sediment concentrations. </w:t>
      </w:r>
    </w:p>
    <w:p w14:paraId="7BC4812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Total soil movement</w:t>
      </w:r>
      <w:r w:rsidRPr="00FA5CC9">
        <w:rPr>
          <w:rFonts w:asciiTheme="minorHAnsi" w:eastAsiaTheme="minorHAnsi" w:hAnsiTheme="minorHAnsi" w:cstheme="minorHAnsi"/>
          <w:color w:val="191C1F"/>
          <w:lang w:val="en-GB"/>
        </w:rPr>
        <w:t>, as described by Freebairn and Wockner (</w:t>
      </w:r>
      <w:proofErr w:type="spellStart"/>
      <w:r w:rsidRPr="00FA5CC9">
        <w:rPr>
          <w:rFonts w:asciiTheme="minorHAnsi" w:eastAsiaTheme="minorHAnsi" w:hAnsiTheme="minorHAnsi" w:cstheme="minorHAnsi"/>
          <w:color w:val="191C1F"/>
          <w:lang w:val="en-GB"/>
        </w:rPr>
        <w:t>1986a</w:t>
      </w:r>
      <w:proofErr w:type="spellEnd"/>
      <w:r w:rsidRPr="00FA5CC9">
        <w:rPr>
          <w:rFonts w:asciiTheme="minorHAnsi" w:eastAsiaTheme="minorHAnsi" w:hAnsiTheme="minorHAnsi" w:cstheme="minorHAnsi"/>
          <w:color w:val="191C1F"/>
          <w:lang w:val="en-GB"/>
        </w:rPr>
        <w:t>) was not measured in this study as rills and sediment deposits were not as distinct as observed in smaller catchments (&lt;1.2 ha), steeper slopes (&gt;5%) and more aggregated soils.</w:t>
      </w:r>
    </w:p>
    <w:p w14:paraId="3C9C188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t>Surface cover</w:t>
      </w:r>
      <w:r w:rsidRPr="00FA5CC9">
        <w:rPr>
          <w:rFonts w:asciiTheme="minorHAnsi" w:eastAsiaTheme="minorHAnsi" w:hAnsiTheme="minorHAnsi" w:cstheme="minorHAnsi"/>
          <w:b/>
          <w:bCs/>
          <w:color w:val="191C1F"/>
          <w:lang w:val="en-GB"/>
        </w:rPr>
        <w:t> </w:t>
      </w:r>
      <w:r w:rsidRPr="00FA5CC9">
        <w:rPr>
          <w:rFonts w:asciiTheme="minorHAnsi" w:eastAsiaTheme="minorHAnsi" w:hAnsiTheme="minorHAnsi" w:cstheme="minorHAnsi"/>
          <w:color w:val="191C1F"/>
          <w:lang w:val="en-GB"/>
        </w:rPr>
        <w:t>(green and dead) was measured after each runoff event, after cultivation operations, at time of soil sampling and periodic site visits.  Expressed as percentage (%) of total soil cover</w:t>
      </w:r>
    </w:p>
    <w:p w14:paraId="4B64C43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lastRenderedPageBreak/>
        <w:t>Surface roughness</w:t>
      </w:r>
      <w:r w:rsidRPr="00FA5CC9">
        <w:rPr>
          <w:rFonts w:asciiTheme="minorHAnsi" w:eastAsiaTheme="minorHAnsi" w:hAnsiTheme="minorHAnsi" w:cstheme="minorHAnsi"/>
          <w:color w:val="191C1F"/>
          <w:lang w:val="en-GB"/>
        </w:rPr>
        <w:t> was described using a semi-quantitative scale (1-5) based on a visual assessment made at the same time as soil cover. </w:t>
      </w:r>
    </w:p>
    <w:p w14:paraId="73C9148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t>Soil moisture</w:t>
      </w:r>
      <w:r w:rsidRPr="00FA5CC9">
        <w:rPr>
          <w:rFonts w:asciiTheme="minorHAnsi" w:eastAsiaTheme="minorHAnsi" w:hAnsiTheme="minorHAnsi" w:cstheme="minorHAnsi"/>
          <w:color w:val="191C1F"/>
          <w:lang w:val="en-GB"/>
        </w:rPr>
        <w:t> was determined at nine locations in each bay to a depth of 1.5 m in 6 depth increments.  A mean of the nine-samples per depth was used in further analyses.  Soil moisture was determined three times per year; post-harvest, mid fallow and pre-planting, typically November, February and May.</w:t>
      </w:r>
    </w:p>
    <w:p w14:paraId="04264E8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Bulk density</w:t>
      </w:r>
      <w:r w:rsidRPr="00FA5CC9">
        <w:rPr>
          <w:rFonts w:asciiTheme="minorHAnsi" w:eastAsiaTheme="minorHAnsi" w:hAnsiTheme="minorHAnsi" w:cstheme="minorHAnsi"/>
          <w:color w:val="191C1F"/>
          <w:lang w:val="en-GB"/>
        </w:rPr>
        <w:t> was measured on several occasions using 10 cm diameter cores, and used to convert gravimetric values to a volumetric basis.</w:t>
      </w:r>
    </w:p>
    <w:p w14:paraId="4C9E3FE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To estimate a </w:t>
      </w:r>
      <w:r w:rsidRPr="00FA5CC9">
        <w:rPr>
          <w:rFonts w:asciiTheme="minorHAnsi" w:eastAsiaTheme="minorHAnsi" w:hAnsiTheme="minorHAnsi" w:cstheme="minorHAnsi"/>
          <w:b/>
          <w:bCs/>
          <w:color w:val="191C1F"/>
          <w:lang w:val="en-GB"/>
        </w:rPr>
        <w:t>PAWC</w:t>
      </w:r>
      <w:r w:rsidRPr="00FA5CC9">
        <w:rPr>
          <w:rFonts w:asciiTheme="minorHAnsi" w:eastAsiaTheme="minorHAnsi" w:hAnsiTheme="minorHAnsi" w:cstheme="minorHAnsi"/>
          <w:color w:val="191C1F"/>
          <w:lang w:val="en-GB"/>
        </w:rPr>
        <w:t> for the site, the mean of the five driest and wettest samplings were used. Expressed as mm available to plants.</w:t>
      </w:r>
    </w:p>
    <w:p w14:paraId="6E06F5C8"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t>Grain yield</w:t>
      </w:r>
      <w:r w:rsidRPr="00FA5CC9">
        <w:rPr>
          <w:rFonts w:asciiTheme="minorHAnsi" w:eastAsiaTheme="minorHAnsi" w:hAnsiTheme="minorHAnsi" w:cstheme="minorHAnsi"/>
          <w:b/>
          <w:bCs/>
          <w:color w:val="191C1F"/>
          <w:lang w:val="en-GB"/>
        </w:rPr>
        <w:t> </w:t>
      </w:r>
      <w:r w:rsidRPr="00FA5CC9">
        <w:rPr>
          <w:rFonts w:asciiTheme="minorHAnsi" w:eastAsiaTheme="minorHAnsi" w:hAnsiTheme="minorHAnsi" w:cstheme="minorHAnsi"/>
          <w:color w:val="191C1F"/>
          <w:lang w:val="en-GB"/>
        </w:rPr>
        <w:t>was determined by harvesting 400 m long strips in each bay using a commercial harvester (</w:t>
      </w:r>
      <w:proofErr w:type="spellStart"/>
      <w:r w:rsidRPr="00FA5CC9">
        <w:rPr>
          <w:rFonts w:asciiTheme="minorHAnsi" w:eastAsiaTheme="minorHAnsi" w:hAnsiTheme="minorHAnsi" w:cstheme="minorHAnsi"/>
          <w:color w:val="191C1F"/>
          <w:lang w:val="en-GB"/>
        </w:rPr>
        <w:t>6m</w:t>
      </w:r>
      <w:proofErr w:type="spellEnd"/>
      <w:r w:rsidRPr="00FA5CC9">
        <w:rPr>
          <w:rFonts w:asciiTheme="minorHAnsi" w:eastAsiaTheme="minorHAnsi" w:hAnsiTheme="minorHAnsi" w:cstheme="minorHAnsi"/>
          <w:color w:val="191C1F"/>
          <w:lang w:val="en-GB"/>
        </w:rPr>
        <w:t xml:space="preserve"> wide). </w:t>
      </w:r>
    </w:p>
    <w:p w14:paraId="1C0FEA9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t>Evaporation</w:t>
      </w:r>
      <w:r w:rsidRPr="00FA5CC9">
        <w:rPr>
          <w:rFonts w:asciiTheme="minorHAnsi" w:eastAsiaTheme="minorHAnsi" w:hAnsiTheme="minorHAnsi" w:cstheme="minorHAnsi"/>
          <w:color w:val="191C1F"/>
          <w:lang w:val="en-GB"/>
        </w:rPr>
        <w:t> (E) in fallows was determined by difference as E = Rainfall-Runoff -change in soil water over the fallow. </w:t>
      </w:r>
    </w:p>
    <w:p w14:paraId="29A6D90E"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t>Fallow efficiency</w:t>
      </w:r>
      <w:r w:rsidRPr="00FA5CC9">
        <w:rPr>
          <w:rFonts w:asciiTheme="minorHAnsi" w:eastAsiaTheme="minorHAnsi" w:hAnsiTheme="minorHAnsi" w:cstheme="minorHAnsi"/>
          <w:color w:val="191C1F"/>
          <w:lang w:val="en-GB"/>
        </w:rPr>
        <w:t> was defined as the change in plant available soil water over a fallow period as a percentage of rainfall. Expressed as percentage (%)</w:t>
      </w:r>
    </w:p>
    <w:p w14:paraId="00E1A4C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A collection of documents contain this data while observations for use in Howleaky are also attached</w:t>
      </w:r>
    </w:p>
    <w:tbl>
      <w:tblPr>
        <w:tblW w:w="0" w:type="auto"/>
        <w:tblInd w:w="-118" w:type="dxa"/>
        <w:tblBorders>
          <w:top w:val="single" w:sz="8" w:space="0" w:color="B3B3B3"/>
          <w:left w:val="single" w:sz="8" w:space="0" w:color="B3B3B3"/>
          <w:right w:val="single" w:sz="8" w:space="0" w:color="B3B3B3"/>
        </w:tblBorders>
        <w:tblLayout w:type="fixed"/>
        <w:tblLook w:val="0000" w:firstRow="0" w:lastRow="0" w:firstColumn="0" w:lastColumn="0" w:noHBand="0" w:noVBand="0"/>
      </w:tblPr>
      <w:tblGrid>
        <w:gridCol w:w="27500"/>
      </w:tblGrid>
      <w:tr w:rsidR="00FA5CC9" w:rsidRPr="00FA5CC9" w14:paraId="7B87803C" w14:textId="77777777">
        <w:tblPrEx>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shd w:val="clear" w:color="auto" w:fill="000000"/>
            <w:tcMar>
              <w:top w:w="200" w:type="nil"/>
              <w:left w:w="100" w:type="nil"/>
              <w:bottom w:w="100" w:type="nil"/>
              <w:right w:w="60" w:type="nil"/>
            </w:tcMar>
          </w:tcPr>
          <w:p w14:paraId="6B7B7D6C" w14:textId="77777777" w:rsidR="00FA5CC9" w:rsidRPr="00FA5CC9" w:rsidRDefault="00FA5CC9" w:rsidP="00FA5CC9">
            <w:pPr>
              <w:rPr>
                <w:rFonts w:asciiTheme="minorHAnsi" w:eastAsiaTheme="minorHAnsi" w:hAnsiTheme="minorHAnsi" w:cstheme="minorHAnsi"/>
                <w:color w:val="000000"/>
                <w:lang w:val="en-GB"/>
              </w:rPr>
            </w:pPr>
            <w:proofErr w:type="spellStart"/>
            <w:r w:rsidRPr="00FA5CC9">
              <w:rPr>
                <w:rFonts w:asciiTheme="minorHAnsi" w:eastAsiaTheme="minorHAnsi" w:hAnsiTheme="minorHAnsi" w:cstheme="minorHAnsi"/>
                <w:b/>
                <w:bCs/>
                <w:color w:val="000000"/>
                <w:lang w:val="en-GB"/>
              </w:rPr>
              <w:t>Total_Cover</w:t>
            </w:r>
            <w:proofErr w:type="spellEnd"/>
            <w:r w:rsidRPr="00FA5CC9">
              <w:rPr>
                <w:rFonts w:asciiTheme="minorHAnsi" w:eastAsiaTheme="minorHAnsi" w:hAnsiTheme="minorHAnsi" w:cstheme="minorHAnsi"/>
                <w:color w:val="000000"/>
                <w:lang w:val="en-GB"/>
              </w:rPr>
              <w:t> Total soil cover (%) Wallumbilla catchment study 1983-2000 Data type: Spot observations of soil cover (total) (%). Discontinuous data on dates of observation Total cover (%) is cover from green growing vegetation, crop residue or pasture Used to check crop plant, harvest and tillage conditions are being described by the model Observation dates typically when runoff occurred, soil sampling and site visits Data source: Data was compiled from field notes and hydrologic databases (</w:t>
            </w:r>
            <w:proofErr w:type="spellStart"/>
            <w:r w:rsidRPr="00FA5CC9">
              <w:rPr>
                <w:rFonts w:asciiTheme="minorHAnsi" w:eastAsiaTheme="minorHAnsi" w:hAnsiTheme="minorHAnsi" w:cstheme="minorHAnsi"/>
                <w:color w:val="000000"/>
                <w:lang w:val="en-GB"/>
              </w:rPr>
              <w:t>RRUMS</w:t>
            </w:r>
            <w:proofErr w:type="spellEnd"/>
            <w:r w:rsidRPr="00FA5CC9">
              <w:rPr>
                <w:rFonts w:asciiTheme="minorHAnsi" w:eastAsiaTheme="minorHAnsi" w:hAnsiTheme="minorHAnsi" w:cstheme="minorHAnsi"/>
                <w:color w:val="000000"/>
                <w:lang w:val="en-GB"/>
              </w:rPr>
              <w:t>, Hydstra) Queensland Department of Natural Resources 2007 and revised in 2021 This datafile is based on or contains data provided by the State of Queensland (Department of Environment and Resource Management) 2012. (C) The State of Queensland (Department of Environment and Resource Management)</w:t>
            </w:r>
          </w:p>
        </w:tc>
      </w:tr>
      <w:tr w:rsidR="00FA5CC9" w:rsidRPr="00FA5CC9" w14:paraId="3948FE49" w14:textId="77777777">
        <w:tblPrEx>
          <w:tblBorders>
            <w:top w:val="none" w:sz="0" w:space="0" w:color="auto"/>
          </w:tblBorders>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60" w:type="nil"/>
            </w:tcMar>
          </w:tcPr>
          <w:p w14:paraId="184F67A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 xml:space="preserve">Runoff </w:t>
            </w:r>
            <w:proofErr w:type="spellStart"/>
            <w:r w:rsidRPr="00FA5CC9">
              <w:rPr>
                <w:rFonts w:asciiTheme="minorHAnsi" w:eastAsiaTheme="minorHAnsi" w:hAnsiTheme="minorHAnsi" w:cstheme="minorHAnsi"/>
                <w:b/>
                <w:bCs/>
                <w:color w:val="000000"/>
                <w:lang w:val="en-GB"/>
              </w:rPr>
              <w:t>Sed</w:t>
            </w:r>
            <w:proofErr w:type="spellEnd"/>
            <w:r w:rsidRPr="00FA5CC9">
              <w:rPr>
                <w:rFonts w:asciiTheme="minorHAnsi" w:eastAsiaTheme="minorHAnsi" w:hAnsiTheme="minorHAnsi" w:cstheme="minorHAnsi"/>
                <w:b/>
                <w:bCs/>
                <w:color w:val="000000"/>
                <w:lang w:val="en-GB"/>
              </w:rPr>
              <w:t xml:space="preserve"> loss</w:t>
            </w:r>
            <w:r w:rsidRPr="00FA5CC9">
              <w:rPr>
                <w:rFonts w:asciiTheme="minorHAnsi" w:eastAsiaTheme="minorHAnsi" w:hAnsiTheme="minorHAnsi" w:cstheme="minorHAnsi"/>
                <w:color w:val="000000"/>
                <w:lang w:val="en-GB"/>
              </w:rPr>
              <w:t> Rainfall, Runoff, Soil Movement, Suspended sediment concentration and load. Wallumbilla catchment study 1982-1997 Data type: Daily Rainfall (mm), Runoff (mm) Soil Movement (t/ha), Suspended sediment concentration (mg/L), Suspended sediment load (t/ha) for four winter crop-fallow treatments (stubble burnt, incorporated, mulch, zero tillage) and a summer crop Continuous data - zero values means no observable variable, not missing data. -continuous data infilled (tilled only) and date corrected Soil loss/erosion represents movement of soil to the bottom of the cultivated plane Suspended sediment concentration was determined at the weir outlet and sediment load calculated from a flow weighted mean concentration and runoff depth (Freebairn and Wockner 1986) Possible timing errors of +-1 day between some observations. Data source: Data was compiled from field notes and hydrologic databases (</w:t>
            </w:r>
            <w:proofErr w:type="spellStart"/>
            <w:r w:rsidRPr="00FA5CC9">
              <w:rPr>
                <w:rFonts w:asciiTheme="minorHAnsi" w:eastAsiaTheme="minorHAnsi" w:hAnsiTheme="minorHAnsi" w:cstheme="minorHAnsi"/>
                <w:color w:val="000000"/>
                <w:lang w:val="en-GB"/>
              </w:rPr>
              <w:t>RRUMS</w:t>
            </w:r>
            <w:proofErr w:type="spellEnd"/>
            <w:r w:rsidRPr="00FA5CC9">
              <w:rPr>
                <w:rFonts w:asciiTheme="minorHAnsi" w:eastAsiaTheme="minorHAnsi" w:hAnsiTheme="minorHAnsi" w:cstheme="minorHAnsi"/>
                <w:color w:val="000000"/>
                <w:lang w:val="en-GB"/>
              </w:rPr>
              <w:t xml:space="preserve">, Hydstra) by David Freebairn and Graeme Wockner, Queensland Department of Natural Resources 2007 and revised in </w:t>
            </w:r>
            <w:proofErr w:type="spellStart"/>
            <w:r w:rsidRPr="00FA5CC9">
              <w:rPr>
                <w:rFonts w:asciiTheme="minorHAnsi" w:eastAsiaTheme="minorHAnsi" w:hAnsiTheme="minorHAnsi" w:cstheme="minorHAnsi"/>
                <w:color w:val="000000"/>
                <w:lang w:val="en-GB"/>
              </w:rPr>
              <w:t>2021.This</w:t>
            </w:r>
            <w:proofErr w:type="spellEnd"/>
            <w:r w:rsidRPr="00FA5CC9">
              <w:rPr>
                <w:rFonts w:asciiTheme="minorHAnsi" w:eastAsiaTheme="minorHAnsi" w:hAnsiTheme="minorHAnsi" w:cstheme="minorHAnsi"/>
                <w:color w:val="000000"/>
                <w:lang w:val="en-GB"/>
              </w:rPr>
              <w:t xml:space="preserve"> datafile is based on or contains data provided by the State of Queensland (Department of Environment and Resource Management) 2012. © The State of Queensland (Department of Environment and Resource Management) 2012.</w:t>
            </w:r>
          </w:p>
        </w:tc>
      </w:tr>
      <w:tr w:rsidR="00FA5CC9" w:rsidRPr="00FA5CC9" w14:paraId="5B9BBF11" w14:textId="77777777">
        <w:tblPrEx>
          <w:tblBorders>
            <w:top w:val="none" w:sz="0" w:space="0" w:color="auto"/>
          </w:tblBorders>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shd w:val="clear" w:color="auto" w:fill="000000"/>
            <w:tcMar>
              <w:top w:w="200" w:type="nil"/>
              <w:left w:w="100" w:type="nil"/>
              <w:bottom w:w="100" w:type="nil"/>
              <w:right w:w="60" w:type="nil"/>
            </w:tcMar>
          </w:tcPr>
          <w:p w14:paraId="4050175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Plant harvest Yield</w:t>
            </w:r>
            <w:r w:rsidRPr="00FA5CC9">
              <w:rPr>
                <w:rFonts w:asciiTheme="minorHAnsi" w:eastAsiaTheme="minorHAnsi" w:hAnsiTheme="minorHAnsi" w:cstheme="minorHAnsi"/>
                <w:color w:val="000000"/>
                <w:lang w:val="en-GB"/>
              </w:rPr>
              <w:t> Plant and harvest dates and wheat yield Wallumbilla catchment study 1983-1999 Data type: Planting and Harvest dates for cropped catchments Plant Flag =9, Harvest flag=99, Wheat yield kg/ha. Discontinuous data on dates of observation Data source: Data was compiled from field notes and hydrologic databases (</w:t>
            </w:r>
            <w:proofErr w:type="spellStart"/>
            <w:r w:rsidRPr="00FA5CC9">
              <w:rPr>
                <w:rFonts w:asciiTheme="minorHAnsi" w:eastAsiaTheme="minorHAnsi" w:hAnsiTheme="minorHAnsi" w:cstheme="minorHAnsi"/>
                <w:color w:val="000000"/>
                <w:lang w:val="en-GB"/>
              </w:rPr>
              <w:t>RRUMS</w:t>
            </w:r>
            <w:proofErr w:type="spellEnd"/>
            <w:r w:rsidRPr="00FA5CC9">
              <w:rPr>
                <w:rFonts w:asciiTheme="minorHAnsi" w:eastAsiaTheme="minorHAnsi" w:hAnsiTheme="minorHAnsi" w:cstheme="minorHAnsi"/>
                <w:color w:val="000000"/>
                <w:lang w:val="en-GB"/>
              </w:rPr>
              <w:t>, Hydstra) by David Freebairn and Graeme Wockner, Queensland Department of Natural Resources 2007 and revised in 2021 This datafile is based on or contains data provided by the State of Queensland (Department of Environment and Resource Management) 2012. © The State of Queensland (Department of Environment and Resource Management) 2012.</w:t>
            </w:r>
          </w:p>
        </w:tc>
      </w:tr>
      <w:tr w:rsidR="00FA5CC9" w:rsidRPr="00FA5CC9" w14:paraId="23129042" w14:textId="77777777">
        <w:tblPrEx>
          <w:tblBorders>
            <w:top w:val="none" w:sz="0" w:space="0" w:color="auto"/>
            <w:bottom w:val="single" w:sz="8" w:space="0" w:color="B3B3B3"/>
          </w:tblBorders>
          <w:tblCellMar>
            <w:top w:w="0" w:type="dxa"/>
            <w:bottom w:w="0" w:type="dxa"/>
          </w:tblCellMar>
        </w:tblPrEx>
        <w:tc>
          <w:tcPr>
            <w:tcW w:w="27500"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60" w:type="nil"/>
            </w:tcMar>
          </w:tcPr>
          <w:p w14:paraId="00FDC8F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b/>
                <w:bCs/>
                <w:color w:val="000000"/>
                <w:lang w:val="en-GB"/>
              </w:rPr>
              <w:t>Soil water</w:t>
            </w:r>
            <w:r w:rsidRPr="00FA5CC9">
              <w:rPr>
                <w:rFonts w:asciiTheme="minorHAnsi" w:eastAsiaTheme="minorHAnsi" w:hAnsiTheme="minorHAnsi" w:cstheme="minorHAnsi"/>
                <w:color w:val="000000"/>
                <w:lang w:val="en-GB"/>
              </w:rPr>
              <w:t> Plant available water (PAW) (mm) Wallumbilla catchment study 1982-1999 Data type: Plant available water (PAW) (mm) (0-</w:t>
            </w:r>
            <w:proofErr w:type="spellStart"/>
            <w:r w:rsidRPr="00FA5CC9">
              <w:rPr>
                <w:rFonts w:asciiTheme="minorHAnsi" w:eastAsiaTheme="minorHAnsi" w:hAnsiTheme="minorHAnsi" w:cstheme="minorHAnsi"/>
                <w:color w:val="000000"/>
                <w:lang w:val="en-GB"/>
              </w:rPr>
              <w:t>150cm</w:t>
            </w:r>
            <w:proofErr w:type="spellEnd"/>
            <w:r w:rsidRPr="00FA5CC9">
              <w:rPr>
                <w:rFonts w:asciiTheme="minorHAnsi" w:eastAsiaTheme="minorHAnsi" w:hAnsiTheme="minorHAnsi" w:cstheme="minorHAnsi"/>
                <w:color w:val="000000"/>
                <w:lang w:val="en-GB"/>
              </w:rPr>
              <w:t>) organised by tillage treatments PAW based on gravimetric sampling to 150 cm in six increments. Also see "adjusted" values Discontinuous data on dates of observation. On change-over of bays to a new treatment, the site mean PAW for that day is presented on the next day, to indicate a bay change at planting of the next winter crop. Bay number is included in this data Adjusted soil water - PAW adjusted to remove treatment/catchment artefacts e.g. when testing water balance model to estimate fallow water accumulation. PAW is averaged across the site at the start of each fallow period (around Nov each year). Subsequent PAW changes used this common reference value and each individual bay’s subsequent PAW changes referenced to this common start value and date. Meaningful, simulation of soil water require a PAW reset to the start of fallow PAW value to reduce site variability artefacts. Field measured bulk density values used to convert gravimetric values (g/g) to volumetric (cc/cc) Lower limit (LL) or Permanent Wilting Point (</w:t>
            </w:r>
            <w:proofErr w:type="spellStart"/>
            <w:r w:rsidRPr="00FA5CC9">
              <w:rPr>
                <w:rFonts w:asciiTheme="minorHAnsi" w:eastAsiaTheme="minorHAnsi" w:hAnsiTheme="minorHAnsi" w:cstheme="minorHAnsi"/>
                <w:color w:val="000000"/>
                <w:lang w:val="en-GB"/>
              </w:rPr>
              <w:t>PWP</w:t>
            </w:r>
            <w:proofErr w:type="spellEnd"/>
            <w:r w:rsidRPr="00FA5CC9">
              <w:rPr>
                <w:rFonts w:asciiTheme="minorHAnsi" w:eastAsiaTheme="minorHAnsi" w:hAnsiTheme="minorHAnsi" w:cstheme="minorHAnsi"/>
                <w:color w:val="000000"/>
                <w:lang w:val="en-GB"/>
              </w:rPr>
              <w:t>) based on minimum soil moisture value for each increment (mean of 9 samples for a date) in each bay except 20.9 g/g% used for surface 0-10 cm layer all bays. Data source: Compiled from field notes and hydrologic databases (</w:t>
            </w:r>
            <w:proofErr w:type="spellStart"/>
            <w:r w:rsidRPr="00FA5CC9">
              <w:rPr>
                <w:rFonts w:asciiTheme="minorHAnsi" w:eastAsiaTheme="minorHAnsi" w:hAnsiTheme="minorHAnsi" w:cstheme="minorHAnsi"/>
                <w:color w:val="000000"/>
                <w:lang w:val="en-GB"/>
              </w:rPr>
              <w:t>RRUMS</w:t>
            </w:r>
            <w:proofErr w:type="spellEnd"/>
            <w:r w:rsidRPr="00FA5CC9">
              <w:rPr>
                <w:rFonts w:asciiTheme="minorHAnsi" w:eastAsiaTheme="minorHAnsi" w:hAnsiTheme="minorHAnsi" w:cstheme="minorHAnsi"/>
                <w:color w:val="000000"/>
                <w:lang w:val="en-GB"/>
              </w:rPr>
              <w:t>, Hydstra) by David Freebairn and Graeme Wockner, Queensland Department of Natural Resources 2007 and revised in 2021. This datafile is based on or contains data provided by the State of Queensland (Department of Environment and Resource Management) 2012. © The State of Queensland (Department of Environment and Resource Management) 2012.</w:t>
            </w:r>
          </w:p>
        </w:tc>
      </w:tr>
    </w:tbl>
    <w:p w14:paraId="1A34EB21" w14:textId="77777777" w:rsidR="00FA5CC9" w:rsidRPr="00FA5CC9" w:rsidRDefault="00FA5CC9" w:rsidP="00FA5CC9">
      <w:pPr>
        <w:rPr>
          <w:rFonts w:asciiTheme="minorHAnsi" w:eastAsiaTheme="minorHAnsi" w:hAnsiTheme="minorHAnsi" w:cstheme="minorHAnsi"/>
          <w:b/>
          <w:bCs/>
          <w:color w:val="000000"/>
          <w:lang w:val="en-GB"/>
        </w:rPr>
      </w:pPr>
      <w:r w:rsidRPr="00FA5CC9">
        <w:rPr>
          <w:rFonts w:asciiTheme="minorHAnsi" w:eastAsiaTheme="minorHAnsi" w:hAnsiTheme="minorHAnsi" w:cstheme="minorHAnsi"/>
          <w:b/>
          <w:bCs/>
          <w:color w:val="000000"/>
          <w:lang w:val="en-GB"/>
        </w:rPr>
        <w:t>9. Simulations</w:t>
      </w:r>
    </w:p>
    <w:p w14:paraId="7B2D03F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Will simulation reports go in here?</w:t>
      </w:r>
    </w:p>
    <w:p w14:paraId="08FE6BBF" w14:textId="77777777" w:rsidR="00FA5CC9" w:rsidRPr="00FA5CC9" w:rsidRDefault="00FA5CC9" w:rsidP="00FA5CC9">
      <w:pPr>
        <w:rPr>
          <w:rFonts w:asciiTheme="minorHAnsi" w:eastAsiaTheme="minorHAnsi" w:hAnsiTheme="minorHAnsi" w:cstheme="minorHAnsi"/>
          <w:b/>
          <w:bCs/>
          <w:color w:val="000000"/>
          <w:lang w:val="en-GB"/>
        </w:rPr>
      </w:pPr>
      <w:r w:rsidRPr="00FA5CC9">
        <w:rPr>
          <w:rFonts w:asciiTheme="minorHAnsi" w:eastAsiaTheme="minorHAnsi" w:hAnsiTheme="minorHAnsi" w:cstheme="minorHAnsi"/>
          <w:b/>
          <w:bCs/>
          <w:color w:val="000000"/>
          <w:lang w:val="en-GB"/>
        </w:rPr>
        <w:t>10. Simulation report</w:t>
      </w:r>
    </w:p>
    <w:p w14:paraId="2378390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Howleaky model assessment - Wallumbilla</w:t>
      </w:r>
    </w:p>
    <w:p w14:paraId="5631B08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Summary</w:t>
      </w:r>
    </w:p>
    <w:p w14:paraId="4B4E91E6"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Data from the Wallumbilla runoff and soil erosion catchment study represents 17 years (1983-2000) of monitoring rainfall, runoff, soil water sediment and erosion from 4 contour bay catchments with two tillage treatments (conventional tillage and conservation tillage) after winter cropping and pasture land uses. In this analysis, data for the period 1983-95 is used as this period has the most treatments in common although only eight years of pasture data were available (1990-97). Due to the subtle impacts of tillage management on crops and hydrology, these two treatments are treated as one ): wheat-tilled fallow.</w:t>
      </w:r>
    </w:p>
    <w:p w14:paraId="203FF06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Two versions of the Howleaky model (</w:t>
      </w:r>
      <w:proofErr w:type="spellStart"/>
      <w:r w:rsidRPr="00FA5CC9">
        <w:rPr>
          <w:rFonts w:asciiTheme="minorHAnsi" w:eastAsiaTheme="minorHAnsi" w:hAnsiTheme="minorHAnsi" w:cstheme="minorHAnsi"/>
          <w:color w:val="191C1F"/>
          <w:lang w:val="en-GB"/>
        </w:rPr>
        <w:t>V5.37.06</w:t>
      </w:r>
      <w:proofErr w:type="spellEnd"/>
      <w:r w:rsidRPr="00FA5CC9">
        <w:rPr>
          <w:rFonts w:asciiTheme="minorHAnsi" w:eastAsiaTheme="minorHAnsi" w:hAnsiTheme="minorHAnsi" w:cstheme="minorHAnsi"/>
          <w:color w:val="191C1F"/>
          <w:lang w:val="en-GB"/>
        </w:rPr>
        <w:t>, McClymont et al. 2011 and </w:t>
      </w:r>
      <w:hyperlink r:id="rId7" w:history="1">
        <w:r w:rsidRPr="00FA5CC9">
          <w:rPr>
            <w:rFonts w:asciiTheme="minorHAnsi" w:eastAsiaTheme="minorHAnsi" w:hAnsiTheme="minorHAnsi" w:cstheme="minorHAnsi"/>
            <w:color w:val="0A4DCC"/>
            <w:lang w:val="en-GB"/>
          </w:rPr>
          <w:t>http://howleaky.dhmsoftware.com.au/</w:t>
        </w:r>
      </w:hyperlink>
      <w:r w:rsidRPr="00FA5CC9">
        <w:rPr>
          <w:rFonts w:asciiTheme="minorHAnsi" w:eastAsiaTheme="minorHAnsi" w:hAnsiTheme="minorHAnsi" w:cstheme="minorHAnsi"/>
          <w:color w:val="191C1F"/>
          <w:lang w:val="en-GB"/>
        </w:rPr>
        <w:t> ) were applied to data from the Wallumbilla catchment study (Freebairn et al 2010) where 17 years of soil water, runoff, sediment and crop data have been collected for a range of tillage treatments under annual wheat cropping, and also buffel grass pasture. The model was not tuned to specific crop management practices such as planting and tillage dates or specific site and management descriptions. A set of generalised soil, crop and tillage regimes were applied.</w:t>
      </w:r>
    </w:p>
    <w:p w14:paraId="4FF5B28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Overall, the model describes field observations such that the resultant parameter sets can be used with confidence to explore a range of management options (Table 1 and Figure 1). Also, data in Table 1 and Figure 1 demonstrates that the two versions of Howleaky: the stand-alone version (revision 5.49.15) and the www based version provide similar estimations of runoff and soil erosion and that these estimates are in reasonable agreement with field observations.</w:t>
      </w:r>
    </w:p>
    <w:p w14:paraId="1FCF819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i/>
          <w:iCs/>
          <w:color w:val="191C1F"/>
          <w:lang w:val="en-GB"/>
        </w:rPr>
        <w:t>Table 1 Summary of average annual observations and estimates of runoff and soil erosion at Wallumbilla using the “Cover” and “LAI” crop routines within Howleaky.</w:t>
      </w:r>
    </w:p>
    <w:tbl>
      <w:tblPr>
        <w:tblW w:w="0" w:type="auto"/>
        <w:tblInd w:w="-108" w:type="dxa"/>
        <w:tblBorders>
          <w:top w:val="nil"/>
          <w:left w:val="nil"/>
          <w:right w:val="nil"/>
        </w:tblBorders>
        <w:tblLayout w:type="fixed"/>
        <w:tblLook w:val="0000" w:firstRow="0" w:lastRow="0" w:firstColumn="0" w:lastColumn="0" w:noHBand="0" w:noVBand="0"/>
      </w:tblPr>
      <w:tblGrid>
        <w:gridCol w:w="4042"/>
        <w:gridCol w:w="1516"/>
        <w:gridCol w:w="1630"/>
        <w:gridCol w:w="1630"/>
        <w:gridCol w:w="2023"/>
        <w:gridCol w:w="2001"/>
        <w:gridCol w:w="2001"/>
      </w:tblGrid>
      <w:tr w:rsidR="00FA5CC9" w:rsidRPr="00FA5CC9" w14:paraId="578068A5" w14:textId="77777777">
        <w:tblPrEx>
          <w:tblCellMar>
            <w:top w:w="0" w:type="dxa"/>
            <w:bottom w:w="0" w:type="dxa"/>
          </w:tblCellMar>
        </w:tblPrEx>
        <w:tc>
          <w:tcPr>
            <w:tcW w:w="4042" w:type="dxa"/>
            <w:shd w:val="clear" w:color="auto" w:fill="1766D6"/>
            <w:tcMar>
              <w:top w:w="200" w:type="nil"/>
              <w:left w:w="80" w:type="nil"/>
              <w:bottom w:w="80" w:type="nil"/>
              <w:right w:w="20" w:type="nil"/>
            </w:tcMar>
            <w:vAlign w:val="center"/>
          </w:tcPr>
          <w:p w14:paraId="76AC85A7"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lastRenderedPageBreak/>
              <w:t>Land management</w:t>
            </w:r>
          </w:p>
        </w:tc>
        <w:tc>
          <w:tcPr>
            <w:tcW w:w="1516" w:type="dxa"/>
            <w:shd w:val="clear" w:color="auto" w:fill="1766D6"/>
            <w:tcMar>
              <w:top w:w="20" w:type="nil"/>
              <w:left w:w="80" w:type="nil"/>
              <w:bottom w:w="80" w:type="nil"/>
              <w:right w:w="20" w:type="nil"/>
            </w:tcMar>
            <w:vAlign w:val="center"/>
          </w:tcPr>
          <w:p w14:paraId="53905027"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Observed   </w:t>
            </w:r>
          </w:p>
          <w:p w14:paraId="625FC501"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runoff</w:t>
            </w:r>
          </w:p>
          <w:p w14:paraId="0F15933B"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w:t>
            </w:r>
          </w:p>
          <w:p w14:paraId="49BDE612"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(mm)</w:t>
            </w:r>
          </w:p>
        </w:tc>
        <w:tc>
          <w:tcPr>
            <w:tcW w:w="1630" w:type="dxa"/>
            <w:shd w:val="clear" w:color="auto" w:fill="1766D6"/>
            <w:tcMar>
              <w:top w:w="20" w:type="nil"/>
              <w:left w:w="80" w:type="nil"/>
              <w:bottom w:w="80" w:type="nil"/>
              <w:right w:w="20" w:type="nil"/>
            </w:tcMar>
            <w:vAlign w:val="center"/>
          </w:tcPr>
          <w:p w14:paraId="15301DC1"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Est. runoff   </w:t>
            </w:r>
          </w:p>
          <w:p w14:paraId="71F22716"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Cover</w:t>
            </w:r>
          </w:p>
          <w:p w14:paraId="71D27D1C"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model</w:t>
            </w:r>
          </w:p>
          <w:p w14:paraId="3316A0C5"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(mm)</w:t>
            </w:r>
          </w:p>
        </w:tc>
        <w:tc>
          <w:tcPr>
            <w:tcW w:w="1630" w:type="dxa"/>
            <w:shd w:val="clear" w:color="auto" w:fill="1766D6"/>
            <w:tcMar>
              <w:top w:w="20" w:type="nil"/>
              <w:left w:w="80" w:type="nil"/>
              <w:bottom w:w="80" w:type="nil"/>
              <w:right w:w="20" w:type="nil"/>
            </w:tcMar>
            <w:vAlign w:val="center"/>
          </w:tcPr>
          <w:p w14:paraId="06227A50"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Est. runoff   </w:t>
            </w:r>
          </w:p>
          <w:p w14:paraId="73BB133F"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LAI</w:t>
            </w:r>
          </w:p>
          <w:p w14:paraId="6ADE3CF6"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model</w:t>
            </w:r>
          </w:p>
          <w:p w14:paraId="6AD5AAEA"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(mm)</w:t>
            </w:r>
          </w:p>
        </w:tc>
        <w:tc>
          <w:tcPr>
            <w:tcW w:w="2023" w:type="dxa"/>
            <w:shd w:val="clear" w:color="auto" w:fill="1766D6"/>
            <w:tcMar>
              <w:top w:w="20" w:type="nil"/>
              <w:left w:w="80" w:type="nil"/>
              <w:bottom w:w="80" w:type="nil"/>
              <w:right w:w="20" w:type="nil"/>
            </w:tcMar>
            <w:vAlign w:val="center"/>
          </w:tcPr>
          <w:p w14:paraId="220AD576"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Observed</w:t>
            </w:r>
          </w:p>
          <w:p w14:paraId="14ABCC7D"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sediment loss   </w:t>
            </w:r>
          </w:p>
          <w:p w14:paraId="1DD088DE"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w:t>
            </w:r>
          </w:p>
          <w:p w14:paraId="641F5BA0"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(t/ha)</w:t>
            </w:r>
          </w:p>
        </w:tc>
        <w:tc>
          <w:tcPr>
            <w:tcW w:w="2001" w:type="dxa"/>
            <w:shd w:val="clear" w:color="auto" w:fill="1766D6"/>
            <w:tcMar>
              <w:top w:w="20" w:type="nil"/>
              <w:left w:w="80" w:type="nil"/>
              <w:bottom w:w="80" w:type="nil"/>
              <w:right w:w="20" w:type="nil"/>
            </w:tcMar>
            <w:vAlign w:val="center"/>
          </w:tcPr>
          <w:p w14:paraId="220B050F"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Est. sediment   </w:t>
            </w:r>
          </w:p>
          <w:p w14:paraId="1BCDD490"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Cover model</w:t>
            </w:r>
          </w:p>
          <w:p w14:paraId="4260500F"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(t/ha)</w:t>
            </w:r>
          </w:p>
        </w:tc>
        <w:tc>
          <w:tcPr>
            <w:tcW w:w="2001" w:type="dxa"/>
            <w:shd w:val="clear" w:color="auto" w:fill="1766D6"/>
            <w:tcMar>
              <w:top w:w="20" w:type="nil"/>
              <w:left w:w="80" w:type="nil"/>
              <w:bottom w:w="80" w:type="nil"/>
              <w:right w:w="20" w:type="nil"/>
            </w:tcMar>
            <w:vAlign w:val="center"/>
          </w:tcPr>
          <w:p w14:paraId="03EC2EB0"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  Est. sediment   </w:t>
            </w:r>
          </w:p>
          <w:p w14:paraId="16C7C43F"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LAI model</w:t>
            </w:r>
          </w:p>
          <w:p w14:paraId="08C0621B"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(t/ha)</w:t>
            </w:r>
          </w:p>
        </w:tc>
      </w:tr>
      <w:tr w:rsidR="00FA5CC9" w:rsidRPr="00FA5CC9" w14:paraId="3C42AE1C" w14:textId="77777777">
        <w:tblPrEx>
          <w:tblBorders>
            <w:top w:val="none" w:sz="0" w:space="0" w:color="auto"/>
          </w:tblBorders>
          <w:tblCellMar>
            <w:top w:w="0" w:type="dxa"/>
            <w:bottom w:w="0" w:type="dxa"/>
          </w:tblCellMar>
        </w:tblPrEx>
        <w:tc>
          <w:tcPr>
            <w:tcW w:w="4042"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743B5CA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Wheat-tilled fallow (1983-1997)   </w:t>
            </w:r>
          </w:p>
        </w:tc>
        <w:tc>
          <w:tcPr>
            <w:tcW w:w="1516"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45F57C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52.3</w:t>
            </w:r>
          </w:p>
        </w:tc>
        <w:tc>
          <w:tcPr>
            <w:tcW w:w="1630"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8B73BB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51.4</w:t>
            </w:r>
          </w:p>
        </w:tc>
        <w:tc>
          <w:tcPr>
            <w:tcW w:w="1630"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87BC8AF"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57.8</w:t>
            </w:r>
          </w:p>
        </w:tc>
        <w:tc>
          <w:tcPr>
            <w:tcW w:w="2023"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FCEA157"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3.0</w:t>
            </w:r>
          </w:p>
        </w:tc>
        <w:tc>
          <w:tcPr>
            <w:tcW w:w="2001"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25105030"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2.4</w:t>
            </w:r>
          </w:p>
        </w:tc>
        <w:tc>
          <w:tcPr>
            <w:tcW w:w="2001"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DE10325"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3.2</w:t>
            </w:r>
          </w:p>
        </w:tc>
      </w:tr>
      <w:tr w:rsidR="00FA5CC9" w:rsidRPr="00FA5CC9" w14:paraId="23109D44" w14:textId="77777777">
        <w:tblPrEx>
          <w:tblCellMar>
            <w:top w:w="0" w:type="dxa"/>
            <w:bottom w:w="0" w:type="dxa"/>
          </w:tblCellMar>
        </w:tblPrEx>
        <w:tc>
          <w:tcPr>
            <w:tcW w:w="4042"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651E31D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Pasture (A) (1990-1995)</w:t>
            </w:r>
          </w:p>
        </w:tc>
        <w:tc>
          <w:tcPr>
            <w:tcW w:w="1516"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26A5AB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14.1</w:t>
            </w:r>
          </w:p>
        </w:tc>
        <w:tc>
          <w:tcPr>
            <w:tcW w:w="1630"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55263FD8"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12.8</w:t>
            </w:r>
          </w:p>
        </w:tc>
        <w:tc>
          <w:tcPr>
            <w:tcW w:w="1630"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76C31DD"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w:t>
            </w:r>
          </w:p>
        </w:tc>
        <w:tc>
          <w:tcPr>
            <w:tcW w:w="2023"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CC1B072"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0.3</w:t>
            </w:r>
          </w:p>
        </w:tc>
        <w:tc>
          <w:tcPr>
            <w:tcW w:w="2001"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D9AD1FE"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0.1</w:t>
            </w:r>
          </w:p>
        </w:tc>
        <w:tc>
          <w:tcPr>
            <w:tcW w:w="2001"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7776C92C"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w:t>
            </w:r>
          </w:p>
        </w:tc>
      </w:tr>
    </w:tbl>
    <w:p w14:paraId="4F6DEBF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4702D174"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522A1DBD" w14:textId="77777777" w:rsidR="00FA5CC9" w:rsidRPr="00FA5CC9" w:rsidRDefault="00FA5CC9" w:rsidP="00FA5CC9">
      <w:pPr>
        <w:rPr>
          <w:rFonts w:asciiTheme="minorHAnsi" w:eastAsiaTheme="minorHAnsi" w:hAnsiTheme="minorHAnsi" w:cstheme="minorHAnsi"/>
          <w:color w:val="191C1F"/>
          <w:lang w:val="en-GB"/>
        </w:rPr>
      </w:pPr>
    </w:p>
    <w:p w14:paraId="34C3CA41"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t>Figure 1 Observed runoff and erosion vs simulated values using the Howleaky Cover for wheat-cultivated fallow and pasture. (Tilled data 1983-95; pasture 1990-97)</w:t>
      </w:r>
    </w:p>
    <w:p w14:paraId="5632FD5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7D2E2216"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Methodology</w:t>
      </w:r>
    </w:p>
    <w:p w14:paraId="6DDE8F44"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Howleaky has approximately 40 variables which can be manipulated to varying degrees: 12-40 values to describe soil water holding capacity; two for evaporation, four for infiltration; two for sediment delivery; a set of curves to describe vegetation (green and dead cover and root depth); and several tillage parameters.</w:t>
      </w:r>
    </w:p>
    <w:p w14:paraId="0E2B057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Rather than apply exhaustive model fitting, a pragmatic process was followed to ensure the model reproduced field observations. Once data was assembled, model tuning took 1-2 hours to complete. Little attempt was made to improve model performance if model estimates were in the ballpark of observed values. The Pareto principle was applied ruthlessly. If model output describing the main hydrologic processes survived a quick visual inspection for sensibility (absolute values and trends), parameter sets were accepted. More iterations of parameter values would likely improve the coincidence of </w:t>
      </w:r>
      <w:proofErr w:type="spellStart"/>
      <w:r w:rsidRPr="00FA5CC9">
        <w:rPr>
          <w:rFonts w:asciiTheme="minorHAnsi" w:eastAsiaTheme="minorHAnsi" w:hAnsiTheme="minorHAnsi" w:cstheme="minorHAnsi"/>
          <w:color w:val="191C1F"/>
          <w:lang w:val="en-GB"/>
        </w:rPr>
        <w:t>modeled</w:t>
      </w:r>
      <w:proofErr w:type="spellEnd"/>
      <w:r w:rsidRPr="00FA5CC9">
        <w:rPr>
          <w:rFonts w:asciiTheme="minorHAnsi" w:eastAsiaTheme="minorHAnsi" w:hAnsiTheme="minorHAnsi" w:cstheme="minorHAnsi"/>
          <w:color w:val="191C1F"/>
          <w:lang w:val="en-GB"/>
        </w:rPr>
        <w:t xml:space="preserve"> and measured values, but the aim was to generate a set of useful parameter values that can be applied with fair confidence in other studies.</w:t>
      </w:r>
    </w:p>
    <w:p w14:paraId="237E418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Tuning strategy</w:t>
      </w:r>
    </w:p>
    <w:p w14:paraId="3DA4F64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Build soil file based on observed PAWC (see soil description) – PAW was re-derived using the mean of all bays, lowest set of gravimetric samples (mean of 4 * 4 =36 samples) and measured soil bulk density values. The fact that there was no </w:t>
      </w:r>
      <w:proofErr w:type="spellStart"/>
      <w:r w:rsidRPr="00FA5CC9">
        <w:rPr>
          <w:rFonts w:asciiTheme="minorHAnsi" w:eastAsiaTheme="minorHAnsi" w:hAnsiTheme="minorHAnsi" w:cstheme="minorHAnsi"/>
          <w:color w:val="191C1F"/>
          <w:lang w:val="en-GB"/>
        </w:rPr>
        <w:t>discernable</w:t>
      </w:r>
      <w:proofErr w:type="spellEnd"/>
      <w:r w:rsidRPr="00FA5CC9">
        <w:rPr>
          <w:rFonts w:asciiTheme="minorHAnsi" w:eastAsiaTheme="minorHAnsi" w:hAnsiTheme="minorHAnsi" w:cstheme="minorHAnsi"/>
          <w:color w:val="191C1F"/>
          <w:lang w:val="en-GB"/>
        </w:rPr>
        <w:t xml:space="preserve"> catena of soil moisture values down the slope or across the site supported averaging across all bays for LL values.</w:t>
      </w:r>
    </w:p>
    <w:p w14:paraId="7C8966B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Plant and harvest dates and wheat yields used to tune LAI model for wheat (mid maturity group). A fixed plant date of 25th May was used to avoid uncertainties of variable plant rules. LAI crop model parameters based on literature and field observations.</w:t>
      </w:r>
    </w:p>
    <w:p w14:paraId="3E35B77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Spot estimates of total cover were used to check tillage parameters and stubble decay rate. Two tillage regimes created: Chisel and minimum tillage.</w:t>
      </w:r>
    </w:p>
    <w:p w14:paraId="2DCD4E4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Observed and predicted soil water was used to check the model was using water sensibly.</w:t>
      </w:r>
    </w:p>
    <w:p w14:paraId="38414DD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Cumulative predicted and observed runoff were compared and CN and Cover-CN were tuned to achieve </w:t>
      </w:r>
      <w:proofErr w:type="spellStart"/>
      <w:r w:rsidRPr="00FA5CC9">
        <w:rPr>
          <w:rFonts w:asciiTheme="minorHAnsi" w:eastAsiaTheme="minorHAnsi" w:hAnsiTheme="minorHAnsi" w:cstheme="minorHAnsi"/>
          <w:color w:val="191C1F"/>
          <w:lang w:val="en-GB"/>
        </w:rPr>
        <w:t>O:P</w:t>
      </w:r>
      <w:proofErr w:type="spellEnd"/>
      <w:r w:rsidRPr="00FA5CC9">
        <w:rPr>
          <w:rFonts w:asciiTheme="minorHAnsi" w:eastAsiaTheme="minorHAnsi" w:hAnsiTheme="minorHAnsi" w:cstheme="minorHAnsi"/>
          <w:color w:val="191C1F"/>
          <w:lang w:val="en-GB"/>
        </w:rPr>
        <w:t xml:space="preserve"> ratio near 1.</w:t>
      </w:r>
    </w:p>
    <w:p w14:paraId="3C540C98"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Cumulative predicted and observed sediment loss were compared and K and delivery ratio were tuned to achieve </w:t>
      </w:r>
      <w:proofErr w:type="spellStart"/>
      <w:r w:rsidRPr="00FA5CC9">
        <w:rPr>
          <w:rFonts w:asciiTheme="minorHAnsi" w:eastAsiaTheme="minorHAnsi" w:hAnsiTheme="minorHAnsi" w:cstheme="minorHAnsi"/>
          <w:color w:val="191C1F"/>
          <w:lang w:val="en-GB"/>
        </w:rPr>
        <w:t>O:P</w:t>
      </w:r>
      <w:proofErr w:type="spellEnd"/>
      <w:r w:rsidRPr="00FA5CC9">
        <w:rPr>
          <w:rFonts w:asciiTheme="minorHAnsi" w:eastAsiaTheme="minorHAnsi" w:hAnsiTheme="minorHAnsi" w:cstheme="minorHAnsi"/>
          <w:color w:val="191C1F"/>
          <w:lang w:val="en-GB"/>
        </w:rPr>
        <w:t xml:space="preserve"> ratio near unity.</w:t>
      </w:r>
    </w:p>
    <w:p w14:paraId="7F73F4B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Building the soil profile file</w:t>
      </w:r>
    </w:p>
    <w:p w14:paraId="1E80E87B"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Plant available water (PAW) was measured using gravimetric sampling over a 17-year period. Having the luxury of this length of field observations over both wet and dry seasons should provide a robust estimate of Plant Available Water capacity (PAWC). PAW exceeded 180 mm on 3 occasions in 17 years, and was drier than 20 mm on 4 occasions. While PAWC could be taken as high as 205 mm, a more realistic value of 180 mm PAWC was applied to this dataset. The rationale for this arbitrary decision was that it takes special circumstances to wet up and dry down this soil in the field, but within a model context, the crop will wet up and dry down quicker than is likely to occur in field conditions. See attached document “Soil water variability analysis 2020.docx” for a more detailed discussion on spatial variability in PAW and PAWC.</w:t>
      </w:r>
    </w:p>
    <w:p w14:paraId="526366DD" w14:textId="77777777" w:rsidR="00FA5CC9" w:rsidRPr="00FA5CC9" w:rsidRDefault="00FA5CC9" w:rsidP="00FA5CC9">
      <w:pPr>
        <w:rPr>
          <w:rFonts w:asciiTheme="minorHAnsi" w:eastAsiaTheme="minorHAnsi" w:hAnsiTheme="minorHAnsi" w:cstheme="minorHAnsi"/>
          <w:color w:val="191C1F"/>
          <w:lang w:val="en-GB"/>
        </w:rPr>
      </w:pPr>
    </w:p>
    <w:p w14:paraId="4A6DFE4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t>Figure 2 Observed plant available soil water (PAW) (mm) for winter wheat - summer fallows and a pasture at Wallumbilla. (1983- 1998).</w:t>
      </w:r>
    </w:p>
    <w:p w14:paraId="78BFF8D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77BB8D7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Plant and harvest date, soil cover (crops, pasture and tillage treatments)</w:t>
      </w:r>
    </w:p>
    <w:p w14:paraId="712F74E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Planting and harvest dates (lines at 10 and 100 respectively) and crop cover (%), showing a fixed plant date of 25th May results in reasonable reproduction of crop growth patterns.</w:t>
      </w:r>
    </w:p>
    <w:p w14:paraId="44A5D927" w14:textId="77777777" w:rsidR="00FA5CC9" w:rsidRPr="00FA5CC9" w:rsidRDefault="00FA5CC9" w:rsidP="00FA5CC9">
      <w:pPr>
        <w:rPr>
          <w:rFonts w:asciiTheme="minorHAnsi" w:eastAsiaTheme="minorHAnsi" w:hAnsiTheme="minorHAnsi" w:cstheme="minorHAnsi"/>
          <w:color w:val="191C1F"/>
          <w:lang w:val="en-GB"/>
        </w:rPr>
      </w:pPr>
    </w:p>
    <w:p w14:paraId="29888F6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lastRenderedPageBreak/>
        <w:t>Figure 3 Actual planting and harvest dates and static crop growth assumed for the Cover model (left) and LAI model (right). (1983- 1995).</w:t>
      </w:r>
    </w:p>
    <w:p w14:paraId="76F21AE9"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40FF5B3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color w:val="191C1F"/>
          <w:lang w:val="en-GB"/>
        </w:rPr>
        <w:t>Model performance</w:t>
      </w:r>
    </w:p>
    <w:p w14:paraId="1F5A856D"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Soil water</w:t>
      </w:r>
    </w:p>
    <w:p w14:paraId="6EBD6E8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Profile PAW is predicted with reasonable reliability, at least sufficient to guide the runoff routine in Howleaky but can be underestimated when crop water use should be reduced due to water stress (suspected).</w:t>
      </w:r>
    </w:p>
    <w:p w14:paraId="74461944"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40443905" w14:textId="77777777" w:rsidR="00FA5CC9" w:rsidRPr="00FA5CC9" w:rsidRDefault="00FA5CC9" w:rsidP="00FA5CC9">
      <w:pPr>
        <w:rPr>
          <w:rFonts w:asciiTheme="minorHAnsi" w:eastAsiaTheme="minorHAnsi" w:hAnsiTheme="minorHAnsi" w:cstheme="minorHAnsi"/>
          <w:color w:val="191C1F"/>
          <w:lang w:val="en-GB"/>
        </w:rPr>
      </w:pPr>
    </w:p>
    <w:p w14:paraId="144C3D46"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t>Figure 4 Simulated and observed plant available soil water (mm) for the winter crop, tilled summer fallow (1983-1995) at Wallumbilla.</w:t>
      </w:r>
    </w:p>
    <w:p w14:paraId="4BD772B5"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354257"/>
          <w:lang w:val="en-GB"/>
        </w:rPr>
        <w:t>Figure 4 Simulated and observed plant available soil water (mm) for the winter crop, tilled summer fallow (1983-1995) at Wallumbilla.</w:t>
      </w:r>
    </w:p>
    <w:p w14:paraId="23586026"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Runoff</w:t>
      </w:r>
    </w:p>
    <w:p w14:paraId="106D55D8" w14:textId="77777777" w:rsidR="00FA5CC9" w:rsidRPr="00FA5CC9" w:rsidRDefault="00FA5CC9" w:rsidP="00FA5CC9">
      <w:pPr>
        <w:rPr>
          <w:rFonts w:asciiTheme="minorHAnsi" w:eastAsiaTheme="minorHAnsi" w:hAnsiTheme="minorHAnsi" w:cstheme="minorHAnsi"/>
          <w:color w:val="191C1F"/>
          <w:lang w:val="en-GB"/>
        </w:rPr>
      </w:pPr>
    </w:p>
    <w:p w14:paraId="4D82F03F"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t>Figure 5 Simulated and measured cumulative runoff from the winter crop, tilled summer fallow (1982-1998) and</w:t>
      </w:r>
      <w:r w:rsidRPr="00FA5CC9">
        <w:rPr>
          <w:rFonts w:asciiTheme="minorHAnsi" w:eastAsiaTheme="minorHAnsi" w:hAnsiTheme="minorHAnsi" w:cstheme="minorHAnsi"/>
          <w:b/>
          <w:bCs/>
          <w:color w:val="191C1F"/>
          <w:lang w:val="en-GB"/>
        </w:rPr>
        <w:t> </w:t>
      </w:r>
      <w:r w:rsidRPr="00FA5CC9">
        <w:rPr>
          <w:rFonts w:asciiTheme="minorHAnsi" w:eastAsiaTheme="minorHAnsi" w:hAnsiTheme="minorHAnsi" w:cstheme="minorHAnsi"/>
          <w:b/>
          <w:bCs/>
          <w:i/>
          <w:iCs/>
          <w:color w:val="191C1F"/>
          <w:lang w:val="en-GB"/>
        </w:rPr>
        <w:t>pasture (1990- 1998) at Wallumbilla.</w:t>
      </w:r>
    </w:p>
    <w:p w14:paraId="3347843E"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Suspended sediment</w:t>
      </w:r>
    </w:p>
    <w:p w14:paraId="59A912D1"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4643C307" w14:textId="77777777" w:rsidR="00FA5CC9" w:rsidRPr="00FA5CC9" w:rsidRDefault="00FA5CC9" w:rsidP="00FA5CC9">
      <w:pPr>
        <w:rPr>
          <w:rFonts w:asciiTheme="minorHAnsi" w:eastAsiaTheme="minorHAnsi" w:hAnsiTheme="minorHAnsi" w:cstheme="minorHAnsi"/>
          <w:color w:val="191C1F"/>
          <w:lang w:val="en-GB"/>
        </w:rPr>
      </w:pPr>
    </w:p>
    <w:p w14:paraId="309DBAF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t>Figure 6 Simulated and measured cumulative sediment loss(t/ha) from the winter crop, tilled summer fallow (1982-1998) and</w:t>
      </w:r>
      <w:r w:rsidRPr="00FA5CC9">
        <w:rPr>
          <w:rFonts w:asciiTheme="minorHAnsi" w:eastAsiaTheme="minorHAnsi" w:hAnsiTheme="minorHAnsi" w:cstheme="minorHAnsi"/>
          <w:b/>
          <w:bCs/>
          <w:color w:val="191C1F"/>
          <w:lang w:val="en-GB"/>
        </w:rPr>
        <w:t> </w:t>
      </w:r>
      <w:r w:rsidRPr="00FA5CC9">
        <w:rPr>
          <w:rFonts w:asciiTheme="minorHAnsi" w:eastAsiaTheme="minorHAnsi" w:hAnsiTheme="minorHAnsi" w:cstheme="minorHAnsi"/>
          <w:b/>
          <w:bCs/>
          <w:i/>
          <w:iCs/>
          <w:color w:val="191C1F"/>
          <w:lang w:val="en-GB"/>
        </w:rPr>
        <w:t>pasture (1990- 1998) at Wallumbilla.</w:t>
      </w:r>
    </w:p>
    <w:p w14:paraId="2E1B2E6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63D05C51"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4B727806"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01736DE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444BE3BA"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2E6C21E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Crop yield</w:t>
      </w:r>
    </w:p>
    <w:p w14:paraId="055C626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Wheat yields are simulated with a sensible response to seasonal variation and crop residue cover management (Figure 7, Table 2). This unreplicated study was not designed to compare crop performance between treatments, and treatment effects are relative subtle (compared to other studies) as stubble cover levels are low due to the drier environment of this site.</w:t>
      </w:r>
    </w:p>
    <w:p w14:paraId="4436A1BD" w14:textId="77777777" w:rsidR="00FA5CC9" w:rsidRPr="00FA5CC9" w:rsidRDefault="00FA5CC9" w:rsidP="00FA5CC9">
      <w:pPr>
        <w:rPr>
          <w:rFonts w:asciiTheme="minorHAnsi" w:eastAsiaTheme="minorHAnsi" w:hAnsiTheme="minorHAnsi" w:cstheme="minorHAnsi"/>
          <w:color w:val="191C1F"/>
          <w:lang w:val="en-GB"/>
        </w:rPr>
      </w:pPr>
    </w:p>
    <w:p w14:paraId="7EE7B795"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b/>
          <w:bCs/>
          <w:i/>
          <w:iCs/>
          <w:color w:val="191C1F"/>
          <w:lang w:val="en-GB"/>
        </w:rPr>
        <w:t>Figure 7 Observed and simulated (LAI and Cover model) wheat yields at Wallumbilla.</w:t>
      </w:r>
    </w:p>
    <w:p w14:paraId="1A7ACCD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7411E5F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i/>
          <w:iCs/>
          <w:color w:val="354257"/>
          <w:lang w:val="en-GB"/>
        </w:rPr>
        <w:t>Table 2 Summary of average wheat yield observed and estimated at Wallumbilla (1983-95)</w:t>
      </w:r>
    </w:p>
    <w:tbl>
      <w:tblPr>
        <w:tblW w:w="0" w:type="auto"/>
        <w:tblInd w:w="-108" w:type="dxa"/>
        <w:tblBorders>
          <w:top w:val="nil"/>
          <w:left w:val="nil"/>
          <w:right w:val="nil"/>
        </w:tblBorders>
        <w:tblLayout w:type="fixed"/>
        <w:tblLook w:val="0000" w:firstRow="0" w:lastRow="0" w:firstColumn="0" w:lastColumn="0" w:noHBand="0" w:noVBand="0"/>
      </w:tblPr>
      <w:tblGrid>
        <w:gridCol w:w="5664"/>
        <w:gridCol w:w="4721"/>
        <w:gridCol w:w="7758"/>
        <w:gridCol w:w="4102"/>
        <w:gridCol w:w="5273"/>
      </w:tblGrid>
      <w:tr w:rsidR="00FA5CC9" w:rsidRPr="00FA5CC9" w14:paraId="22A9898B" w14:textId="77777777">
        <w:tblPrEx>
          <w:tblCellMar>
            <w:top w:w="0" w:type="dxa"/>
            <w:bottom w:w="0" w:type="dxa"/>
          </w:tblCellMar>
        </w:tblPrEx>
        <w:tc>
          <w:tcPr>
            <w:tcW w:w="5664" w:type="dxa"/>
            <w:shd w:val="clear" w:color="auto" w:fill="1766D6"/>
            <w:tcMar>
              <w:top w:w="200" w:type="nil"/>
              <w:left w:w="80" w:type="nil"/>
              <w:bottom w:w="80" w:type="nil"/>
              <w:right w:w="20" w:type="nil"/>
            </w:tcMar>
            <w:vAlign w:val="center"/>
          </w:tcPr>
          <w:p w14:paraId="6DB030F6"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Observed wheat yield</w:t>
            </w:r>
          </w:p>
          <w:p w14:paraId="1B532D81"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(kg/ha)</w:t>
            </w:r>
          </w:p>
        </w:tc>
        <w:tc>
          <w:tcPr>
            <w:tcW w:w="4721" w:type="dxa"/>
            <w:shd w:val="clear" w:color="auto" w:fill="1766D6"/>
            <w:tcMar>
              <w:top w:w="20" w:type="nil"/>
              <w:left w:w="80" w:type="nil"/>
              <w:bottom w:w="80" w:type="nil"/>
              <w:right w:w="20" w:type="nil"/>
            </w:tcMar>
            <w:vAlign w:val="center"/>
          </w:tcPr>
          <w:p w14:paraId="61056323"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Estimated</w:t>
            </w:r>
          </w:p>
          <w:p w14:paraId="26B9152D"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Cover model tillage</w:t>
            </w:r>
          </w:p>
          <w:p w14:paraId="256E228F"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(kg/ha)</w:t>
            </w:r>
          </w:p>
        </w:tc>
        <w:tc>
          <w:tcPr>
            <w:tcW w:w="7758" w:type="dxa"/>
            <w:shd w:val="clear" w:color="auto" w:fill="1766D6"/>
            <w:tcMar>
              <w:top w:w="20" w:type="nil"/>
              <w:left w:w="80" w:type="nil"/>
              <w:bottom w:w="80" w:type="nil"/>
              <w:right w:w="20" w:type="nil"/>
            </w:tcMar>
            <w:vAlign w:val="center"/>
          </w:tcPr>
          <w:p w14:paraId="0D309F2B"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Estimated</w:t>
            </w:r>
          </w:p>
          <w:p w14:paraId="1D56F895"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Cover model con. tillage (kg/ha)</w:t>
            </w:r>
          </w:p>
        </w:tc>
        <w:tc>
          <w:tcPr>
            <w:tcW w:w="4102" w:type="dxa"/>
            <w:shd w:val="clear" w:color="auto" w:fill="1766D6"/>
            <w:tcMar>
              <w:top w:w="20" w:type="nil"/>
              <w:left w:w="80" w:type="nil"/>
              <w:bottom w:w="80" w:type="nil"/>
              <w:right w:w="20" w:type="nil"/>
            </w:tcMar>
            <w:vAlign w:val="center"/>
          </w:tcPr>
          <w:p w14:paraId="2C8B3C4E"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Estimated</w:t>
            </w:r>
          </w:p>
          <w:p w14:paraId="74953D72"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LAI model tillage</w:t>
            </w:r>
          </w:p>
          <w:p w14:paraId="1C6338B3"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(kg/ha)</w:t>
            </w:r>
          </w:p>
        </w:tc>
        <w:tc>
          <w:tcPr>
            <w:tcW w:w="5273" w:type="dxa"/>
            <w:shd w:val="clear" w:color="auto" w:fill="1766D6"/>
            <w:tcMar>
              <w:top w:w="20" w:type="nil"/>
              <w:left w:w="80" w:type="nil"/>
              <w:bottom w:w="80" w:type="nil"/>
              <w:right w:w="20" w:type="nil"/>
            </w:tcMar>
            <w:vAlign w:val="center"/>
          </w:tcPr>
          <w:p w14:paraId="2582EF4A"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Estimated</w:t>
            </w:r>
          </w:p>
          <w:p w14:paraId="2B22AF91"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LAI model con. tillage</w:t>
            </w:r>
          </w:p>
          <w:p w14:paraId="6CB624AA" w14:textId="77777777" w:rsidR="00FA5CC9" w:rsidRPr="00FA5CC9" w:rsidRDefault="00FA5CC9" w:rsidP="00FA5CC9">
            <w:pPr>
              <w:rPr>
                <w:rFonts w:asciiTheme="minorHAnsi" w:eastAsiaTheme="minorHAnsi" w:hAnsiTheme="minorHAnsi" w:cstheme="minorHAnsi"/>
                <w:b/>
                <w:bCs/>
                <w:color w:val="FFFFFF"/>
                <w:lang w:val="en-GB"/>
              </w:rPr>
            </w:pPr>
            <w:r w:rsidRPr="00FA5CC9">
              <w:rPr>
                <w:rFonts w:asciiTheme="minorHAnsi" w:eastAsiaTheme="minorHAnsi" w:hAnsiTheme="minorHAnsi" w:cstheme="minorHAnsi"/>
                <w:b/>
                <w:bCs/>
                <w:color w:val="FFFFFF"/>
                <w:lang w:val="en-GB"/>
              </w:rPr>
              <w:t>(kg/ha)</w:t>
            </w:r>
          </w:p>
        </w:tc>
      </w:tr>
      <w:tr w:rsidR="00FA5CC9" w:rsidRPr="00FA5CC9" w14:paraId="3CBF7C28" w14:textId="77777777">
        <w:tblPrEx>
          <w:tblCellMar>
            <w:top w:w="0" w:type="dxa"/>
            <w:bottom w:w="0" w:type="dxa"/>
          </w:tblCellMar>
        </w:tblPrEx>
        <w:tc>
          <w:tcPr>
            <w:tcW w:w="5664" w:type="dxa"/>
            <w:tcBorders>
              <w:top w:val="single" w:sz="8" w:space="0" w:color="E5E5E5"/>
              <w:left w:val="single" w:sz="8" w:space="0" w:color="E5E5E5"/>
              <w:bottom w:val="single" w:sz="8" w:space="0" w:color="E5E5E5"/>
              <w:right w:val="single" w:sz="8" w:space="0" w:color="E5E5E5"/>
            </w:tcBorders>
            <w:tcMar>
              <w:top w:w="200" w:type="nil"/>
              <w:left w:w="100" w:type="nil"/>
              <w:bottom w:w="100" w:type="nil"/>
              <w:right w:w="20" w:type="nil"/>
            </w:tcMar>
            <w:vAlign w:val="center"/>
          </w:tcPr>
          <w:p w14:paraId="5D0E4FAB"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1200</w:t>
            </w:r>
          </w:p>
        </w:tc>
        <w:tc>
          <w:tcPr>
            <w:tcW w:w="4721"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0913397A"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1282</w:t>
            </w:r>
          </w:p>
        </w:tc>
        <w:tc>
          <w:tcPr>
            <w:tcW w:w="7758"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4190B571"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1367</w:t>
            </w:r>
          </w:p>
        </w:tc>
        <w:tc>
          <w:tcPr>
            <w:tcW w:w="4102"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678D8BC3"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1306</w:t>
            </w:r>
          </w:p>
        </w:tc>
        <w:tc>
          <w:tcPr>
            <w:tcW w:w="5273" w:type="dxa"/>
            <w:tcBorders>
              <w:top w:val="single" w:sz="8" w:space="0" w:color="E5E5E5"/>
              <w:left w:val="single" w:sz="8" w:space="0" w:color="E5E5E5"/>
              <w:bottom w:val="single" w:sz="8" w:space="0" w:color="E5E5E5"/>
              <w:right w:val="single" w:sz="8" w:space="0" w:color="E5E5E5"/>
            </w:tcBorders>
            <w:tcMar>
              <w:top w:w="20" w:type="nil"/>
              <w:left w:w="100" w:type="nil"/>
              <w:bottom w:w="100" w:type="nil"/>
              <w:right w:w="20" w:type="nil"/>
            </w:tcMar>
            <w:vAlign w:val="center"/>
          </w:tcPr>
          <w:p w14:paraId="3C379E44" w14:textId="77777777" w:rsidR="00FA5CC9" w:rsidRPr="00FA5CC9" w:rsidRDefault="00FA5CC9" w:rsidP="00FA5CC9">
            <w:pPr>
              <w:rPr>
                <w:rFonts w:asciiTheme="minorHAnsi" w:eastAsiaTheme="minorHAnsi" w:hAnsiTheme="minorHAnsi" w:cstheme="minorHAnsi"/>
                <w:color w:val="000000"/>
                <w:lang w:val="en-GB"/>
              </w:rPr>
            </w:pPr>
            <w:r w:rsidRPr="00FA5CC9">
              <w:rPr>
                <w:rFonts w:asciiTheme="minorHAnsi" w:eastAsiaTheme="minorHAnsi" w:hAnsiTheme="minorHAnsi" w:cstheme="minorHAnsi"/>
                <w:color w:val="000000"/>
                <w:lang w:val="en-GB"/>
              </w:rPr>
              <w:t>1379</w:t>
            </w:r>
          </w:p>
        </w:tc>
      </w:tr>
    </w:tbl>
    <w:p w14:paraId="190AE22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5191A61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5B9C95BE"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David Freebairn  </w:t>
      </w:r>
      <w:hyperlink r:id="rId8" w:history="1">
        <w:r w:rsidRPr="00FA5CC9">
          <w:rPr>
            <w:rFonts w:asciiTheme="minorHAnsi" w:eastAsiaTheme="minorHAnsi" w:hAnsiTheme="minorHAnsi" w:cstheme="minorHAnsi"/>
            <w:color w:val="0000FF"/>
            <w:u w:val="single" w:color="0000FF"/>
            <w:lang w:val="en-GB"/>
          </w:rPr>
          <w:t>davidmaxfreebairn@me.com</w:t>
        </w:r>
      </w:hyperlink>
      <w:r w:rsidRPr="00FA5CC9">
        <w:rPr>
          <w:rFonts w:asciiTheme="minorHAnsi" w:eastAsiaTheme="minorHAnsi" w:hAnsiTheme="minorHAnsi" w:cstheme="minorHAnsi"/>
          <w:color w:val="191C1F"/>
          <w:lang w:val="en-GB"/>
        </w:rPr>
        <w:t>  +61 408876904</w:t>
      </w:r>
    </w:p>
    <w:p w14:paraId="2129836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4/02/2021</w:t>
      </w:r>
    </w:p>
    <w:p w14:paraId="50A1BC30" w14:textId="77777777" w:rsidR="00FA5CC9" w:rsidRPr="00FA5CC9" w:rsidRDefault="00FA5CC9" w:rsidP="00FA5CC9">
      <w:pPr>
        <w:rPr>
          <w:rFonts w:asciiTheme="minorHAnsi" w:eastAsiaTheme="minorHAnsi" w:hAnsiTheme="minorHAnsi" w:cstheme="minorHAnsi"/>
          <w:b/>
          <w:bCs/>
          <w:color w:val="000000"/>
          <w:lang w:val="en-GB"/>
        </w:rPr>
      </w:pPr>
      <w:r w:rsidRPr="00FA5CC9">
        <w:rPr>
          <w:rFonts w:asciiTheme="minorHAnsi" w:eastAsiaTheme="minorHAnsi" w:hAnsiTheme="minorHAnsi" w:cstheme="minorHAnsi"/>
          <w:b/>
          <w:bCs/>
          <w:color w:val="000000"/>
          <w:lang w:val="en-GB"/>
        </w:rPr>
        <w:t>11. Publications</w:t>
      </w:r>
    </w:p>
    <w:p w14:paraId="67BD4DC2"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Freebairn DM, Wockner GH, Hamilton NA, Rowland P. 2009, Impact of soil conditions on hydrology and water quality for a brown clay in the north eastern cereal zone of Australia. Aust. J. Soil Research, 47:389-402</w:t>
      </w:r>
    </w:p>
    <w:p w14:paraId="645D00E3"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w:t>
      </w:r>
    </w:p>
    <w:p w14:paraId="5EF7F681"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Freebairn DM, Cutajar J. 2011 Howleaky assessment – Wallumbilla </w:t>
      </w:r>
      <w:proofErr w:type="spellStart"/>
      <w:r w:rsidRPr="00FA5CC9">
        <w:rPr>
          <w:rFonts w:asciiTheme="minorHAnsi" w:eastAsiaTheme="minorHAnsi" w:hAnsiTheme="minorHAnsi" w:cstheme="minorHAnsi"/>
          <w:color w:val="191C1F"/>
          <w:lang w:val="en-GB"/>
        </w:rPr>
        <w:t>ROSL</w:t>
      </w:r>
      <w:proofErr w:type="spellEnd"/>
      <w:r w:rsidRPr="00FA5CC9">
        <w:rPr>
          <w:rFonts w:asciiTheme="minorHAnsi" w:eastAsiaTheme="minorHAnsi" w:hAnsiTheme="minorHAnsi" w:cstheme="minorHAnsi"/>
          <w:color w:val="191C1F"/>
          <w:lang w:val="en-GB"/>
        </w:rPr>
        <w:t xml:space="preserve"> study. Report for “Capturing historic small catchment study (paddock scale) data to support quantification of management impacts on water quality on the Great Barrier Reef (</w:t>
      </w:r>
      <w:proofErr w:type="spellStart"/>
      <w:r w:rsidRPr="00FA5CC9">
        <w:rPr>
          <w:rFonts w:asciiTheme="minorHAnsi" w:eastAsiaTheme="minorHAnsi" w:hAnsiTheme="minorHAnsi" w:cstheme="minorHAnsi"/>
          <w:color w:val="191C1F"/>
          <w:lang w:val="en-GB"/>
        </w:rPr>
        <w:t>RRRD011</w:t>
      </w:r>
      <w:proofErr w:type="spellEnd"/>
      <w:r w:rsidRPr="00FA5CC9">
        <w:rPr>
          <w:rFonts w:asciiTheme="minorHAnsi" w:eastAsiaTheme="minorHAnsi" w:hAnsiTheme="minorHAnsi" w:cstheme="minorHAnsi"/>
          <w:color w:val="191C1F"/>
          <w:lang w:val="en-GB"/>
        </w:rPr>
        <w:t>).</w:t>
      </w:r>
    </w:p>
    <w:p w14:paraId="69B89E3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Freebairn DM, Robinson JB, McClymont DJ, Raine S, Schmidt E, Skowronski V, Eberhard J. 2017. SoilWaterApp – monitoring soil water made easy. in Proceedings of the 18th Australian Society of Agronomy Conference, 24 – 28 September 2017, Ballarat, Australia © 2017. (</w:t>
      </w:r>
      <w:hyperlink r:id="rId9" w:history="1">
        <w:r w:rsidRPr="00FA5CC9">
          <w:rPr>
            <w:rFonts w:asciiTheme="minorHAnsi" w:eastAsiaTheme="minorHAnsi" w:hAnsiTheme="minorHAnsi" w:cstheme="minorHAnsi"/>
            <w:color w:val="0A4DCC"/>
            <w:lang w:val="en-GB"/>
          </w:rPr>
          <w:t>http://www.agronomyaustraliaproceedings.org/)</w:t>
        </w:r>
      </w:hyperlink>
    </w:p>
    <w:p w14:paraId="6A9B48CC"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Freebairn DM. 2018. Tillage, stubble and zero‐till ‐ understanding the data sets underpinning no‐till farming systems for productivity and resource sustainability. GRDC Updates Dubbo (February), Goondiwindi (March).</w:t>
      </w:r>
    </w:p>
    <w:p w14:paraId="6244B49E"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lastRenderedPageBreak/>
        <w:t xml:space="preserve">Ghahramani A, Freebairn DM, </w:t>
      </w:r>
      <w:proofErr w:type="spellStart"/>
      <w:r w:rsidRPr="00FA5CC9">
        <w:rPr>
          <w:rFonts w:asciiTheme="minorHAnsi" w:eastAsiaTheme="minorHAnsi" w:hAnsiTheme="minorHAnsi" w:cstheme="minorHAnsi"/>
          <w:color w:val="191C1F"/>
          <w:lang w:val="en-GB"/>
        </w:rPr>
        <w:t>Sena</w:t>
      </w:r>
      <w:proofErr w:type="spellEnd"/>
      <w:r w:rsidRPr="00FA5CC9">
        <w:rPr>
          <w:rFonts w:asciiTheme="minorHAnsi" w:eastAsiaTheme="minorHAnsi" w:hAnsiTheme="minorHAnsi" w:cstheme="minorHAnsi"/>
          <w:color w:val="191C1F"/>
          <w:lang w:val="en-GB"/>
        </w:rPr>
        <w:t xml:space="preserve"> DR, Cutajar </w:t>
      </w:r>
      <w:proofErr w:type="spellStart"/>
      <w:r w:rsidRPr="00FA5CC9">
        <w:rPr>
          <w:rFonts w:asciiTheme="minorHAnsi" w:eastAsiaTheme="minorHAnsi" w:hAnsiTheme="minorHAnsi" w:cstheme="minorHAnsi"/>
          <w:color w:val="191C1F"/>
          <w:lang w:val="en-GB"/>
        </w:rPr>
        <w:t>JL</w:t>
      </w:r>
      <w:proofErr w:type="spellEnd"/>
      <w:r w:rsidRPr="00FA5CC9">
        <w:rPr>
          <w:rFonts w:asciiTheme="minorHAnsi" w:eastAsiaTheme="minorHAnsi" w:hAnsiTheme="minorHAnsi" w:cstheme="minorHAnsi"/>
          <w:color w:val="191C1F"/>
          <w:lang w:val="en-GB"/>
        </w:rPr>
        <w:t>, Silburn DM (2020) A pragmatic parameterisation and calibration approach to model hydrology and water quality of agricultural landscapes and catchments. Environmental Modelling and Software 130 (2020) 104733</w:t>
      </w:r>
    </w:p>
    <w:p w14:paraId="00D1EA91"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McClymont D, Freebairn DM, Rattray DJ, Robinson JB. Silburn DM, White S. 2010. Howleaky?: Exploring water balance and water quality implication of different land uses. Software </w:t>
      </w:r>
      <w:proofErr w:type="spellStart"/>
      <w:r w:rsidRPr="00FA5CC9">
        <w:rPr>
          <w:rFonts w:asciiTheme="minorHAnsi" w:eastAsiaTheme="minorHAnsi" w:hAnsiTheme="minorHAnsi" w:cstheme="minorHAnsi"/>
          <w:color w:val="191C1F"/>
          <w:lang w:val="en-GB"/>
        </w:rPr>
        <w:t>V5.37.06</w:t>
      </w:r>
      <w:proofErr w:type="spellEnd"/>
      <w:r w:rsidRPr="00FA5CC9">
        <w:rPr>
          <w:rFonts w:asciiTheme="minorHAnsi" w:eastAsiaTheme="minorHAnsi" w:hAnsiTheme="minorHAnsi" w:cstheme="minorHAnsi"/>
          <w:color w:val="191C1F"/>
          <w:lang w:val="en-GB"/>
        </w:rPr>
        <w:t xml:space="preserve"> beta.</w:t>
      </w:r>
    </w:p>
    <w:p w14:paraId="1020760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Serafin, L., Dang, Y., Freebairn D., Rodriguez D. (2019) Chapter 5. Evolution of conservation agriculture in summer rainfall areas. In (Eds J Pratley and J Kirkegaard) “Australian Agriculture in 2020: From Conservation to Automation” pp 65-78 (Agronomy Australia and Charles Sturt University: Wagga Wagga).</w:t>
      </w:r>
    </w:p>
    <w:p w14:paraId="485B8FC1"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Silburn DM, Tolmie PE, Biggs </w:t>
      </w:r>
      <w:proofErr w:type="spellStart"/>
      <w:r w:rsidRPr="00FA5CC9">
        <w:rPr>
          <w:rFonts w:asciiTheme="minorHAnsi" w:eastAsiaTheme="minorHAnsi" w:hAnsiTheme="minorHAnsi" w:cstheme="minorHAnsi"/>
          <w:color w:val="191C1F"/>
          <w:lang w:val="en-GB"/>
        </w:rPr>
        <w:t>AJW</w:t>
      </w:r>
      <w:proofErr w:type="spellEnd"/>
      <w:r w:rsidRPr="00FA5CC9">
        <w:rPr>
          <w:rFonts w:asciiTheme="minorHAnsi" w:eastAsiaTheme="minorHAnsi" w:hAnsiTheme="minorHAnsi" w:cstheme="minorHAnsi"/>
          <w:color w:val="191C1F"/>
          <w:lang w:val="en-GB"/>
        </w:rPr>
        <w:t xml:space="preserve">, Whish </w:t>
      </w:r>
      <w:proofErr w:type="spellStart"/>
      <w:r w:rsidRPr="00FA5CC9">
        <w:rPr>
          <w:rFonts w:asciiTheme="minorHAnsi" w:eastAsiaTheme="minorHAnsi" w:hAnsiTheme="minorHAnsi" w:cstheme="minorHAnsi"/>
          <w:color w:val="191C1F"/>
          <w:lang w:val="en-GB"/>
        </w:rPr>
        <w:t>JPM</w:t>
      </w:r>
      <w:proofErr w:type="spellEnd"/>
      <w:r w:rsidRPr="00FA5CC9">
        <w:rPr>
          <w:rFonts w:asciiTheme="minorHAnsi" w:eastAsiaTheme="minorHAnsi" w:hAnsiTheme="minorHAnsi" w:cstheme="minorHAnsi"/>
          <w:color w:val="191C1F"/>
          <w:lang w:val="en-GB"/>
        </w:rPr>
        <w:t>, French V. 2011.  Deep drainage rates of Grey Vertosols depend on land use in semi-arid subtropical regions of Queensland, Australia Soil Research, 49, 424–438.</w:t>
      </w:r>
    </w:p>
    <w:p w14:paraId="7BA6B577"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Tolmie PE, Silburn DM, Biggs </w:t>
      </w:r>
      <w:proofErr w:type="spellStart"/>
      <w:r w:rsidRPr="00FA5CC9">
        <w:rPr>
          <w:rFonts w:asciiTheme="minorHAnsi" w:eastAsiaTheme="minorHAnsi" w:hAnsiTheme="minorHAnsi" w:cstheme="minorHAnsi"/>
          <w:color w:val="191C1F"/>
          <w:lang w:val="en-GB"/>
        </w:rPr>
        <w:t>AJW</w:t>
      </w:r>
      <w:proofErr w:type="spellEnd"/>
      <w:r w:rsidRPr="00FA5CC9">
        <w:rPr>
          <w:rFonts w:asciiTheme="minorHAnsi" w:eastAsiaTheme="minorHAnsi" w:hAnsiTheme="minorHAnsi" w:cstheme="minorHAnsi"/>
          <w:color w:val="191C1F"/>
          <w:lang w:val="en-GB"/>
        </w:rPr>
        <w:t xml:space="preserve"> 2011. Deep drainage and soil salt loads in the Queensland Murray–Darling Basin using soil chloride: comparison of land uses Soil Research, 49, 408–423.</w:t>
      </w:r>
    </w:p>
    <w:p w14:paraId="458C905D" w14:textId="77777777" w:rsidR="00FA5CC9" w:rsidRPr="00FA5CC9" w:rsidRDefault="00FA5CC9" w:rsidP="00FA5CC9">
      <w:pPr>
        <w:rPr>
          <w:rFonts w:asciiTheme="minorHAnsi" w:eastAsiaTheme="minorHAnsi" w:hAnsiTheme="minorHAnsi" w:cstheme="minorHAnsi"/>
          <w:b/>
          <w:bCs/>
          <w:color w:val="000000"/>
          <w:lang w:val="en-GB"/>
        </w:rPr>
      </w:pPr>
      <w:r w:rsidRPr="00FA5CC9">
        <w:rPr>
          <w:rFonts w:asciiTheme="minorHAnsi" w:eastAsiaTheme="minorHAnsi" w:hAnsiTheme="minorHAnsi" w:cstheme="minorHAnsi"/>
          <w:b/>
          <w:bCs/>
          <w:color w:val="000000"/>
          <w:lang w:val="en-GB"/>
        </w:rPr>
        <w:t>12. Other documents</w:t>
      </w:r>
    </w:p>
    <w:p w14:paraId="3C8B1C9F" w14:textId="77777777" w:rsidR="00FA5CC9" w:rsidRPr="00FA5CC9" w:rsidRDefault="00FA5CC9" w:rsidP="00FA5CC9">
      <w:pPr>
        <w:rPr>
          <w:rFonts w:asciiTheme="minorHAnsi" w:eastAsiaTheme="minorHAnsi" w:hAnsiTheme="minorHAnsi" w:cstheme="minorHAnsi"/>
          <w:i/>
          <w:iCs/>
          <w:color w:val="191C1F"/>
          <w:lang w:val="en-GB"/>
        </w:rPr>
      </w:pPr>
      <w:r w:rsidRPr="00FA5CC9">
        <w:rPr>
          <w:rFonts w:asciiTheme="minorHAnsi" w:eastAsiaTheme="minorHAnsi" w:hAnsiTheme="minorHAnsi" w:cstheme="minorHAnsi"/>
          <w:i/>
          <w:iCs/>
          <w:color w:val="191C1F"/>
          <w:lang w:val="en-GB"/>
        </w:rPr>
        <w:t>Related documents</w:t>
      </w:r>
    </w:p>
    <w:p w14:paraId="3FD5DBA0" w14:textId="77777777" w:rsidR="00FA5CC9" w:rsidRPr="00FA5CC9" w:rsidRDefault="00FA5CC9" w:rsidP="00FA5CC9">
      <w:pPr>
        <w:rPr>
          <w:rFonts w:asciiTheme="minorHAnsi" w:eastAsiaTheme="minorHAnsi" w:hAnsiTheme="minorHAnsi" w:cstheme="minorHAnsi"/>
          <w:color w:val="191C1F"/>
          <w:lang w:val="en-GB"/>
        </w:rPr>
      </w:pPr>
      <w:r w:rsidRPr="00FA5CC9">
        <w:rPr>
          <w:rFonts w:asciiTheme="minorHAnsi" w:eastAsiaTheme="minorHAnsi" w:hAnsiTheme="minorHAnsi" w:cstheme="minorHAnsi"/>
          <w:color w:val="191C1F"/>
          <w:lang w:val="en-GB"/>
        </w:rPr>
        <w:t xml:space="preserve">These links access a range of miscellaneous outputs from the Wallumbilla study, from </w:t>
      </w:r>
      <w:proofErr w:type="spellStart"/>
      <w:r w:rsidRPr="00FA5CC9">
        <w:rPr>
          <w:rFonts w:asciiTheme="minorHAnsi" w:eastAsiaTheme="minorHAnsi" w:hAnsiTheme="minorHAnsi" w:cstheme="minorHAnsi"/>
          <w:color w:val="191C1F"/>
          <w:lang w:val="en-GB"/>
        </w:rPr>
        <w:t>progresssive</w:t>
      </w:r>
      <w:proofErr w:type="spellEnd"/>
      <w:r w:rsidRPr="00FA5CC9">
        <w:rPr>
          <w:rFonts w:asciiTheme="minorHAnsi" w:eastAsiaTheme="minorHAnsi" w:hAnsiTheme="minorHAnsi" w:cstheme="minorHAnsi"/>
          <w:color w:val="191C1F"/>
          <w:lang w:val="en-GB"/>
        </w:rPr>
        <w:t xml:space="preserve"> </w:t>
      </w:r>
      <w:proofErr w:type="spellStart"/>
      <w:r w:rsidRPr="00FA5CC9">
        <w:rPr>
          <w:rFonts w:asciiTheme="minorHAnsi" w:eastAsiaTheme="minorHAnsi" w:hAnsiTheme="minorHAnsi" w:cstheme="minorHAnsi"/>
          <w:color w:val="191C1F"/>
          <w:lang w:val="en-GB"/>
        </w:rPr>
        <w:t>sumamries</w:t>
      </w:r>
      <w:proofErr w:type="spellEnd"/>
      <w:r w:rsidRPr="00FA5CC9">
        <w:rPr>
          <w:rFonts w:asciiTheme="minorHAnsi" w:eastAsiaTheme="minorHAnsi" w:hAnsiTheme="minorHAnsi" w:cstheme="minorHAnsi"/>
          <w:color w:val="191C1F"/>
          <w:lang w:val="en-GB"/>
        </w:rPr>
        <w:t xml:space="preserve"> to details on side experiments (crop establishment, </w:t>
      </w:r>
      <w:proofErr w:type="spellStart"/>
      <w:r w:rsidRPr="00FA5CC9">
        <w:rPr>
          <w:rFonts w:asciiTheme="minorHAnsi" w:eastAsiaTheme="minorHAnsi" w:hAnsiTheme="minorHAnsi" w:cstheme="minorHAnsi"/>
          <w:color w:val="191C1F"/>
          <w:lang w:val="en-GB"/>
        </w:rPr>
        <w:t>impct</w:t>
      </w:r>
      <w:proofErr w:type="spellEnd"/>
      <w:r w:rsidRPr="00FA5CC9">
        <w:rPr>
          <w:rFonts w:asciiTheme="minorHAnsi" w:eastAsiaTheme="minorHAnsi" w:hAnsiTheme="minorHAnsi" w:cstheme="minorHAnsi"/>
          <w:color w:val="191C1F"/>
          <w:lang w:val="en-GB"/>
        </w:rPr>
        <w:t xml:space="preserve"> of roughness on </w:t>
      </w:r>
      <w:proofErr w:type="spellStart"/>
      <w:r w:rsidRPr="00FA5CC9">
        <w:rPr>
          <w:rFonts w:asciiTheme="minorHAnsi" w:eastAsiaTheme="minorHAnsi" w:hAnsiTheme="minorHAnsi" w:cstheme="minorHAnsi"/>
          <w:color w:val="191C1F"/>
          <w:lang w:val="en-GB"/>
        </w:rPr>
        <w:t>runoff,statistical</w:t>
      </w:r>
      <w:proofErr w:type="spellEnd"/>
      <w:r w:rsidRPr="00FA5CC9">
        <w:rPr>
          <w:rFonts w:asciiTheme="minorHAnsi" w:eastAsiaTheme="minorHAnsi" w:hAnsiTheme="minorHAnsi" w:cstheme="minorHAnsi"/>
          <w:color w:val="191C1F"/>
          <w:lang w:val="en-GB"/>
        </w:rPr>
        <w:t xml:space="preserve"> analyses) and extension articles in local media. These are added for completeness and as a library for the </w:t>
      </w:r>
      <w:proofErr w:type="spellStart"/>
      <w:r w:rsidRPr="00FA5CC9">
        <w:rPr>
          <w:rFonts w:asciiTheme="minorHAnsi" w:eastAsiaTheme="minorHAnsi" w:hAnsiTheme="minorHAnsi" w:cstheme="minorHAnsi"/>
          <w:color w:val="191C1F"/>
          <w:lang w:val="en-GB"/>
        </w:rPr>
        <w:t>the</w:t>
      </w:r>
      <w:proofErr w:type="spellEnd"/>
      <w:r w:rsidRPr="00FA5CC9">
        <w:rPr>
          <w:rFonts w:asciiTheme="minorHAnsi" w:eastAsiaTheme="minorHAnsi" w:hAnsiTheme="minorHAnsi" w:cstheme="minorHAnsi"/>
          <w:color w:val="191C1F"/>
          <w:lang w:val="en-GB"/>
        </w:rPr>
        <w:t xml:space="preserve"> site.</w:t>
      </w:r>
    </w:p>
    <w:p w14:paraId="0A575721" w14:textId="77777777" w:rsidR="00FA5CC9" w:rsidRPr="00FA5CC9" w:rsidRDefault="00FA5CC9" w:rsidP="00FA5CC9">
      <w:pPr>
        <w:rPr>
          <w:rFonts w:asciiTheme="minorHAnsi" w:eastAsiaTheme="minorHAnsi" w:hAnsiTheme="minorHAnsi" w:cstheme="minorHAnsi"/>
          <w:color w:val="191C1F"/>
          <w:lang w:val="en-GB"/>
        </w:rPr>
      </w:pPr>
      <w:hyperlink r:id="rId10" w:history="1">
        <w:r w:rsidRPr="00FA5CC9">
          <w:rPr>
            <w:rFonts w:asciiTheme="minorHAnsi" w:eastAsiaTheme="minorHAnsi" w:hAnsiTheme="minorHAnsi" w:cstheme="minorHAnsi"/>
            <w:color w:val="0A4DCC"/>
            <w:lang w:val="en-GB"/>
          </w:rPr>
          <w:t>Howleaky model assessment 2021</w:t>
        </w:r>
      </w:hyperlink>
    </w:p>
    <w:p w14:paraId="53B643D6" w14:textId="77777777" w:rsidR="00FA5CC9" w:rsidRPr="00FA5CC9" w:rsidRDefault="00FA5CC9" w:rsidP="00FA5CC9">
      <w:pPr>
        <w:rPr>
          <w:rFonts w:asciiTheme="minorHAnsi" w:eastAsiaTheme="minorHAnsi" w:hAnsiTheme="minorHAnsi" w:cstheme="minorHAnsi"/>
          <w:color w:val="191C1F"/>
          <w:lang w:val="en-GB"/>
        </w:rPr>
      </w:pPr>
      <w:hyperlink r:id="rId11" w:history="1">
        <w:r w:rsidRPr="00FA5CC9">
          <w:rPr>
            <w:rFonts w:asciiTheme="minorHAnsi" w:eastAsiaTheme="minorHAnsi" w:hAnsiTheme="minorHAnsi" w:cstheme="minorHAnsi"/>
            <w:color w:val="0A4DCC"/>
            <w:lang w:val="en-GB"/>
          </w:rPr>
          <w:t>Spatial variability in PAW and PAWC</w:t>
        </w:r>
      </w:hyperlink>
    </w:p>
    <w:p w14:paraId="12554116" w14:textId="77777777" w:rsidR="00FA5CC9" w:rsidRPr="00FA5CC9" w:rsidRDefault="00FA5CC9" w:rsidP="00FA5CC9">
      <w:pPr>
        <w:rPr>
          <w:rFonts w:asciiTheme="minorHAnsi" w:eastAsiaTheme="minorHAnsi" w:hAnsiTheme="minorHAnsi" w:cstheme="minorHAnsi"/>
          <w:color w:val="191C1F"/>
          <w:lang w:val="en-GB"/>
        </w:rPr>
      </w:pPr>
      <w:hyperlink r:id="rId12" w:history="1">
        <w:r w:rsidRPr="00FA5CC9">
          <w:rPr>
            <w:rFonts w:asciiTheme="minorHAnsi" w:eastAsiaTheme="minorHAnsi" w:hAnsiTheme="minorHAnsi" w:cstheme="minorHAnsi"/>
            <w:color w:val="0A4DCC"/>
            <w:lang w:val="en-GB"/>
          </w:rPr>
          <w:t xml:space="preserve">Emergence trial notes per Bruce </w:t>
        </w:r>
        <w:proofErr w:type="spellStart"/>
        <w:r w:rsidRPr="00FA5CC9">
          <w:rPr>
            <w:rFonts w:asciiTheme="minorHAnsi" w:eastAsiaTheme="minorHAnsi" w:hAnsiTheme="minorHAnsi" w:cstheme="minorHAnsi"/>
            <w:color w:val="0A4DCC"/>
            <w:lang w:val="en-GB"/>
          </w:rPr>
          <w:t>radford</w:t>
        </w:r>
        <w:proofErr w:type="spellEnd"/>
        <w:r w:rsidRPr="00FA5CC9">
          <w:rPr>
            <w:rFonts w:asciiTheme="minorHAnsi" w:eastAsiaTheme="minorHAnsi" w:hAnsiTheme="minorHAnsi" w:cstheme="minorHAnsi"/>
            <w:color w:val="0A4DCC"/>
            <w:lang w:val="en-GB"/>
          </w:rPr>
          <w:t xml:space="preserve"> (pdf)</w:t>
        </w:r>
      </w:hyperlink>
    </w:p>
    <w:p w14:paraId="6BAEA263" w14:textId="77777777" w:rsidR="00FA5CC9" w:rsidRPr="00FA5CC9" w:rsidRDefault="00FA5CC9" w:rsidP="00FA5CC9">
      <w:pPr>
        <w:rPr>
          <w:rFonts w:asciiTheme="minorHAnsi" w:eastAsiaTheme="minorHAnsi" w:hAnsiTheme="minorHAnsi" w:cstheme="minorHAnsi"/>
          <w:color w:val="191C1F"/>
          <w:lang w:val="en-GB"/>
        </w:rPr>
      </w:pPr>
      <w:hyperlink r:id="rId13" w:history="1">
        <w:r w:rsidRPr="00FA5CC9">
          <w:rPr>
            <w:rFonts w:asciiTheme="minorHAnsi" w:eastAsiaTheme="minorHAnsi" w:hAnsiTheme="minorHAnsi" w:cstheme="minorHAnsi"/>
            <w:color w:val="0A4DCC"/>
            <w:lang w:val="en-GB"/>
          </w:rPr>
          <w:t>Water balance synopsis 1994 (Word)</w:t>
        </w:r>
      </w:hyperlink>
    </w:p>
    <w:p w14:paraId="25988F0D" w14:textId="77777777" w:rsidR="00FA5CC9" w:rsidRPr="00FA5CC9" w:rsidRDefault="00FA5CC9" w:rsidP="00FA5CC9">
      <w:pPr>
        <w:rPr>
          <w:rFonts w:asciiTheme="minorHAnsi" w:eastAsiaTheme="minorHAnsi" w:hAnsiTheme="minorHAnsi" w:cstheme="minorHAnsi"/>
          <w:color w:val="191C1F"/>
          <w:lang w:val="en-GB"/>
        </w:rPr>
      </w:pPr>
      <w:hyperlink r:id="rId14" w:history="1">
        <w:r w:rsidRPr="00FA5CC9">
          <w:rPr>
            <w:rFonts w:asciiTheme="minorHAnsi" w:eastAsiaTheme="minorHAnsi" w:hAnsiTheme="minorHAnsi" w:cstheme="minorHAnsi"/>
            <w:color w:val="0A4DCC"/>
            <w:lang w:val="en-GB"/>
          </w:rPr>
          <w:t>Optimising water capture with tillage 1982-93 (Word)</w:t>
        </w:r>
      </w:hyperlink>
    </w:p>
    <w:p w14:paraId="68B4AC87" w14:textId="77777777" w:rsidR="00FA5CC9" w:rsidRPr="00FA5CC9" w:rsidRDefault="00FA5CC9" w:rsidP="00FA5CC9">
      <w:pPr>
        <w:rPr>
          <w:rFonts w:asciiTheme="minorHAnsi" w:eastAsiaTheme="minorHAnsi" w:hAnsiTheme="minorHAnsi" w:cstheme="minorHAnsi"/>
          <w:color w:val="191C1F"/>
          <w:lang w:val="en-GB"/>
        </w:rPr>
      </w:pPr>
      <w:hyperlink r:id="rId15" w:history="1">
        <w:r w:rsidRPr="00FA5CC9">
          <w:rPr>
            <w:rFonts w:asciiTheme="minorHAnsi" w:eastAsiaTheme="minorHAnsi" w:hAnsiTheme="minorHAnsi" w:cstheme="minorHAnsi"/>
            <w:color w:val="0A4DCC"/>
            <w:lang w:val="en-GB"/>
          </w:rPr>
          <w:t>Options for improving water conservation 1988 (pdf)</w:t>
        </w:r>
      </w:hyperlink>
    </w:p>
    <w:p w14:paraId="764BA9D5" w14:textId="77777777" w:rsidR="00FA5CC9" w:rsidRPr="00FA5CC9" w:rsidRDefault="00FA5CC9" w:rsidP="00FA5CC9">
      <w:pPr>
        <w:rPr>
          <w:rFonts w:asciiTheme="minorHAnsi" w:eastAsiaTheme="minorHAnsi" w:hAnsiTheme="minorHAnsi" w:cstheme="minorHAnsi"/>
          <w:color w:val="191C1F"/>
          <w:lang w:val="en-GB"/>
        </w:rPr>
      </w:pPr>
      <w:hyperlink r:id="rId16" w:history="1">
        <w:r w:rsidRPr="00FA5CC9">
          <w:rPr>
            <w:rFonts w:asciiTheme="minorHAnsi" w:eastAsiaTheme="minorHAnsi" w:hAnsiTheme="minorHAnsi" w:cstheme="minorHAnsi"/>
            <w:color w:val="0A4DCC"/>
            <w:lang w:val="en-GB"/>
          </w:rPr>
          <w:t>Rainfall simulation notes 1991 (Word)</w:t>
        </w:r>
      </w:hyperlink>
    </w:p>
    <w:p w14:paraId="4FBF34B5" w14:textId="77777777" w:rsidR="00FA5CC9" w:rsidRPr="00FA5CC9" w:rsidRDefault="00FA5CC9" w:rsidP="00FA5CC9">
      <w:pPr>
        <w:rPr>
          <w:rFonts w:asciiTheme="minorHAnsi" w:eastAsiaTheme="minorHAnsi" w:hAnsiTheme="minorHAnsi" w:cstheme="minorHAnsi"/>
          <w:color w:val="191C1F"/>
          <w:lang w:val="en-GB"/>
        </w:rPr>
      </w:pPr>
      <w:hyperlink r:id="rId17" w:history="1">
        <w:r w:rsidRPr="00FA5CC9">
          <w:rPr>
            <w:rFonts w:asciiTheme="minorHAnsi" w:eastAsiaTheme="minorHAnsi" w:hAnsiTheme="minorHAnsi" w:cstheme="minorHAnsi"/>
            <w:color w:val="0A4DCC"/>
            <w:lang w:val="en-GB"/>
          </w:rPr>
          <w:t>Roughness and rainfall capture 1996 (pdf)</w:t>
        </w:r>
      </w:hyperlink>
    </w:p>
    <w:p w14:paraId="7555E5FB" w14:textId="77777777" w:rsidR="00FA5CC9" w:rsidRPr="00FA5CC9" w:rsidRDefault="00FA5CC9" w:rsidP="00FA5CC9">
      <w:pPr>
        <w:rPr>
          <w:rFonts w:asciiTheme="minorHAnsi" w:eastAsiaTheme="minorHAnsi" w:hAnsiTheme="minorHAnsi" w:cstheme="minorHAnsi"/>
          <w:color w:val="191C1F"/>
          <w:lang w:val="en-GB"/>
        </w:rPr>
      </w:pPr>
      <w:hyperlink r:id="rId18" w:history="1">
        <w:r w:rsidRPr="00FA5CC9">
          <w:rPr>
            <w:rFonts w:asciiTheme="minorHAnsi" w:eastAsiaTheme="minorHAnsi" w:hAnsiTheme="minorHAnsi" w:cstheme="minorHAnsi"/>
            <w:color w:val="0A4DCC"/>
            <w:lang w:val="en-GB"/>
          </w:rPr>
          <w:t>Soil water management in the Maranoa 1982-94 (Word)</w:t>
        </w:r>
      </w:hyperlink>
    </w:p>
    <w:p w14:paraId="7B64D367" w14:textId="77777777" w:rsidR="00FA5CC9" w:rsidRPr="00FA5CC9" w:rsidRDefault="00FA5CC9" w:rsidP="00FA5CC9">
      <w:pPr>
        <w:rPr>
          <w:rFonts w:asciiTheme="minorHAnsi" w:eastAsiaTheme="minorHAnsi" w:hAnsiTheme="minorHAnsi" w:cstheme="minorHAnsi"/>
          <w:color w:val="191C1F"/>
          <w:lang w:val="en-GB"/>
        </w:rPr>
      </w:pPr>
      <w:hyperlink r:id="rId19" w:history="1">
        <w:r w:rsidRPr="00FA5CC9">
          <w:rPr>
            <w:rFonts w:asciiTheme="minorHAnsi" w:eastAsiaTheme="minorHAnsi" w:hAnsiTheme="minorHAnsi" w:cstheme="minorHAnsi"/>
            <w:color w:val="0A4DCC"/>
            <w:lang w:val="en-GB"/>
          </w:rPr>
          <w:t>Statistical analysis of runoff (cover and roughness) 1990 (Word)</w:t>
        </w:r>
      </w:hyperlink>
    </w:p>
    <w:p w14:paraId="660F151F" w14:textId="77777777" w:rsidR="00FA5CC9" w:rsidRPr="00FA5CC9" w:rsidRDefault="00FA5CC9" w:rsidP="00FA5CC9">
      <w:pPr>
        <w:rPr>
          <w:rFonts w:asciiTheme="minorHAnsi" w:eastAsiaTheme="minorHAnsi" w:hAnsiTheme="minorHAnsi" w:cstheme="minorHAnsi"/>
          <w:color w:val="191C1F"/>
          <w:lang w:val="en-GB"/>
        </w:rPr>
      </w:pPr>
      <w:hyperlink r:id="rId20" w:history="1">
        <w:r w:rsidRPr="00FA5CC9">
          <w:rPr>
            <w:rFonts w:asciiTheme="minorHAnsi" w:eastAsiaTheme="minorHAnsi" w:hAnsiTheme="minorHAnsi" w:cstheme="minorHAnsi"/>
            <w:color w:val="0A4DCC"/>
            <w:lang w:val="en-GB"/>
          </w:rPr>
          <w:t>Soil description 1998 (Word)</w:t>
        </w:r>
      </w:hyperlink>
    </w:p>
    <w:p w14:paraId="6BAA2618" w14:textId="77777777" w:rsidR="00FA5CC9" w:rsidRPr="00FA5CC9" w:rsidRDefault="00FA5CC9" w:rsidP="00FA5CC9">
      <w:pPr>
        <w:rPr>
          <w:rFonts w:asciiTheme="minorHAnsi" w:eastAsiaTheme="minorHAnsi" w:hAnsiTheme="minorHAnsi" w:cstheme="minorHAnsi"/>
          <w:color w:val="191C1F"/>
          <w:lang w:val="en-GB"/>
        </w:rPr>
      </w:pPr>
      <w:hyperlink r:id="rId21" w:history="1">
        <w:r w:rsidRPr="00FA5CC9">
          <w:rPr>
            <w:rFonts w:asciiTheme="minorHAnsi" w:eastAsiaTheme="minorHAnsi" w:hAnsiTheme="minorHAnsi" w:cstheme="minorHAnsi"/>
            <w:color w:val="0A4DCC"/>
            <w:lang w:val="en-GB"/>
          </w:rPr>
          <w:t>Water balance study summary 1995 (Word)</w:t>
        </w:r>
      </w:hyperlink>
    </w:p>
    <w:p w14:paraId="79844CC5" w14:textId="77777777" w:rsidR="00FA5CC9" w:rsidRPr="00FA5CC9" w:rsidRDefault="00FA5CC9" w:rsidP="00FA5CC9">
      <w:pPr>
        <w:rPr>
          <w:rFonts w:asciiTheme="minorHAnsi" w:eastAsiaTheme="minorHAnsi" w:hAnsiTheme="minorHAnsi" w:cstheme="minorHAnsi"/>
          <w:color w:val="191C1F"/>
          <w:lang w:val="en-GB"/>
        </w:rPr>
      </w:pPr>
      <w:hyperlink r:id="rId22" w:history="1">
        <w:r w:rsidRPr="00FA5CC9">
          <w:rPr>
            <w:rFonts w:asciiTheme="minorHAnsi" w:eastAsiaTheme="minorHAnsi" w:hAnsiTheme="minorHAnsi" w:cstheme="minorHAnsi"/>
            <w:color w:val="0A4DCC"/>
            <w:lang w:val="en-GB"/>
          </w:rPr>
          <w:t>Research Gossip 1990 (pdf)</w:t>
        </w:r>
      </w:hyperlink>
    </w:p>
    <w:p w14:paraId="63820AB0" w14:textId="77777777" w:rsidR="00FA5CC9" w:rsidRPr="00FA5CC9" w:rsidRDefault="00FA5CC9" w:rsidP="00FA5CC9">
      <w:pPr>
        <w:rPr>
          <w:rFonts w:asciiTheme="minorHAnsi" w:eastAsiaTheme="minorHAnsi" w:hAnsiTheme="minorHAnsi" w:cstheme="minorHAnsi"/>
          <w:color w:val="59626A"/>
          <w:lang w:val="en-GB"/>
        </w:rPr>
      </w:pPr>
      <w:r w:rsidRPr="00FA5CC9">
        <w:rPr>
          <w:rFonts w:asciiTheme="minorHAnsi" w:eastAsiaTheme="minorHAnsi" w:hAnsiTheme="minorHAnsi" w:cstheme="minorHAnsi"/>
          <w:color w:val="59626A"/>
          <w:lang w:val="en-GB"/>
        </w:rPr>
        <w:t>© 2020 - HowLeaky - </w:t>
      </w:r>
      <w:hyperlink r:id="rId23" w:history="1">
        <w:r w:rsidRPr="00FA5CC9">
          <w:rPr>
            <w:rFonts w:asciiTheme="minorHAnsi" w:eastAsiaTheme="minorHAnsi" w:hAnsiTheme="minorHAnsi" w:cstheme="minorHAnsi"/>
            <w:color w:val="0A4DCC"/>
            <w:lang w:val="en-GB"/>
          </w:rPr>
          <w:t>Privacy</w:t>
        </w:r>
      </w:hyperlink>
    </w:p>
    <w:p w14:paraId="29E1163A" w14:textId="77777777" w:rsidR="00FA5CC9" w:rsidRPr="00FA5CC9" w:rsidRDefault="00FA5CC9" w:rsidP="00FA5CC9">
      <w:pPr>
        <w:rPr>
          <w:rFonts w:asciiTheme="minorHAnsi" w:hAnsiTheme="minorHAnsi" w:cstheme="minorHAnsi"/>
        </w:rPr>
      </w:pPr>
    </w:p>
    <w:sectPr w:rsidR="00FA5CC9" w:rsidRPr="00FA5CC9" w:rsidSect="00E7654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w:panose1 w:val="0200050000000000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9DF1BD9"/>
    <w:multiLevelType w:val="multilevel"/>
    <w:tmpl w:val="F3EA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674E3"/>
    <w:multiLevelType w:val="multilevel"/>
    <w:tmpl w:val="079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E5CC3"/>
    <w:multiLevelType w:val="multilevel"/>
    <w:tmpl w:val="A74C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5E7F15"/>
    <w:multiLevelType w:val="multilevel"/>
    <w:tmpl w:val="A74C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F811F3"/>
    <w:multiLevelType w:val="multilevel"/>
    <w:tmpl w:val="9FC2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284D6F"/>
    <w:multiLevelType w:val="multilevel"/>
    <w:tmpl w:val="A25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348D4"/>
    <w:multiLevelType w:val="multilevel"/>
    <w:tmpl w:val="7DD6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411D5B"/>
    <w:multiLevelType w:val="multilevel"/>
    <w:tmpl w:val="AA82CCC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2F6F7D"/>
    <w:multiLevelType w:val="multilevel"/>
    <w:tmpl w:val="9FB0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BC437D"/>
    <w:multiLevelType w:val="multilevel"/>
    <w:tmpl w:val="A74C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160A3D"/>
    <w:multiLevelType w:val="multilevel"/>
    <w:tmpl w:val="1028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8E0AD6"/>
    <w:multiLevelType w:val="multilevel"/>
    <w:tmpl w:val="B72A79B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BC59A0"/>
    <w:multiLevelType w:val="multilevel"/>
    <w:tmpl w:val="487C2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ED3237"/>
    <w:multiLevelType w:val="multilevel"/>
    <w:tmpl w:val="24982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AB196C"/>
    <w:multiLevelType w:val="multilevel"/>
    <w:tmpl w:val="EA70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C1671E"/>
    <w:multiLevelType w:val="multilevel"/>
    <w:tmpl w:val="80DA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8"/>
  </w:num>
  <w:num w:numId="3">
    <w:abstractNumId w:val="18"/>
  </w:num>
  <w:num w:numId="4">
    <w:abstractNumId w:val="16"/>
  </w:num>
  <w:num w:numId="5">
    <w:abstractNumId w:val="17"/>
  </w:num>
  <w:num w:numId="6">
    <w:abstractNumId w:val="13"/>
  </w:num>
  <w:num w:numId="7">
    <w:abstractNumId w:val="11"/>
  </w:num>
  <w:num w:numId="8">
    <w:abstractNumId w:val="9"/>
  </w:num>
  <w:num w:numId="9">
    <w:abstractNumId w:val="10"/>
  </w:num>
  <w:num w:numId="10">
    <w:abstractNumId w:val="7"/>
  </w:num>
  <w:num w:numId="11">
    <w:abstractNumId w:val="14"/>
  </w:num>
  <w:num w:numId="12">
    <w:abstractNumId w:val="21"/>
  </w:num>
  <w:num w:numId="13">
    <w:abstractNumId w:val="20"/>
  </w:num>
  <w:num w:numId="14">
    <w:abstractNumId w:val="19"/>
  </w:num>
  <w:num w:numId="15">
    <w:abstractNumId w:val="15"/>
  </w:num>
  <w:num w:numId="16">
    <w:abstractNumId w:val="22"/>
  </w:num>
  <w:num w:numId="17">
    <w:abstractNumId w:val="0"/>
  </w:num>
  <w:num w:numId="18">
    <w:abstractNumId w:val="1"/>
  </w:num>
  <w:num w:numId="19">
    <w:abstractNumId w:val="2"/>
  </w:num>
  <w:num w:numId="20">
    <w:abstractNumId w:val="3"/>
  </w:num>
  <w:num w:numId="21">
    <w:abstractNumId w:val="4"/>
  </w:num>
  <w:num w:numId="22">
    <w:abstractNumId w:val="5"/>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E2"/>
    <w:rsid w:val="0012734C"/>
    <w:rsid w:val="0019177F"/>
    <w:rsid w:val="00213CAA"/>
    <w:rsid w:val="003750AC"/>
    <w:rsid w:val="00391AA7"/>
    <w:rsid w:val="00425C68"/>
    <w:rsid w:val="00443E98"/>
    <w:rsid w:val="00545EA3"/>
    <w:rsid w:val="006E6F22"/>
    <w:rsid w:val="00752AF1"/>
    <w:rsid w:val="009E2DE0"/>
    <w:rsid w:val="00B437E8"/>
    <w:rsid w:val="00C32A36"/>
    <w:rsid w:val="00D62AE2"/>
    <w:rsid w:val="00DB0AB8"/>
    <w:rsid w:val="00DE7AFE"/>
    <w:rsid w:val="00E76542"/>
    <w:rsid w:val="00EA4E35"/>
    <w:rsid w:val="00F81817"/>
    <w:rsid w:val="00FA5C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6AE16"/>
  <w15:chartTrackingRefBased/>
  <w15:docId w15:val="{34FD3D95-2B09-C643-A2AE-E8B27B15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AE2"/>
    <w:pPr>
      <w:spacing w:after="0"/>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D62AE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62AE2"/>
    <w:pPr>
      <w:spacing w:before="100" w:beforeAutospacing="1" w:after="100" w:afterAutospacing="1"/>
      <w:outlineLvl w:val="1"/>
    </w:pPr>
    <w:rPr>
      <w:b/>
      <w:bCs/>
      <w:sz w:val="36"/>
      <w:szCs w:val="36"/>
      <w:lang w:eastAsia="en-GB"/>
    </w:rPr>
  </w:style>
  <w:style w:type="paragraph" w:styleId="Heading3">
    <w:name w:val="heading 3"/>
    <w:basedOn w:val="Normal"/>
    <w:next w:val="Normal"/>
    <w:link w:val="Heading3Char"/>
    <w:uiPriority w:val="9"/>
    <w:unhideWhenUsed/>
    <w:qFormat/>
    <w:rsid w:val="003750A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8181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unhideWhenUsed/>
    <w:qFormat/>
    <w:rsid w:val="0019177F"/>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81817"/>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spaced">
    <w:name w:val="Normal &amp; spaced"/>
    <w:basedOn w:val="Normal"/>
    <w:qFormat/>
    <w:rsid w:val="00213CAA"/>
    <w:pPr>
      <w:widowControl w:val="0"/>
      <w:spacing w:before="120" w:after="120" w:line="360" w:lineRule="auto"/>
    </w:pPr>
    <w:rPr>
      <w:rFonts w:ascii="Arial" w:hAnsi="Arial"/>
      <w:lang w:eastAsia="en-AU"/>
    </w:rPr>
  </w:style>
  <w:style w:type="table" w:customStyle="1" w:styleId="Table">
    <w:name w:val="Table"/>
    <w:basedOn w:val="TableNormal"/>
    <w:uiPriority w:val="99"/>
    <w:rsid w:val="00213CAA"/>
    <w:tblPr/>
  </w:style>
  <w:style w:type="character" w:customStyle="1" w:styleId="Heading1Char">
    <w:name w:val="Heading 1 Char"/>
    <w:basedOn w:val="DefaultParagraphFont"/>
    <w:link w:val="Heading1"/>
    <w:uiPriority w:val="9"/>
    <w:rsid w:val="00D62AE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62AE2"/>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D62AE2"/>
    <w:pPr>
      <w:spacing w:before="100" w:beforeAutospacing="1" w:after="100" w:afterAutospacing="1"/>
    </w:pPr>
    <w:rPr>
      <w:lang w:eastAsia="en-GB"/>
    </w:rPr>
  </w:style>
  <w:style w:type="character" w:styleId="Hyperlink">
    <w:name w:val="Hyperlink"/>
    <w:basedOn w:val="DefaultParagraphFont"/>
    <w:uiPriority w:val="99"/>
    <w:rsid w:val="00D62AE2"/>
    <w:rPr>
      <w:color w:val="0000FF"/>
      <w:u w:val="single"/>
    </w:rPr>
  </w:style>
  <w:style w:type="character" w:styleId="Strong">
    <w:name w:val="Strong"/>
    <w:basedOn w:val="DefaultParagraphFont"/>
    <w:uiPriority w:val="22"/>
    <w:qFormat/>
    <w:rsid w:val="00D62AE2"/>
    <w:rPr>
      <w:b/>
      <w:bCs/>
    </w:rPr>
  </w:style>
  <w:style w:type="character" w:styleId="Emphasis">
    <w:name w:val="Emphasis"/>
    <w:basedOn w:val="DefaultParagraphFont"/>
    <w:uiPriority w:val="20"/>
    <w:qFormat/>
    <w:rsid w:val="00D62AE2"/>
    <w:rPr>
      <w:i/>
      <w:iCs/>
    </w:rPr>
  </w:style>
  <w:style w:type="table" w:styleId="GridTable4-Accent1">
    <w:name w:val="Grid Table 4 Accent 1"/>
    <w:basedOn w:val="TableNormal"/>
    <w:uiPriority w:val="49"/>
    <w:rsid w:val="00D62AE2"/>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rsid w:val="00D62AE2"/>
    <w:pPr>
      <w:overflowPunct w:val="0"/>
      <w:autoSpaceDE w:val="0"/>
      <w:autoSpaceDN w:val="0"/>
      <w:adjustRightInd w:val="0"/>
      <w:spacing w:after="0"/>
      <w:textAlignment w:val="baseline"/>
    </w:pPr>
    <w:rPr>
      <w:rFonts w:ascii="Times" w:eastAsia="Times New Roman" w:hAnsi="Times"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semiHidden/>
    <w:rsid w:val="00D62AE2"/>
    <w:rPr>
      <w:sz w:val="24"/>
      <w:szCs w:val="24"/>
      <w:lang w:eastAsia="en-AU"/>
    </w:rPr>
  </w:style>
  <w:style w:type="table" w:styleId="GridTable5Dark-Accent1">
    <w:name w:val="Grid Table 5 Dark Accent 1"/>
    <w:basedOn w:val="TableNormal"/>
    <w:uiPriority w:val="50"/>
    <w:rsid w:val="00D62AE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ing3Char">
    <w:name w:val="Heading 3 Char"/>
    <w:basedOn w:val="DefaultParagraphFont"/>
    <w:link w:val="Heading3"/>
    <w:uiPriority w:val="9"/>
    <w:rsid w:val="003750AC"/>
    <w:rPr>
      <w:rFonts w:asciiTheme="majorHAnsi" w:eastAsiaTheme="majorEastAsia" w:hAnsiTheme="majorHAnsi" w:cstheme="majorBidi"/>
      <w:color w:val="1F3763" w:themeColor="accent1" w:themeShade="7F"/>
    </w:rPr>
  </w:style>
  <w:style w:type="table" w:styleId="GridTable1Light-Accent1">
    <w:name w:val="Grid Table 1 Light Accent 1"/>
    <w:basedOn w:val="TableNormal"/>
    <w:uiPriority w:val="46"/>
    <w:rsid w:val="003750AC"/>
    <w:pPr>
      <w:spacing w:after="0"/>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rsid w:val="0019177F"/>
    <w:rPr>
      <w:rFonts w:asciiTheme="majorHAnsi" w:eastAsiaTheme="majorEastAsia" w:hAnsiTheme="majorHAnsi" w:cstheme="majorBidi"/>
      <w:color w:val="1F3763" w:themeColor="accent1" w:themeShade="7F"/>
      <w:sz w:val="20"/>
      <w:szCs w:val="20"/>
    </w:rPr>
  </w:style>
  <w:style w:type="paragraph" w:styleId="Header">
    <w:name w:val="header"/>
    <w:basedOn w:val="Normal"/>
    <w:link w:val="HeaderChar"/>
    <w:rsid w:val="0019177F"/>
    <w:pPr>
      <w:tabs>
        <w:tab w:val="center" w:pos="4153"/>
        <w:tab w:val="right" w:pos="8306"/>
      </w:tabs>
    </w:pPr>
  </w:style>
  <w:style w:type="character" w:customStyle="1" w:styleId="HeaderChar">
    <w:name w:val="Header Char"/>
    <w:basedOn w:val="DefaultParagraphFont"/>
    <w:link w:val="Header"/>
    <w:rsid w:val="0019177F"/>
    <w:rPr>
      <w:rFonts w:ascii="Times New Roman" w:eastAsia="Times New Roman" w:hAnsi="Times New Roman" w:cs="Times New Roman"/>
      <w:sz w:val="20"/>
      <w:szCs w:val="20"/>
    </w:rPr>
  </w:style>
  <w:style w:type="table" w:styleId="GridTable4-Accent5">
    <w:name w:val="Grid Table 4 Accent 5"/>
    <w:basedOn w:val="TableNormal"/>
    <w:uiPriority w:val="49"/>
    <w:rsid w:val="00F81817"/>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rsid w:val="00F81817"/>
    <w:rPr>
      <w:rFonts w:asciiTheme="majorHAnsi" w:eastAsiaTheme="majorEastAsia" w:hAnsiTheme="majorHAnsi" w:cstheme="majorBidi"/>
      <w:i/>
      <w:iCs/>
      <w:color w:val="2F5496" w:themeColor="accent1" w:themeShade="BF"/>
      <w:sz w:val="20"/>
      <w:szCs w:val="20"/>
    </w:rPr>
  </w:style>
  <w:style w:type="character" w:customStyle="1" w:styleId="Heading7Char">
    <w:name w:val="Heading 7 Char"/>
    <w:basedOn w:val="DefaultParagraphFont"/>
    <w:link w:val="Heading7"/>
    <w:uiPriority w:val="9"/>
    <w:semiHidden/>
    <w:rsid w:val="00F81817"/>
    <w:rPr>
      <w:rFonts w:asciiTheme="majorHAnsi" w:eastAsiaTheme="majorEastAsia" w:hAnsiTheme="majorHAnsi" w:cstheme="majorBidi"/>
      <w:i/>
      <w:iCs/>
      <w:color w:val="1F3763" w:themeColor="accent1" w:themeShade="7F"/>
      <w:sz w:val="20"/>
      <w:szCs w:val="20"/>
    </w:rPr>
  </w:style>
  <w:style w:type="paragraph" w:styleId="ListParagraph">
    <w:name w:val="List Paragraph"/>
    <w:basedOn w:val="Normal"/>
    <w:uiPriority w:val="34"/>
    <w:qFormat/>
    <w:rsid w:val="00F81817"/>
    <w:pPr>
      <w:ind w:left="720"/>
      <w:contextualSpacing/>
    </w:pPr>
  </w:style>
  <w:style w:type="character" w:styleId="FollowedHyperlink">
    <w:name w:val="FollowedHyperlink"/>
    <w:basedOn w:val="DefaultParagraphFont"/>
    <w:uiPriority w:val="99"/>
    <w:semiHidden/>
    <w:unhideWhenUsed/>
    <w:rsid w:val="00EA4E35"/>
    <w:rPr>
      <w:color w:val="954F72" w:themeColor="followedHyperlink"/>
      <w:u w:val="single"/>
    </w:rPr>
  </w:style>
  <w:style w:type="paragraph" w:customStyle="1" w:styleId="msonormal0">
    <w:name w:val="msonormal"/>
    <w:basedOn w:val="Normal"/>
    <w:rsid w:val="00DE7AFE"/>
    <w:pPr>
      <w:spacing w:before="100" w:beforeAutospacing="1" w:after="100" w:afterAutospacing="1"/>
    </w:pPr>
    <w:rPr>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0414627">
      <w:bodyDiv w:val="1"/>
      <w:marLeft w:val="0"/>
      <w:marRight w:val="0"/>
      <w:marTop w:val="0"/>
      <w:marBottom w:val="0"/>
      <w:divBdr>
        <w:top w:val="none" w:sz="0" w:space="0" w:color="auto"/>
        <w:left w:val="none" w:sz="0" w:space="0" w:color="auto"/>
        <w:bottom w:val="none" w:sz="0" w:space="0" w:color="auto"/>
        <w:right w:val="none" w:sz="0" w:space="0" w:color="auto"/>
      </w:divBdr>
    </w:div>
    <w:div w:id="1338264992">
      <w:bodyDiv w:val="1"/>
      <w:marLeft w:val="0"/>
      <w:marRight w:val="0"/>
      <w:marTop w:val="0"/>
      <w:marBottom w:val="0"/>
      <w:divBdr>
        <w:top w:val="none" w:sz="0" w:space="0" w:color="auto"/>
        <w:left w:val="none" w:sz="0" w:space="0" w:color="auto"/>
        <w:bottom w:val="none" w:sz="0" w:space="0" w:color="auto"/>
        <w:right w:val="none" w:sz="0" w:space="0" w:color="auto"/>
      </w:divBdr>
      <w:divsChild>
        <w:div w:id="1371346635">
          <w:marLeft w:val="0"/>
          <w:marRight w:val="0"/>
          <w:marTop w:val="0"/>
          <w:marBottom w:val="600"/>
          <w:divBdr>
            <w:top w:val="none" w:sz="0" w:space="0" w:color="auto"/>
            <w:left w:val="none" w:sz="0" w:space="0" w:color="auto"/>
            <w:bottom w:val="none" w:sz="0" w:space="0" w:color="auto"/>
            <w:right w:val="none" w:sz="0" w:space="0" w:color="auto"/>
          </w:divBdr>
          <w:divsChild>
            <w:div w:id="1132093346">
              <w:marLeft w:val="0"/>
              <w:marRight w:val="0"/>
              <w:marTop w:val="0"/>
              <w:marBottom w:val="0"/>
              <w:divBdr>
                <w:top w:val="none" w:sz="0" w:space="0" w:color="auto"/>
                <w:left w:val="none" w:sz="0" w:space="0" w:color="auto"/>
                <w:bottom w:val="none" w:sz="0" w:space="0" w:color="auto"/>
                <w:right w:val="none" w:sz="0" w:space="0" w:color="auto"/>
              </w:divBdr>
            </w:div>
            <w:div w:id="240257500">
              <w:marLeft w:val="0"/>
              <w:marRight w:val="0"/>
              <w:marTop w:val="0"/>
              <w:marBottom w:val="0"/>
              <w:divBdr>
                <w:top w:val="none" w:sz="0" w:space="0" w:color="auto"/>
                <w:left w:val="none" w:sz="0" w:space="0" w:color="auto"/>
                <w:bottom w:val="none" w:sz="0" w:space="0" w:color="auto"/>
                <w:right w:val="none" w:sz="0" w:space="0" w:color="auto"/>
              </w:divBdr>
            </w:div>
          </w:divsChild>
        </w:div>
        <w:div w:id="2073263247">
          <w:marLeft w:val="0"/>
          <w:marRight w:val="0"/>
          <w:marTop w:val="0"/>
          <w:marBottom w:val="600"/>
          <w:divBdr>
            <w:top w:val="none" w:sz="0" w:space="0" w:color="auto"/>
            <w:left w:val="none" w:sz="0" w:space="0" w:color="auto"/>
            <w:bottom w:val="none" w:sz="0" w:space="0" w:color="auto"/>
            <w:right w:val="none" w:sz="0" w:space="0" w:color="auto"/>
          </w:divBdr>
          <w:divsChild>
            <w:div w:id="2130272294">
              <w:marLeft w:val="0"/>
              <w:marRight w:val="0"/>
              <w:marTop w:val="0"/>
              <w:marBottom w:val="0"/>
              <w:divBdr>
                <w:top w:val="none" w:sz="0" w:space="0" w:color="auto"/>
                <w:left w:val="none" w:sz="0" w:space="0" w:color="auto"/>
                <w:bottom w:val="none" w:sz="0" w:space="0" w:color="auto"/>
                <w:right w:val="none" w:sz="0" w:space="0" w:color="auto"/>
              </w:divBdr>
            </w:div>
            <w:div w:id="2025282266">
              <w:marLeft w:val="0"/>
              <w:marRight w:val="0"/>
              <w:marTop w:val="0"/>
              <w:marBottom w:val="0"/>
              <w:divBdr>
                <w:top w:val="none" w:sz="0" w:space="0" w:color="auto"/>
                <w:left w:val="none" w:sz="0" w:space="0" w:color="auto"/>
                <w:bottom w:val="none" w:sz="0" w:space="0" w:color="auto"/>
                <w:right w:val="none" w:sz="0" w:space="0" w:color="auto"/>
              </w:divBdr>
            </w:div>
          </w:divsChild>
        </w:div>
        <w:div w:id="1949310778">
          <w:marLeft w:val="0"/>
          <w:marRight w:val="0"/>
          <w:marTop w:val="0"/>
          <w:marBottom w:val="600"/>
          <w:divBdr>
            <w:top w:val="none" w:sz="0" w:space="0" w:color="auto"/>
            <w:left w:val="none" w:sz="0" w:space="0" w:color="auto"/>
            <w:bottom w:val="none" w:sz="0" w:space="0" w:color="auto"/>
            <w:right w:val="none" w:sz="0" w:space="0" w:color="auto"/>
          </w:divBdr>
          <w:divsChild>
            <w:div w:id="754791132">
              <w:marLeft w:val="0"/>
              <w:marRight w:val="0"/>
              <w:marTop w:val="0"/>
              <w:marBottom w:val="0"/>
              <w:divBdr>
                <w:top w:val="none" w:sz="0" w:space="0" w:color="auto"/>
                <w:left w:val="none" w:sz="0" w:space="0" w:color="auto"/>
                <w:bottom w:val="none" w:sz="0" w:space="0" w:color="auto"/>
                <w:right w:val="none" w:sz="0" w:space="0" w:color="auto"/>
              </w:divBdr>
            </w:div>
            <w:div w:id="537208681">
              <w:marLeft w:val="0"/>
              <w:marRight w:val="0"/>
              <w:marTop w:val="0"/>
              <w:marBottom w:val="0"/>
              <w:divBdr>
                <w:top w:val="none" w:sz="0" w:space="0" w:color="auto"/>
                <w:left w:val="none" w:sz="0" w:space="0" w:color="auto"/>
                <w:bottom w:val="none" w:sz="0" w:space="0" w:color="auto"/>
                <w:right w:val="none" w:sz="0" w:space="0" w:color="auto"/>
              </w:divBdr>
            </w:div>
          </w:divsChild>
        </w:div>
        <w:div w:id="1368330716">
          <w:marLeft w:val="0"/>
          <w:marRight w:val="0"/>
          <w:marTop w:val="0"/>
          <w:marBottom w:val="600"/>
          <w:divBdr>
            <w:top w:val="none" w:sz="0" w:space="0" w:color="auto"/>
            <w:left w:val="none" w:sz="0" w:space="0" w:color="auto"/>
            <w:bottom w:val="none" w:sz="0" w:space="0" w:color="auto"/>
            <w:right w:val="none" w:sz="0" w:space="0" w:color="auto"/>
          </w:divBdr>
          <w:divsChild>
            <w:div w:id="288627706">
              <w:marLeft w:val="0"/>
              <w:marRight w:val="0"/>
              <w:marTop w:val="0"/>
              <w:marBottom w:val="0"/>
              <w:divBdr>
                <w:top w:val="none" w:sz="0" w:space="0" w:color="auto"/>
                <w:left w:val="none" w:sz="0" w:space="0" w:color="auto"/>
                <w:bottom w:val="none" w:sz="0" w:space="0" w:color="auto"/>
                <w:right w:val="none" w:sz="0" w:space="0" w:color="auto"/>
              </w:divBdr>
            </w:div>
            <w:div w:id="1625765400">
              <w:marLeft w:val="0"/>
              <w:marRight w:val="0"/>
              <w:marTop w:val="0"/>
              <w:marBottom w:val="0"/>
              <w:divBdr>
                <w:top w:val="none" w:sz="0" w:space="0" w:color="auto"/>
                <w:left w:val="none" w:sz="0" w:space="0" w:color="auto"/>
                <w:bottom w:val="none" w:sz="0" w:space="0" w:color="auto"/>
                <w:right w:val="none" w:sz="0" w:space="0" w:color="auto"/>
              </w:divBdr>
            </w:div>
          </w:divsChild>
        </w:div>
        <w:div w:id="728307468">
          <w:marLeft w:val="0"/>
          <w:marRight w:val="0"/>
          <w:marTop w:val="0"/>
          <w:marBottom w:val="600"/>
          <w:divBdr>
            <w:top w:val="none" w:sz="0" w:space="0" w:color="auto"/>
            <w:left w:val="none" w:sz="0" w:space="0" w:color="auto"/>
            <w:bottom w:val="none" w:sz="0" w:space="0" w:color="auto"/>
            <w:right w:val="none" w:sz="0" w:space="0" w:color="auto"/>
          </w:divBdr>
          <w:divsChild>
            <w:div w:id="953055410">
              <w:marLeft w:val="0"/>
              <w:marRight w:val="0"/>
              <w:marTop w:val="0"/>
              <w:marBottom w:val="0"/>
              <w:divBdr>
                <w:top w:val="none" w:sz="0" w:space="0" w:color="auto"/>
                <w:left w:val="none" w:sz="0" w:space="0" w:color="auto"/>
                <w:bottom w:val="none" w:sz="0" w:space="0" w:color="auto"/>
                <w:right w:val="none" w:sz="0" w:space="0" w:color="auto"/>
              </w:divBdr>
            </w:div>
            <w:div w:id="1649704860">
              <w:marLeft w:val="0"/>
              <w:marRight w:val="0"/>
              <w:marTop w:val="0"/>
              <w:marBottom w:val="0"/>
              <w:divBdr>
                <w:top w:val="none" w:sz="0" w:space="0" w:color="auto"/>
                <w:left w:val="none" w:sz="0" w:space="0" w:color="auto"/>
                <w:bottom w:val="none" w:sz="0" w:space="0" w:color="auto"/>
                <w:right w:val="none" w:sz="0" w:space="0" w:color="auto"/>
              </w:divBdr>
            </w:div>
          </w:divsChild>
        </w:div>
        <w:div w:id="1922369726">
          <w:marLeft w:val="0"/>
          <w:marRight w:val="0"/>
          <w:marTop w:val="0"/>
          <w:marBottom w:val="600"/>
          <w:divBdr>
            <w:top w:val="none" w:sz="0" w:space="0" w:color="auto"/>
            <w:left w:val="none" w:sz="0" w:space="0" w:color="auto"/>
            <w:bottom w:val="none" w:sz="0" w:space="0" w:color="auto"/>
            <w:right w:val="none" w:sz="0" w:space="0" w:color="auto"/>
          </w:divBdr>
          <w:divsChild>
            <w:div w:id="1099373230">
              <w:marLeft w:val="0"/>
              <w:marRight w:val="0"/>
              <w:marTop w:val="0"/>
              <w:marBottom w:val="0"/>
              <w:divBdr>
                <w:top w:val="none" w:sz="0" w:space="0" w:color="auto"/>
                <w:left w:val="none" w:sz="0" w:space="0" w:color="auto"/>
                <w:bottom w:val="none" w:sz="0" w:space="0" w:color="auto"/>
                <w:right w:val="none" w:sz="0" w:space="0" w:color="auto"/>
              </w:divBdr>
            </w:div>
            <w:div w:id="239951581">
              <w:marLeft w:val="0"/>
              <w:marRight w:val="0"/>
              <w:marTop w:val="0"/>
              <w:marBottom w:val="0"/>
              <w:divBdr>
                <w:top w:val="none" w:sz="0" w:space="0" w:color="auto"/>
                <w:left w:val="none" w:sz="0" w:space="0" w:color="auto"/>
                <w:bottom w:val="none" w:sz="0" w:space="0" w:color="auto"/>
                <w:right w:val="none" w:sz="0" w:space="0" w:color="auto"/>
              </w:divBdr>
            </w:div>
          </w:divsChild>
        </w:div>
        <w:div w:id="283659729">
          <w:marLeft w:val="0"/>
          <w:marRight w:val="0"/>
          <w:marTop w:val="0"/>
          <w:marBottom w:val="600"/>
          <w:divBdr>
            <w:top w:val="none" w:sz="0" w:space="0" w:color="auto"/>
            <w:left w:val="none" w:sz="0" w:space="0" w:color="auto"/>
            <w:bottom w:val="none" w:sz="0" w:space="0" w:color="auto"/>
            <w:right w:val="none" w:sz="0" w:space="0" w:color="auto"/>
          </w:divBdr>
          <w:divsChild>
            <w:div w:id="1836384683">
              <w:marLeft w:val="0"/>
              <w:marRight w:val="0"/>
              <w:marTop w:val="0"/>
              <w:marBottom w:val="0"/>
              <w:divBdr>
                <w:top w:val="none" w:sz="0" w:space="0" w:color="auto"/>
                <w:left w:val="none" w:sz="0" w:space="0" w:color="auto"/>
                <w:bottom w:val="none" w:sz="0" w:space="0" w:color="auto"/>
                <w:right w:val="none" w:sz="0" w:space="0" w:color="auto"/>
              </w:divBdr>
            </w:div>
            <w:div w:id="1941141069">
              <w:marLeft w:val="0"/>
              <w:marRight w:val="0"/>
              <w:marTop w:val="0"/>
              <w:marBottom w:val="0"/>
              <w:divBdr>
                <w:top w:val="none" w:sz="0" w:space="0" w:color="auto"/>
                <w:left w:val="none" w:sz="0" w:space="0" w:color="auto"/>
                <w:bottom w:val="none" w:sz="0" w:space="0" w:color="auto"/>
                <w:right w:val="none" w:sz="0" w:space="0" w:color="auto"/>
              </w:divBdr>
            </w:div>
          </w:divsChild>
        </w:div>
        <w:div w:id="1168063049">
          <w:marLeft w:val="0"/>
          <w:marRight w:val="0"/>
          <w:marTop w:val="0"/>
          <w:marBottom w:val="600"/>
          <w:divBdr>
            <w:top w:val="none" w:sz="0" w:space="0" w:color="auto"/>
            <w:left w:val="none" w:sz="0" w:space="0" w:color="auto"/>
            <w:bottom w:val="none" w:sz="0" w:space="0" w:color="auto"/>
            <w:right w:val="none" w:sz="0" w:space="0" w:color="auto"/>
          </w:divBdr>
          <w:divsChild>
            <w:div w:id="1906642660">
              <w:marLeft w:val="0"/>
              <w:marRight w:val="0"/>
              <w:marTop w:val="0"/>
              <w:marBottom w:val="0"/>
              <w:divBdr>
                <w:top w:val="none" w:sz="0" w:space="0" w:color="auto"/>
                <w:left w:val="none" w:sz="0" w:space="0" w:color="auto"/>
                <w:bottom w:val="none" w:sz="0" w:space="0" w:color="auto"/>
                <w:right w:val="none" w:sz="0" w:space="0" w:color="auto"/>
              </w:divBdr>
            </w:div>
          </w:divsChild>
        </w:div>
        <w:div w:id="745610440">
          <w:marLeft w:val="0"/>
          <w:marRight w:val="0"/>
          <w:marTop w:val="0"/>
          <w:marBottom w:val="600"/>
          <w:divBdr>
            <w:top w:val="none" w:sz="0" w:space="0" w:color="auto"/>
            <w:left w:val="none" w:sz="0" w:space="0" w:color="auto"/>
            <w:bottom w:val="none" w:sz="0" w:space="0" w:color="auto"/>
            <w:right w:val="none" w:sz="0" w:space="0" w:color="auto"/>
          </w:divBdr>
          <w:divsChild>
            <w:div w:id="305278902">
              <w:marLeft w:val="0"/>
              <w:marRight w:val="0"/>
              <w:marTop w:val="0"/>
              <w:marBottom w:val="0"/>
              <w:divBdr>
                <w:top w:val="none" w:sz="0" w:space="0" w:color="auto"/>
                <w:left w:val="none" w:sz="0" w:space="0" w:color="auto"/>
                <w:bottom w:val="none" w:sz="0" w:space="0" w:color="auto"/>
                <w:right w:val="none" w:sz="0" w:space="0" w:color="auto"/>
              </w:divBdr>
            </w:div>
            <w:div w:id="1883906885">
              <w:marLeft w:val="0"/>
              <w:marRight w:val="0"/>
              <w:marTop w:val="0"/>
              <w:marBottom w:val="0"/>
              <w:divBdr>
                <w:top w:val="none" w:sz="0" w:space="0" w:color="auto"/>
                <w:left w:val="none" w:sz="0" w:space="0" w:color="auto"/>
                <w:bottom w:val="none" w:sz="0" w:space="0" w:color="auto"/>
                <w:right w:val="none" w:sz="0" w:space="0" w:color="auto"/>
              </w:divBdr>
            </w:div>
          </w:divsChild>
        </w:div>
        <w:div w:id="1375227825">
          <w:marLeft w:val="0"/>
          <w:marRight w:val="0"/>
          <w:marTop w:val="0"/>
          <w:marBottom w:val="600"/>
          <w:divBdr>
            <w:top w:val="none" w:sz="0" w:space="0" w:color="auto"/>
            <w:left w:val="none" w:sz="0" w:space="0" w:color="auto"/>
            <w:bottom w:val="none" w:sz="0" w:space="0" w:color="auto"/>
            <w:right w:val="none" w:sz="0" w:space="0" w:color="auto"/>
          </w:divBdr>
          <w:divsChild>
            <w:div w:id="921135705">
              <w:marLeft w:val="0"/>
              <w:marRight w:val="0"/>
              <w:marTop w:val="0"/>
              <w:marBottom w:val="0"/>
              <w:divBdr>
                <w:top w:val="none" w:sz="0" w:space="0" w:color="auto"/>
                <w:left w:val="none" w:sz="0" w:space="0" w:color="auto"/>
                <w:bottom w:val="none" w:sz="0" w:space="0" w:color="auto"/>
                <w:right w:val="none" w:sz="0" w:space="0" w:color="auto"/>
              </w:divBdr>
            </w:div>
            <w:div w:id="1861357428">
              <w:marLeft w:val="0"/>
              <w:marRight w:val="0"/>
              <w:marTop w:val="0"/>
              <w:marBottom w:val="0"/>
              <w:divBdr>
                <w:top w:val="none" w:sz="0" w:space="0" w:color="auto"/>
                <w:left w:val="none" w:sz="0" w:space="0" w:color="auto"/>
                <w:bottom w:val="none" w:sz="0" w:space="0" w:color="auto"/>
                <w:right w:val="none" w:sz="0" w:space="0" w:color="auto"/>
              </w:divBdr>
            </w:div>
          </w:divsChild>
        </w:div>
        <w:div w:id="126047764">
          <w:marLeft w:val="0"/>
          <w:marRight w:val="0"/>
          <w:marTop w:val="0"/>
          <w:marBottom w:val="600"/>
          <w:divBdr>
            <w:top w:val="none" w:sz="0" w:space="0" w:color="auto"/>
            <w:left w:val="none" w:sz="0" w:space="0" w:color="auto"/>
            <w:bottom w:val="none" w:sz="0" w:space="0" w:color="auto"/>
            <w:right w:val="none" w:sz="0" w:space="0" w:color="auto"/>
          </w:divBdr>
          <w:divsChild>
            <w:div w:id="161416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1248">
      <w:bodyDiv w:val="1"/>
      <w:marLeft w:val="0"/>
      <w:marRight w:val="0"/>
      <w:marTop w:val="0"/>
      <w:marBottom w:val="0"/>
      <w:divBdr>
        <w:top w:val="none" w:sz="0" w:space="0" w:color="auto"/>
        <w:left w:val="none" w:sz="0" w:space="0" w:color="auto"/>
        <w:bottom w:val="none" w:sz="0" w:space="0" w:color="auto"/>
        <w:right w:val="none" w:sz="0" w:space="0" w:color="auto"/>
      </w:divBdr>
    </w:div>
    <w:div w:id="1673679741">
      <w:bodyDiv w:val="1"/>
      <w:marLeft w:val="0"/>
      <w:marRight w:val="0"/>
      <w:marTop w:val="0"/>
      <w:marBottom w:val="0"/>
      <w:divBdr>
        <w:top w:val="none" w:sz="0" w:space="0" w:color="auto"/>
        <w:left w:val="none" w:sz="0" w:space="0" w:color="auto"/>
        <w:bottom w:val="none" w:sz="0" w:space="0" w:color="auto"/>
        <w:right w:val="none" w:sz="0" w:space="0" w:color="auto"/>
      </w:divBdr>
    </w:div>
    <w:div w:id="1992517804">
      <w:bodyDiv w:val="1"/>
      <w:marLeft w:val="0"/>
      <w:marRight w:val="0"/>
      <w:marTop w:val="0"/>
      <w:marBottom w:val="0"/>
      <w:divBdr>
        <w:top w:val="none" w:sz="0" w:space="0" w:color="auto"/>
        <w:left w:val="none" w:sz="0" w:space="0" w:color="auto"/>
        <w:bottom w:val="none" w:sz="0" w:space="0" w:color="auto"/>
        <w:right w:val="none" w:sz="0" w:space="0" w:color="auto"/>
      </w:divBdr>
      <w:divsChild>
        <w:div w:id="1712148714">
          <w:marLeft w:val="0"/>
          <w:marRight w:val="0"/>
          <w:marTop w:val="0"/>
          <w:marBottom w:val="0"/>
          <w:divBdr>
            <w:top w:val="none" w:sz="0" w:space="0" w:color="auto"/>
            <w:left w:val="none" w:sz="0" w:space="0" w:color="auto"/>
            <w:bottom w:val="none" w:sz="0" w:space="0" w:color="auto"/>
            <w:right w:val="none" w:sz="0" w:space="0" w:color="auto"/>
          </w:divBdr>
          <w:divsChild>
            <w:div w:id="1078788526">
              <w:marLeft w:val="0"/>
              <w:marRight w:val="0"/>
              <w:marTop w:val="0"/>
              <w:marBottom w:val="0"/>
              <w:divBdr>
                <w:top w:val="none" w:sz="0" w:space="0" w:color="auto"/>
                <w:left w:val="none" w:sz="0" w:space="0" w:color="auto"/>
                <w:bottom w:val="none" w:sz="0" w:space="0" w:color="auto"/>
                <w:right w:val="none" w:sz="0" w:space="0" w:color="auto"/>
              </w:divBdr>
              <w:divsChild>
                <w:div w:id="981230517">
                  <w:marLeft w:val="0"/>
                  <w:marRight w:val="0"/>
                  <w:marTop w:val="0"/>
                  <w:marBottom w:val="0"/>
                  <w:divBdr>
                    <w:top w:val="none" w:sz="0" w:space="0" w:color="auto"/>
                    <w:left w:val="none" w:sz="0" w:space="0" w:color="auto"/>
                    <w:bottom w:val="none" w:sz="0" w:space="0" w:color="auto"/>
                    <w:right w:val="none" w:sz="0" w:space="0" w:color="auto"/>
                  </w:divBdr>
                  <w:divsChild>
                    <w:div w:id="1186405830">
                      <w:marLeft w:val="0"/>
                      <w:marRight w:val="0"/>
                      <w:marTop w:val="0"/>
                      <w:marBottom w:val="0"/>
                      <w:divBdr>
                        <w:top w:val="none" w:sz="0" w:space="0" w:color="auto"/>
                        <w:left w:val="none" w:sz="0" w:space="0" w:color="auto"/>
                        <w:bottom w:val="none" w:sz="0" w:space="0" w:color="auto"/>
                        <w:right w:val="none" w:sz="0" w:space="0" w:color="auto"/>
                      </w:divBdr>
                      <w:divsChild>
                        <w:div w:id="1071849086">
                          <w:marLeft w:val="0"/>
                          <w:marRight w:val="0"/>
                          <w:marTop w:val="0"/>
                          <w:marBottom w:val="0"/>
                          <w:divBdr>
                            <w:top w:val="none" w:sz="0" w:space="0" w:color="auto"/>
                            <w:left w:val="none" w:sz="0" w:space="0" w:color="auto"/>
                            <w:bottom w:val="none" w:sz="0" w:space="0" w:color="auto"/>
                            <w:right w:val="none" w:sz="0" w:space="0" w:color="auto"/>
                          </w:divBdr>
                          <w:divsChild>
                            <w:div w:id="10189624">
                              <w:marLeft w:val="0"/>
                              <w:marRight w:val="0"/>
                              <w:marTop w:val="0"/>
                              <w:marBottom w:val="0"/>
                              <w:divBdr>
                                <w:top w:val="none" w:sz="0" w:space="0" w:color="auto"/>
                                <w:left w:val="none" w:sz="0" w:space="0" w:color="auto"/>
                                <w:bottom w:val="none" w:sz="0" w:space="0" w:color="auto"/>
                                <w:right w:val="none" w:sz="0" w:space="0" w:color="auto"/>
                              </w:divBdr>
                              <w:divsChild>
                                <w:div w:id="1569808571">
                                  <w:marLeft w:val="0"/>
                                  <w:marRight w:val="0"/>
                                  <w:marTop w:val="0"/>
                                  <w:marBottom w:val="0"/>
                                  <w:divBdr>
                                    <w:top w:val="none" w:sz="0" w:space="0" w:color="auto"/>
                                    <w:left w:val="none" w:sz="0" w:space="0" w:color="auto"/>
                                    <w:bottom w:val="none" w:sz="0" w:space="0" w:color="auto"/>
                                    <w:right w:val="none" w:sz="0" w:space="0" w:color="auto"/>
                                  </w:divBdr>
                                  <w:divsChild>
                                    <w:div w:id="666175112">
                                      <w:marLeft w:val="0"/>
                                      <w:marRight w:val="0"/>
                                      <w:marTop w:val="0"/>
                                      <w:marBottom w:val="600"/>
                                      <w:divBdr>
                                        <w:top w:val="none" w:sz="0" w:space="0" w:color="auto"/>
                                        <w:left w:val="none" w:sz="0" w:space="0" w:color="auto"/>
                                        <w:bottom w:val="none" w:sz="0" w:space="0" w:color="auto"/>
                                        <w:right w:val="none" w:sz="0" w:space="0" w:color="auto"/>
                                      </w:divBdr>
                                      <w:divsChild>
                                        <w:div w:id="344137470">
                                          <w:marLeft w:val="0"/>
                                          <w:marRight w:val="0"/>
                                          <w:marTop w:val="0"/>
                                          <w:marBottom w:val="150"/>
                                          <w:divBdr>
                                            <w:top w:val="none" w:sz="0" w:space="0" w:color="auto"/>
                                            <w:left w:val="none" w:sz="0" w:space="0" w:color="auto"/>
                                            <w:bottom w:val="none" w:sz="0" w:space="0" w:color="auto"/>
                                            <w:right w:val="none" w:sz="0" w:space="0" w:color="auto"/>
                                          </w:divBdr>
                                        </w:div>
                                        <w:div w:id="235821448">
                                          <w:marLeft w:val="0"/>
                                          <w:marRight w:val="0"/>
                                          <w:marTop w:val="0"/>
                                          <w:marBottom w:val="300"/>
                                          <w:divBdr>
                                            <w:top w:val="none" w:sz="0" w:space="0" w:color="auto"/>
                                            <w:left w:val="none" w:sz="0" w:space="0" w:color="auto"/>
                                            <w:bottom w:val="none" w:sz="0" w:space="0" w:color="auto"/>
                                            <w:right w:val="none" w:sz="0" w:space="0" w:color="auto"/>
                                          </w:divBdr>
                                        </w:div>
                                        <w:div w:id="1577860678">
                                          <w:marLeft w:val="0"/>
                                          <w:marRight w:val="0"/>
                                          <w:marTop w:val="0"/>
                                          <w:marBottom w:val="0"/>
                                          <w:divBdr>
                                            <w:top w:val="none" w:sz="0" w:space="0" w:color="auto"/>
                                            <w:left w:val="none" w:sz="0" w:space="0" w:color="auto"/>
                                            <w:bottom w:val="none" w:sz="0" w:space="0" w:color="auto"/>
                                            <w:right w:val="none" w:sz="0" w:space="0" w:color="auto"/>
                                          </w:divBdr>
                                        </w:div>
                                        <w:div w:id="1353066903">
                                          <w:marLeft w:val="0"/>
                                          <w:marRight w:val="0"/>
                                          <w:marTop w:val="0"/>
                                          <w:marBottom w:val="0"/>
                                          <w:divBdr>
                                            <w:top w:val="none" w:sz="0" w:space="0" w:color="auto"/>
                                            <w:left w:val="none" w:sz="0" w:space="0" w:color="auto"/>
                                            <w:bottom w:val="none" w:sz="0" w:space="0" w:color="auto"/>
                                            <w:right w:val="none" w:sz="0" w:space="0" w:color="auto"/>
                                          </w:divBdr>
                                        </w:div>
                                      </w:divsChild>
                                    </w:div>
                                    <w:div w:id="1449198212">
                                      <w:marLeft w:val="0"/>
                                      <w:marRight w:val="0"/>
                                      <w:marTop w:val="0"/>
                                      <w:marBottom w:val="600"/>
                                      <w:divBdr>
                                        <w:top w:val="none" w:sz="0" w:space="0" w:color="auto"/>
                                        <w:left w:val="none" w:sz="0" w:space="0" w:color="auto"/>
                                        <w:bottom w:val="none" w:sz="0" w:space="0" w:color="auto"/>
                                        <w:right w:val="none" w:sz="0" w:space="0" w:color="auto"/>
                                      </w:divBdr>
                                      <w:divsChild>
                                        <w:div w:id="427654697">
                                          <w:marLeft w:val="0"/>
                                          <w:marRight w:val="0"/>
                                          <w:marTop w:val="0"/>
                                          <w:marBottom w:val="0"/>
                                          <w:divBdr>
                                            <w:top w:val="none" w:sz="0" w:space="0" w:color="auto"/>
                                            <w:left w:val="none" w:sz="0" w:space="0" w:color="auto"/>
                                            <w:bottom w:val="none" w:sz="0" w:space="0" w:color="auto"/>
                                            <w:right w:val="none" w:sz="0" w:space="0" w:color="auto"/>
                                          </w:divBdr>
                                        </w:div>
                                        <w:div w:id="1995910606">
                                          <w:marLeft w:val="0"/>
                                          <w:marRight w:val="0"/>
                                          <w:marTop w:val="0"/>
                                          <w:marBottom w:val="0"/>
                                          <w:divBdr>
                                            <w:top w:val="none" w:sz="0" w:space="0" w:color="auto"/>
                                            <w:left w:val="none" w:sz="0" w:space="0" w:color="auto"/>
                                            <w:bottom w:val="none" w:sz="0" w:space="0" w:color="auto"/>
                                            <w:right w:val="none" w:sz="0" w:space="0" w:color="auto"/>
                                          </w:divBdr>
                                        </w:div>
                                      </w:divsChild>
                                    </w:div>
                                    <w:div w:id="1962497791">
                                      <w:marLeft w:val="0"/>
                                      <w:marRight w:val="0"/>
                                      <w:marTop w:val="0"/>
                                      <w:marBottom w:val="600"/>
                                      <w:divBdr>
                                        <w:top w:val="none" w:sz="0" w:space="0" w:color="auto"/>
                                        <w:left w:val="none" w:sz="0" w:space="0" w:color="auto"/>
                                        <w:bottom w:val="none" w:sz="0" w:space="0" w:color="auto"/>
                                        <w:right w:val="none" w:sz="0" w:space="0" w:color="auto"/>
                                      </w:divBdr>
                                      <w:divsChild>
                                        <w:div w:id="244076407">
                                          <w:marLeft w:val="0"/>
                                          <w:marRight w:val="0"/>
                                          <w:marTop w:val="0"/>
                                          <w:marBottom w:val="0"/>
                                          <w:divBdr>
                                            <w:top w:val="none" w:sz="0" w:space="0" w:color="auto"/>
                                            <w:left w:val="none" w:sz="0" w:space="0" w:color="auto"/>
                                            <w:bottom w:val="none" w:sz="0" w:space="0" w:color="auto"/>
                                            <w:right w:val="none" w:sz="0" w:space="0" w:color="auto"/>
                                          </w:divBdr>
                                        </w:div>
                                        <w:div w:id="1161045938">
                                          <w:marLeft w:val="0"/>
                                          <w:marRight w:val="0"/>
                                          <w:marTop w:val="0"/>
                                          <w:marBottom w:val="0"/>
                                          <w:divBdr>
                                            <w:top w:val="none" w:sz="0" w:space="0" w:color="auto"/>
                                            <w:left w:val="none" w:sz="0" w:space="0" w:color="auto"/>
                                            <w:bottom w:val="none" w:sz="0" w:space="0" w:color="auto"/>
                                            <w:right w:val="none" w:sz="0" w:space="0" w:color="auto"/>
                                          </w:divBdr>
                                        </w:div>
                                      </w:divsChild>
                                    </w:div>
                                    <w:div w:id="986861589">
                                      <w:marLeft w:val="0"/>
                                      <w:marRight w:val="0"/>
                                      <w:marTop w:val="0"/>
                                      <w:marBottom w:val="600"/>
                                      <w:divBdr>
                                        <w:top w:val="none" w:sz="0" w:space="0" w:color="auto"/>
                                        <w:left w:val="none" w:sz="0" w:space="0" w:color="auto"/>
                                        <w:bottom w:val="none" w:sz="0" w:space="0" w:color="auto"/>
                                        <w:right w:val="none" w:sz="0" w:space="0" w:color="auto"/>
                                      </w:divBdr>
                                      <w:divsChild>
                                        <w:div w:id="196432101">
                                          <w:marLeft w:val="0"/>
                                          <w:marRight w:val="0"/>
                                          <w:marTop w:val="0"/>
                                          <w:marBottom w:val="0"/>
                                          <w:divBdr>
                                            <w:top w:val="none" w:sz="0" w:space="0" w:color="auto"/>
                                            <w:left w:val="none" w:sz="0" w:space="0" w:color="auto"/>
                                            <w:bottom w:val="none" w:sz="0" w:space="0" w:color="auto"/>
                                            <w:right w:val="none" w:sz="0" w:space="0" w:color="auto"/>
                                          </w:divBdr>
                                        </w:div>
                                        <w:div w:id="2117285598">
                                          <w:marLeft w:val="0"/>
                                          <w:marRight w:val="0"/>
                                          <w:marTop w:val="0"/>
                                          <w:marBottom w:val="0"/>
                                          <w:divBdr>
                                            <w:top w:val="none" w:sz="0" w:space="0" w:color="auto"/>
                                            <w:left w:val="none" w:sz="0" w:space="0" w:color="auto"/>
                                            <w:bottom w:val="none" w:sz="0" w:space="0" w:color="auto"/>
                                            <w:right w:val="none" w:sz="0" w:space="0" w:color="auto"/>
                                          </w:divBdr>
                                        </w:div>
                                      </w:divsChild>
                                    </w:div>
                                    <w:div w:id="1207179807">
                                      <w:marLeft w:val="0"/>
                                      <w:marRight w:val="0"/>
                                      <w:marTop w:val="0"/>
                                      <w:marBottom w:val="600"/>
                                      <w:divBdr>
                                        <w:top w:val="none" w:sz="0" w:space="0" w:color="auto"/>
                                        <w:left w:val="none" w:sz="0" w:space="0" w:color="auto"/>
                                        <w:bottom w:val="none" w:sz="0" w:space="0" w:color="auto"/>
                                        <w:right w:val="none" w:sz="0" w:space="0" w:color="auto"/>
                                      </w:divBdr>
                                      <w:divsChild>
                                        <w:div w:id="1577469387">
                                          <w:marLeft w:val="0"/>
                                          <w:marRight w:val="0"/>
                                          <w:marTop w:val="0"/>
                                          <w:marBottom w:val="0"/>
                                          <w:divBdr>
                                            <w:top w:val="none" w:sz="0" w:space="0" w:color="auto"/>
                                            <w:left w:val="none" w:sz="0" w:space="0" w:color="auto"/>
                                            <w:bottom w:val="none" w:sz="0" w:space="0" w:color="auto"/>
                                            <w:right w:val="none" w:sz="0" w:space="0" w:color="auto"/>
                                          </w:divBdr>
                                        </w:div>
                                        <w:div w:id="1241796002">
                                          <w:marLeft w:val="0"/>
                                          <w:marRight w:val="0"/>
                                          <w:marTop w:val="0"/>
                                          <w:marBottom w:val="0"/>
                                          <w:divBdr>
                                            <w:top w:val="none" w:sz="0" w:space="0" w:color="auto"/>
                                            <w:left w:val="none" w:sz="0" w:space="0" w:color="auto"/>
                                            <w:bottom w:val="none" w:sz="0" w:space="0" w:color="auto"/>
                                            <w:right w:val="none" w:sz="0" w:space="0" w:color="auto"/>
                                          </w:divBdr>
                                        </w:div>
                                      </w:divsChild>
                                    </w:div>
                                    <w:div w:id="315955082">
                                      <w:marLeft w:val="0"/>
                                      <w:marRight w:val="0"/>
                                      <w:marTop w:val="0"/>
                                      <w:marBottom w:val="600"/>
                                      <w:divBdr>
                                        <w:top w:val="none" w:sz="0" w:space="0" w:color="auto"/>
                                        <w:left w:val="none" w:sz="0" w:space="0" w:color="auto"/>
                                        <w:bottom w:val="none" w:sz="0" w:space="0" w:color="auto"/>
                                        <w:right w:val="none" w:sz="0" w:space="0" w:color="auto"/>
                                      </w:divBdr>
                                      <w:divsChild>
                                        <w:div w:id="347410128">
                                          <w:marLeft w:val="0"/>
                                          <w:marRight w:val="0"/>
                                          <w:marTop w:val="0"/>
                                          <w:marBottom w:val="0"/>
                                          <w:divBdr>
                                            <w:top w:val="none" w:sz="0" w:space="0" w:color="auto"/>
                                            <w:left w:val="none" w:sz="0" w:space="0" w:color="auto"/>
                                            <w:bottom w:val="none" w:sz="0" w:space="0" w:color="auto"/>
                                            <w:right w:val="none" w:sz="0" w:space="0" w:color="auto"/>
                                          </w:divBdr>
                                        </w:div>
                                        <w:div w:id="1609196105">
                                          <w:marLeft w:val="0"/>
                                          <w:marRight w:val="0"/>
                                          <w:marTop w:val="0"/>
                                          <w:marBottom w:val="0"/>
                                          <w:divBdr>
                                            <w:top w:val="none" w:sz="0" w:space="0" w:color="auto"/>
                                            <w:left w:val="none" w:sz="0" w:space="0" w:color="auto"/>
                                            <w:bottom w:val="none" w:sz="0" w:space="0" w:color="auto"/>
                                            <w:right w:val="none" w:sz="0" w:space="0" w:color="auto"/>
                                          </w:divBdr>
                                        </w:div>
                                      </w:divsChild>
                                    </w:div>
                                    <w:div w:id="1802307800">
                                      <w:marLeft w:val="0"/>
                                      <w:marRight w:val="0"/>
                                      <w:marTop w:val="0"/>
                                      <w:marBottom w:val="600"/>
                                      <w:divBdr>
                                        <w:top w:val="none" w:sz="0" w:space="0" w:color="auto"/>
                                        <w:left w:val="none" w:sz="0" w:space="0" w:color="auto"/>
                                        <w:bottom w:val="none" w:sz="0" w:space="0" w:color="auto"/>
                                        <w:right w:val="none" w:sz="0" w:space="0" w:color="auto"/>
                                      </w:divBdr>
                                      <w:divsChild>
                                        <w:div w:id="575013207">
                                          <w:marLeft w:val="0"/>
                                          <w:marRight w:val="0"/>
                                          <w:marTop w:val="0"/>
                                          <w:marBottom w:val="0"/>
                                          <w:divBdr>
                                            <w:top w:val="none" w:sz="0" w:space="0" w:color="auto"/>
                                            <w:left w:val="none" w:sz="0" w:space="0" w:color="auto"/>
                                            <w:bottom w:val="none" w:sz="0" w:space="0" w:color="auto"/>
                                            <w:right w:val="none" w:sz="0" w:space="0" w:color="auto"/>
                                          </w:divBdr>
                                        </w:div>
                                      </w:divsChild>
                                    </w:div>
                                    <w:div w:id="1906841827">
                                      <w:marLeft w:val="0"/>
                                      <w:marRight w:val="0"/>
                                      <w:marTop w:val="0"/>
                                      <w:marBottom w:val="600"/>
                                      <w:divBdr>
                                        <w:top w:val="none" w:sz="0" w:space="0" w:color="auto"/>
                                        <w:left w:val="none" w:sz="0" w:space="0" w:color="auto"/>
                                        <w:bottom w:val="none" w:sz="0" w:space="0" w:color="auto"/>
                                        <w:right w:val="none" w:sz="0" w:space="0" w:color="auto"/>
                                      </w:divBdr>
                                      <w:divsChild>
                                        <w:div w:id="1274437648">
                                          <w:marLeft w:val="0"/>
                                          <w:marRight w:val="0"/>
                                          <w:marTop w:val="0"/>
                                          <w:marBottom w:val="0"/>
                                          <w:divBdr>
                                            <w:top w:val="none" w:sz="0" w:space="0" w:color="auto"/>
                                            <w:left w:val="none" w:sz="0" w:space="0" w:color="auto"/>
                                            <w:bottom w:val="none" w:sz="0" w:space="0" w:color="auto"/>
                                            <w:right w:val="none" w:sz="0" w:space="0" w:color="auto"/>
                                          </w:divBdr>
                                        </w:div>
                                        <w:div w:id="1980528489">
                                          <w:marLeft w:val="0"/>
                                          <w:marRight w:val="0"/>
                                          <w:marTop w:val="0"/>
                                          <w:marBottom w:val="0"/>
                                          <w:divBdr>
                                            <w:top w:val="none" w:sz="0" w:space="0" w:color="auto"/>
                                            <w:left w:val="none" w:sz="0" w:space="0" w:color="auto"/>
                                            <w:bottom w:val="none" w:sz="0" w:space="0" w:color="auto"/>
                                            <w:right w:val="none" w:sz="0" w:space="0" w:color="auto"/>
                                          </w:divBdr>
                                        </w:div>
                                      </w:divsChild>
                                    </w:div>
                                    <w:div w:id="272446600">
                                      <w:marLeft w:val="0"/>
                                      <w:marRight w:val="0"/>
                                      <w:marTop w:val="0"/>
                                      <w:marBottom w:val="600"/>
                                      <w:divBdr>
                                        <w:top w:val="none" w:sz="0" w:space="0" w:color="auto"/>
                                        <w:left w:val="none" w:sz="0" w:space="0" w:color="auto"/>
                                        <w:bottom w:val="none" w:sz="0" w:space="0" w:color="auto"/>
                                        <w:right w:val="none" w:sz="0" w:space="0" w:color="auto"/>
                                      </w:divBdr>
                                      <w:divsChild>
                                        <w:div w:id="1393195713">
                                          <w:marLeft w:val="0"/>
                                          <w:marRight w:val="0"/>
                                          <w:marTop w:val="0"/>
                                          <w:marBottom w:val="0"/>
                                          <w:divBdr>
                                            <w:top w:val="none" w:sz="0" w:space="0" w:color="auto"/>
                                            <w:left w:val="none" w:sz="0" w:space="0" w:color="auto"/>
                                            <w:bottom w:val="none" w:sz="0" w:space="0" w:color="auto"/>
                                            <w:right w:val="none" w:sz="0" w:space="0" w:color="auto"/>
                                          </w:divBdr>
                                        </w:div>
                                        <w:div w:id="1518930415">
                                          <w:marLeft w:val="0"/>
                                          <w:marRight w:val="0"/>
                                          <w:marTop w:val="0"/>
                                          <w:marBottom w:val="0"/>
                                          <w:divBdr>
                                            <w:top w:val="none" w:sz="0" w:space="0" w:color="auto"/>
                                            <w:left w:val="none" w:sz="0" w:space="0" w:color="auto"/>
                                            <w:bottom w:val="none" w:sz="0" w:space="0" w:color="auto"/>
                                            <w:right w:val="none" w:sz="0" w:space="0" w:color="auto"/>
                                          </w:divBdr>
                                        </w:div>
                                      </w:divsChild>
                                    </w:div>
                                    <w:div w:id="714894063">
                                      <w:marLeft w:val="0"/>
                                      <w:marRight w:val="0"/>
                                      <w:marTop w:val="0"/>
                                      <w:marBottom w:val="600"/>
                                      <w:divBdr>
                                        <w:top w:val="none" w:sz="0" w:space="0" w:color="auto"/>
                                        <w:left w:val="none" w:sz="0" w:space="0" w:color="auto"/>
                                        <w:bottom w:val="none" w:sz="0" w:space="0" w:color="auto"/>
                                        <w:right w:val="none" w:sz="0" w:space="0" w:color="auto"/>
                                      </w:divBdr>
                                      <w:divsChild>
                                        <w:div w:id="1296257258">
                                          <w:marLeft w:val="0"/>
                                          <w:marRight w:val="0"/>
                                          <w:marTop w:val="0"/>
                                          <w:marBottom w:val="0"/>
                                          <w:divBdr>
                                            <w:top w:val="none" w:sz="0" w:space="0" w:color="auto"/>
                                            <w:left w:val="none" w:sz="0" w:space="0" w:color="auto"/>
                                            <w:bottom w:val="none" w:sz="0" w:space="0" w:color="auto"/>
                                            <w:right w:val="none" w:sz="0" w:space="0" w:color="auto"/>
                                          </w:divBdr>
                                        </w:div>
                                        <w:div w:id="1423406166">
                                          <w:marLeft w:val="0"/>
                                          <w:marRight w:val="0"/>
                                          <w:marTop w:val="0"/>
                                          <w:marBottom w:val="0"/>
                                          <w:divBdr>
                                            <w:top w:val="none" w:sz="0" w:space="0" w:color="auto"/>
                                            <w:left w:val="none" w:sz="0" w:space="0" w:color="auto"/>
                                            <w:bottom w:val="none" w:sz="0" w:space="0" w:color="auto"/>
                                            <w:right w:val="none" w:sz="0" w:space="0" w:color="auto"/>
                                          </w:divBdr>
                                        </w:div>
                                      </w:divsChild>
                                    </w:div>
                                    <w:div w:id="1533617273">
                                      <w:marLeft w:val="0"/>
                                      <w:marRight w:val="0"/>
                                      <w:marTop w:val="0"/>
                                      <w:marBottom w:val="600"/>
                                      <w:divBdr>
                                        <w:top w:val="none" w:sz="0" w:space="0" w:color="auto"/>
                                        <w:left w:val="none" w:sz="0" w:space="0" w:color="auto"/>
                                        <w:bottom w:val="none" w:sz="0" w:space="0" w:color="auto"/>
                                        <w:right w:val="none" w:sz="0" w:space="0" w:color="auto"/>
                                      </w:divBdr>
                                      <w:divsChild>
                                        <w:div w:id="1962417624">
                                          <w:marLeft w:val="0"/>
                                          <w:marRight w:val="0"/>
                                          <w:marTop w:val="0"/>
                                          <w:marBottom w:val="0"/>
                                          <w:divBdr>
                                            <w:top w:val="none" w:sz="0" w:space="0" w:color="auto"/>
                                            <w:left w:val="none" w:sz="0" w:space="0" w:color="auto"/>
                                            <w:bottom w:val="none" w:sz="0" w:space="0" w:color="auto"/>
                                            <w:right w:val="none" w:sz="0" w:space="0" w:color="auto"/>
                                          </w:divBdr>
                                        </w:div>
                                        <w:div w:id="177040297">
                                          <w:marLeft w:val="0"/>
                                          <w:marRight w:val="0"/>
                                          <w:marTop w:val="0"/>
                                          <w:marBottom w:val="0"/>
                                          <w:divBdr>
                                            <w:top w:val="none" w:sz="0" w:space="0" w:color="auto"/>
                                            <w:left w:val="none" w:sz="0" w:space="0" w:color="auto"/>
                                            <w:bottom w:val="none" w:sz="0" w:space="0" w:color="auto"/>
                                            <w:right w:val="none" w:sz="0" w:space="0" w:color="auto"/>
                                          </w:divBdr>
                                        </w:div>
                                      </w:divsChild>
                                    </w:div>
                                    <w:div w:id="565382654">
                                      <w:marLeft w:val="0"/>
                                      <w:marRight w:val="0"/>
                                      <w:marTop w:val="0"/>
                                      <w:marBottom w:val="600"/>
                                      <w:divBdr>
                                        <w:top w:val="none" w:sz="0" w:space="0" w:color="auto"/>
                                        <w:left w:val="none" w:sz="0" w:space="0" w:color="auto"/>
                                        <w:bottom w:val="none" w:sz="0" w:space="0" w:color="auto"/>
                                        <w:right w:val="none" w:sz="0" w:space="0" w:color="auto"/>
                                      </w:divBdr>
                                      <w:divsChild>
                                        <w:div w:id="1441412917">
                                          <w:marLeft w:val="0"/>
                                          <w:marRight w:val="0"/>
                                          <w:marTop w:val="0"/>
                                          <w:marBottom w:val="0"/>
                                          <w:divBdr>
                                            <w:top w:val="none" w:sz="0" w:space="0" w:color="auto"/>
                                            <w:left w:val="none" w:sz="0" w:space="0" w:color="auto"/>
                                            <w:bottom w:val="none" w:sz="0" w:space="0" w:color="auto"/>
                                            <w:right w:val="none" w:sz="0" w:space="0" w:color="auto"/>
                                          </w:divBdr>
                                        </w:div>
                                        <w:div w:id="21036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6853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maxfreebairn@me.com" TargetMode="External"/><Relationship Id="rId13" Type="http://schemas.openxmlformats.org/officeDocument/2006/relationships/hyperlink" Target="http://howleaky.dhmsoftware.com.au/data/david.freebairn@gmail.com/uploads/Maranoa%20Water%20balance%20study%20synopsis%201994.docx" TargetMode="External"/><Relationship Id="rId18" Type="http://schemas.openxmlformats.org/officeDocument/2006/relationships/hyperlink" Target="http://howleaky.dhmsoftware.com.au/data/david.freebairn@gmail.com/uploads/Soil%20Water%20management%20Maranoa%201982-94.docx" TargetMode="External"/><Relationship Id="rId3" Type="http://schemas.openxmlformats.org/officeDocument/2006/relationships/settings" Target="settings.xml"/><Relationship Id="rId21" Type="http://schemas.openxmlformats.org/officeDocument/2006/relationships/hyperlink" Target="http://howleaky.dhmsoftware.com.au/data/david.freebairn@gmail.com/uploads/Water%20balance%20study%201995.docx" TargetMode="External"/><Relationship Id="rId7" Type="http://schemas.openxmlformats.org/officeDocument/2006/relationships/hyperlink" Target="http://howleaky.dhmsoftware.com.au/" TargetMode="External"/><Relationship Id="rId12" Type="http://schemas.openxmlformats.org/officeDocument/2006/relationships/hyperlink" Target="http://howleaky.dhmsoftware.com.au/data/david.freebairn@gmail.com/uploads/Emergence%20trial%20notes%201984.pdf" TargetMode="External"/><Relationship Id="rId17" Type="http://schemas.openxmlformats.org/officeDocument/2006/relationships/hyperlink" Target="http://howleaky.dhmsoftware.com.au/data/david.freebairn@gmail.com/uploads/Rough%20and%20smooth%20rainfall%20cpature%201996.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howleaky.dhmsoftware.com.au/data/david.freebairn@gmail.com/uploads/Rainfall%20simulation%20extension%201991.docx" TargetMode="External"/><Relationship Id="rId20" Type="http://schemas.openxmlformats.org/officeDocument/2006/relationships/hyperlink" Target="http://howleaky.dhmsoftware.com.au/data/david.freebairn@gmail.com/uploads/Understanding%20Soils%201998.docx" TargetMode="External"/><Relationship Id="rId1" Type="http://schemas.openxmlformats.org/officeDocument/2006/relationships/numbering" Target="numbering.xml"/><Relationship Id="rId6" Type="http://schemas.openxmlformats.org/officeDocument/2006/relationships/hyperlink" Target="http://howleaky.dhmsoftware.com.au/data/david.freebairn@gmail.com/uploads/Soil%20water%20variability%202020.docx" TargetMode="External"/><Relationship Id="rId11" Type="http://schemas.openxmlformats.org/officeDocument/2006/relationships/hyperlink" Target="http://howleaky.dhmsoftware.com.au/data/david.freebairn@gmail.com/uploads/Soil%20water%20variability%202020.docx" TargetMode="External"/><Relationship Id="rId24" Type="http://schemas.openxmlformats.org/officeDocument/2006/relationships/fontTable" Target="fontTable.xml"/><Relationship Id="rId5" Type="http://schemas.openxmlformats.org/officeDocument/2006/relationships/hyperlink" Target="http://howleaky.dhmsoftware.com.au/thor/public/hydsys_docs/RRUMS_Conversion/ReadmeRrumsSource.doc" TargetMode="External"/><Relationship Id="rId15" Type="http://schemas.openxmlformats.org/officeDocument/2006/relationships/hyperlink" Target="http://howleaky.dhmsoftware.com.au/data/david.freebairn@gmail.com/uploads/Options%20for%20improving%20water%20conservation%201988.pdf" TargetMode="External"/><Relationship Id="rId23" Type="http://schemas.openxmlformats.org/officeDocument/2006/relationships/hyperlink" Target="http://howleaky.dhmsoftware.com.au/About/Privacy" TargetMode="External"/><Relationship Id="rId10" Type="http://schemas.openxmlformats.org/officeDocument/2006/relationships/hyperlink" Target="http://howleaky.dhmsoftware.com.au/data/david.freebairn@gmail.com/uploads/Wallumbilla%20Howleaky%20model%20assessment%202021.pdf" TargetMode="External"/><Relationship Id="rId19" Type="http://schemas.openxmlformats.org/officeDocument/2006/relationships/hyperlink" Target="http://howleaky.dhmsoftware.com.au/data/david.freebairn@gmail.com/uploads/Statistical%20analysis%20runoff%201990.docx" TargetMode="External"/><Relationship Id="rId4" Type="http://schemas.openxmlformats.org/officeDocument/2006/relationships/webSettings" Target="webSettings.xml"/><Relationship Id="rId9" Type="http://schemas.openxmlformats.org/officeDocument/2006/relationships/hyperlink" Target="http://www.agronomyaustraliaproceedings.org/)" TargetMode="External"/><Relationship Id="rId14" Type="http://schemas.openxmlformats.org/officeDocument/2006/relationships/hyperlink" Target="http://howleaky.dhmsoftware.com.au/data/david.freebairn@gmail.com/uploads/Optimising%20use%20of%20rain%20with%20tillage%201982-93.docx" TargetMode="External"/><Relationship Id="rId22" Type="http://schemas.openxmlformats.org/officeDocument/2006/relationships/hyperlink" Target="http://howleaky.dhmsoftware.com.au/data/david.freebairn@gmail.com/uploads/Infiltration%20Walllumbilla%20%20Research%20Gossip%20%2031_01_199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13</Pages>
  <Words>8267</Words>
  <Characters>47127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David Maxwell Freebairn</Company>
  <LinksUpToDate>false</LinksUpToDate>
  <CharactersWithSpaces>55284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dmf</dc:creator>
  <cp:keywords/>
  <dc:description/>
  <cp:lastModifiedBy>dmf</cp:lastModifiedBy>
  <cp:revision>8</cp:revision>
  <dcterms:created xsi:type="dcterms:W3CDTF">2020-12-16T05:45:00Z</dcterms:created>
  <dcterms:modified xsi:type="dcterms:W3CDTF">2021-02-04T04:36:00Z</dcterms:modified>
</cp:coreProperties>
</file>