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pPr>
    </w:p>
    <w:p>
      <w:pPr>
        <w:spacing w:before="0" w:after="0" w:line="259" w:lineRule="auto"/>
      </w:pPr>
    </w:p>
    <w:p>
      <w:pPr>
        <w:spacing w:before="0" w:after="40" w:line="259" w:lineRule="auto"/>
        <w:jc w:val="center"/>
      </w:pPr>
      <w:r>
        <w:rPr>
          <w:rFonts w:ascii="Aptos" w:hAnsi="Aptos"/>
          <w:b/>
          <w:i w:val="0"/>
          <w:color w:val="000000"/>
          <w:sz w:val="28"/>
        </w:rPr>
        <w:t>UNIVERSIDAD AUTÓNOMA DEL ESTADO DE MÉXICO</w:t>
      </w:r>
    </w:p>
    <w:p>
      <w:pPr>
        <w:spacing w:before="0" w:after="400" w:line="259" w:lineRule="auto"/>
        <w:jc w:val="center"/>
      </w:pPr>
      <w:r>
        <w:rPr>
          <w:rFonts w:ascii="Aptos" w:hAnsi="Aptos"/>
          <w:b/>
          <w:i w:val="0"/>
          <w:color w:val="000000"/>
          <w:sz w:val="22"/>
        </w:rPr>
        <w:t>FACULTAD DE INGENIERÍA</w:t>
      </w:r>
    </w:p>
    <w:p>
      <w:pPr>
        <w:spacing w:before="640" w:after="160" w:line="259" w:lineRule="auto"/>
        <w:jc w:val="center"/>
      </w:pPr>
      <w:r>
        <w:rPr>
          <w:rFonts w:ascii="Aptos Display" w:hAnsi="Aptos Display"/>
          <w:b/>
          <w:i w:val="0"/>
          <w:color w:val="000000"/>
          <w:sz w:val="44"/>
        </w:rPr>
        <w:t>Plataforma de Ciberseguridad Maderería Secure</w:t>
      </w:r>
    </w:p>
    <w:p>
      <w:pPr>
        <w:pStyle w:val="SubtitleCustom"/>
        <w:spacing w:before="0" w:after="640" w:line="259" w:lineRule="auto"/>
        <w:jc w:val="center"/>
      </w:pPr>
      <w:r>
        <w:rPr>
          <w:rFonts w:ascii="Aptos" w:hAnsi="Aptos"/>
          <w:b w:val="0"/>
          <w:i w:val="0"/>
          <w:color w:val="666666"/>
          <w:sz w:val="24"/>
        </w:rPr>
        <w:t>Especificación, diseño y plan de pruebas del prototipo web</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86"/>
        <w:gridCol w:w="4586"/>
      </w:tblGrid>
      <w:tr>
        <w:trPr>
          <w:tblHeader w:val="true"/>
        </w:trPr>
        <w:tc>
          <w:tcPr>
            <w:tcW w:type="dxa" w:w="2448"/>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8"/>
              </w:rPr>
              <w:t>Dato</w:t>
            </w:r>
          </w:p>
        </w:tc>
        <w:tc>
          <w:tcPr>
            <w:tcW w:type="dxa" w:w="6480"/>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8"/>
              </w:rPr>
              <w:t>Descripción</w:t>
            </w:r>
          </w:p>
        </w:tc>
      </w:tr>
      <w:tr>
        <w:tc>
          <w:tcPr>
            <w:tcW w:type="dxa" w:w="2448"/>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8"/>
              </w:rPr>
              <w:t>Curso</w:t>
            </w:r>
          </w:p>
        </w:tc>
        <w:tc>
          <w:tcPr>
            <w:tcW w:type="dxa" w:w="648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8"/>
              </w:rPr>
              <w:t>Ciberseguridad</w:t>
            </w:r>
          </w:p>
        </w:tc>
      </w:tr>
      <w:tr>
        <w:tc>
          <w:tcPr>
            <w:tcW w:type="dxa" w:w="2448"/>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8"/>
              </w:rPr>
              <w:t>Profesora</w:t>
            </w:r>
          </w:p>
        </w:tc>
        <w:tc>
          <w:tcPr>
            <w:tcW w:type="dxa" w:w="648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8"/>
              </w:rPr>
              <w:t>Judith Moreno Jimenez</w:t>
            </w:r>
          </w:p>
        </w:tc>
      </w:tr>
      <w:tr>
        <w:tc>
          <w:tcPr>
            <w:tcW w:type="dxa" w:w="2448"/>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8"/>
              </w:rPr>
              <w:t>Integrantes</w:t>
            </w:r>
          </w:p>
        </w:tc>
        <w:tc>
          <w:tcPr>
            <w:tcW w:type="dxa" w:w="648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8"/>
              </w:rPr>
              <w:t>Debbie Marina Padilla Lara</w:t>
              <w:br/>
              <w:t>Daniel Aguilar Garduño</w:t>
              <w:br/>
              <w:t>David Nava Fuentes</w:t>
              <w:br/>
              <w:t>Isaac Sánchez Camacho</w:t>
            </w:r>
          </w:p>
        </w:tc>
      </w:tr>
      <w:tr>
        <w:tc>
          <w:tcPr>
            <w:tcW w:type="dxa" w:w="2448"/>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8"/>
              </w:rPr>
              <w:t>Semestre y grupo</w:t>
            </w:r>
          </w:p>
        </w:tc>
        <w:tc>
          <w:tcPr>
            <w:tcW w:type="dxa" w:w="648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8"/>
              </w:rPr>
              <w:t>5st Semester  |  Group A1</w:t>
            </w:r>
          </w:p>
        </w:tc>
      </w:tr>
      <w:tr>
        <w:tc>
          <w:tcPr>
            <w:tcW w:type="dxa" w:w="2448"/>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8"/>
              </w:rPr>
              <w:t>Tecnologías</w:t>
            </w:r>
          </w:p>
        </w:tc>
        <w:tc>
          <w:tcPr>
            <w:tcW w:type="dxa" w:w="648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8"/>
              </w:rPr>
              <w:t>Node.js, Express, MongoDB, Mongoose y JavaScript</w:t>
            </w:r>
          </w:p>
        </w:tc>
      </w:tr>
      <w:tr>
        <w:tc>
          <w:tcPr>
            <w:tcW w:type="dxa" w:w="2448"/>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8"/>
              </w:rPr>
              <w:t>Fecha</w:t>
            </w:r>
          </w:p>
        </w:tc>
        <w:tc>
          <w:tcPr>
            <w:tcW w:type="dxa" w:w="648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8"/>
              </w:rPr>
              <w:t>Septiembre de 2026</w:t>
            </w:r>
          </w:p>
        </w:tc>
      </w:tr>
    </w:tbl>
    <w:p>
      <w:pPr>
        <w:spacing w:after="40"/>
      </w:pPr>
    </w:p>
    <w:p>
      <w:pPr>
        <w:spacing w:before="0" w:after="100" w:line="259" w:lineRule="auto"/>
      </w:pPr>
    </w:p>
    <w:p>
      <w:pPr>
        <w:spacing w:before="0" w:after="0" w:line="259" w:lineRule="auto"/>
        <w:jc w:val="center"/>
      </w:pPr>
      <w:r>
        <w:rPr>
          <w:rFonts w:ascii="Aptos" w:hAnsi="Aptos"/>
          <w:b w:val="0"/>
          <w:i/>
          <w:color w:val="666666"/>
          <w:sz w:val="18"/>
        </w:rPr>
        <w:t>Documento técnico académico</w:t>
      </w:r>
    </w:p>
    <w:p>
      <w:r>
        <w:br w:type="page"/>
      </w:r>
    </w:p>
    <w:p>
      <w:pPr>
        <w:pStyle w:val="Heading1"/>
        <w:spacing w:before="280" w:after="120" w:line="240" w:lineRule="auto"/>
      </w:pPr>
      <w:r>
        <w:rPr>
          <w:rFonts w:ascii="Aptos" w:hAnsi="Aptos"/>
          <w:b/>
          <w:i w:val="0"/>
          <w:color w:val="000000"/>
          <w:sz w:val="30"/>
        </w:rPr>
        <w:t>Contenido</w:t>
      </w:r>
    </w:p>
    <w:p>
      <w:pPr>
        <w:spacing w:before="0" w:after="240" w:line="259" w:lineRule="auto"/>
      </w:pPr>
      <w:r>
        <w:rPr>
          <w:rFonts w:ascii="Aptos" w:hAnsi="Aptos"/>
          <w:b w:val="0"/>
          <w:i w:val="0"/>
          <w:color w:val="000000"/>
          <w:sz w:val="21"/>
        </w:rPr>
        <w:t>Este documento presenta el sistema tal como fue implementado. Las funciones no construidas se identifican como fuera de alcance o trabajo futuro, sin presentarlas como capacidades disponibles.</w:t>
      </w:r>
    </w:p>
    <w:p>
      <w:pPr>
        <w:pStyle w:val="ListBullet"/>
        <w:spacing w:before="0" w:after="60" w:line="252" w:lineRule="auto"/>
      </w:pPr>
      <w:r>
        <w:rPr>
          <w:rFonts w:ascii="Aptos" w:hAnsi="Aptos"/>
          <w:b w:val="0"/>
          <w:i w:val="0"/>
          <w:color w:val="000000"/>
          <w:sz w:val="20"/>
        </w:rPr>
        <w:t>1. Introducción</w:t>
      </w:r>
    </w:p>
    <w:p>
      <w:pPr>
        <w:pStyle w:val="ListBullet"/>
        <w:spacing w:before="0" w:after="60" w:line="252" w:lineRule="auto"/>
      </w:pPr>
      <w:r>
        <w:rPr>
          <w:rFonts w:ascii="Aptos" w:hAnsi="Aptos"/>
          <w:b w:val="0"/>
          <w:i w:val="0"/>
          <w:color w:val="000000"/>
          <w:sz w:val="20"/>
        </w:rPr>
        <w:t>2. Descripción general del sistema</w:t>
      </w:r>
    </w:p>
    <w:p>
      <w:pPr>
        <w:pStyle w:val="ListBullet"/>
        <w:spacing w:before="0" w:after="60" w:line="252" w:lineRule="auto"/>
      </w:pPr>
      <w:r>
        <w:rPr>
          <w:rFonts w:ascii="Aptos" w:hAnsi="Aptos"/>
          <w:b w:val="0"/>
          <w:i w:val="0"/>
          <w:color w:val="000000"/>
          <w:sz w:val="20"/>
        </w:rPr>
        <w:t>3. Requisitos del prototipo implementado</w:t>
      </w:r>
    </w:p>
    <w:p>
      <w:pPr>
        <w:pStyle w:val="ListBullet"/>
        <w:spacing w:before="0" w:after="60" w:line="252" w:lineRule="auto"/>
      </w:pPr>
      <w:r>
        <w:rPr>
          <w:rFonts w:ascii="Aptos" w:hAnsi="Aptos"/>
          <w:b w:val="0"/>
          <w:i w:val="0"/>
          <w:color w:val="000000"/>
          <w:sz w:val="20"/>
        </w:rPr>
        <w:t>4. Diseño de software</w:t>
      </w:r>
    </w:p>
    <w:p>
      <w:pPr>
        <w:pStyle w:val="ListBullet"/>
        <w:spacing w:before="0" w:after="60" w:line="252" w:lineRule="auto"/>
      </w:pPr>
      <w:r>
        <w:rPr>
          <w:rFonts w:ascii="Aptos" w:hAnsi="Aptos"/>
          <w:b w:val="0"/>
          <w:i w:val="0"/>
          <w:color w:val="000000"/>
          <w:sz w:val="20"/>
        </w:rPr>
        <w:t>5. Modelo de datos y catálogo</w:t>
      </w:r>
    </w:p>
    <w:p>
      <w:pPr>
        <w:pStyle w:val="ListBullet"/>
        <w:spacing w:before="0" w:after="60" w:line="252" w:lineRule="auto"/>
      </w:pPr>
      <w:r>
        <w:rPr>
          <w:rFonts w:ascii="Aptos" w:hAnsi="Aptos"/>
          <w:b w:val="0"/>
          <w:i w:val="0"/>
          <w:color w:val="000000"/>
          <w:sz w:val="20"/>
        </w:rPr>
        <w:t>6. Diseño de la interfaz y API</w:t>
      </w:r>
    </w:p>
    <w:p>
      <w:pPr>
        <w:pStyle w:val="ListBullet"/>
        <w:spacing w:before="0" w:after="60" w:line="252" w:lineRule="auto"/>
      </w:pPr>
      <w:r>
        <w:rPr>
          <w:rFonts w:ascii="Aptos" w:hAnsi="Aptos"/>
          <w:b w:val="0"/>
          <w:i w:val="0"/>
          <w:color w:val="000000"/>
          <w:sz w:val="20"/>
        </w:rPr>
        <w:t>7. Controles de ciberseguridad y limitaciones</w:t>
      </w:r>
    </w:p>
    <w:p>
      <w:pPr>
        <w:pStyle w:val="ListBullet"/>
        <w:spacing w:before="0" w:after="60" w:line="252" w:lineRule="auto"/>
      </w:pPr>
      <w:r>
        <w:rPr>
          <w:rFonts w:ascii="Aptos" w:hAnsi="Aptos"/>
          <w:b w:val="0"/>
          <w:i w:val="0"/>
          <w:color w:val="000000"/>
          <w:sz w:val="20"/>
        </w:rPr>
        <w:t>8. Plan de pruebas y evidencias</w:t>
      </w:r>
    </w:p>
    <w:p>
      <w:pPr>
        <w:pStyle w:val="ListBullet"/>
        <w:spacing w:before="0" w:after="60" w:line="252" w:lineRule="auto"/>
      </w:pPr>
      <w:r>
        <w:rPr>
          <w:rFonts w:ascii="Aptos" w:hAnsi="Aptos"/>
          <w:b w:val="0"/>
          <w:i w:val="0"/>
          <w:color w:val="000000"/>
          <w:sz w:val="20"/>
        </w:rPr>
        <w:t>9. Conclusiones y trabajo futuro</w:t>
      </w:r>
    </w:p>
    <w:p>
      <w:pPr>
        <w:pStyle w:val="ListBullet"/>
        <w:spacing w:before="0" w:after="60" w:line="252" w:lineRule="auto"/>
      </w:pPr>
      <w:r>
        <w:rPr>
          <w:rFonts w:ascii="Aptos" w:hAnsi="Aptos"/>
          <w:b w:val="0"/>
          <w:i w:val="0"/>
          <w:color w:val="000000"/>
          <w:sz w:val="20"/>
        </w:rPr>
        <w:t>Anexo A. Estructura del proyecto</w:t>
      </w:r>
    </w:p>
    <w:p>
      <w:pPr>
        <w:pStyle w:val="ListBullet"/>
        <w:spacing w:before="0" w:after="60" w:line="252" w:lineRule="auto"/>
      </w:pPr>
      <w:r>
        <w:rPr>
          <w:rFonts w:ascii="Aptos" w:hAnsi="Aptos"/>
          <w:b w:val="0"/>
          <w:i w:val="0"/>
          <w:color w:val="000000"/>
          <w:sz w:val="20"/>
        </w:rPr>
        <w:t>Anexo B. Catálogo inicial de productos</w:t>
      </w:r>
    </w:p>
    <w:p>
      <w:r>
        <w:br w:type="page"/>
      </w:r>
    </w:p>
    <w:p>
      <w:pPr>
        <w:pStyle w:val="Heading1"/>
        <w:spacing w:before="280" w:after="120" w:line="240" w:lineRule="auto"/>
      </w:pPr>
      <w:r>
        <w:rPr>
          <w:rFonts w:ascii="Aptos" w:hAnsi="Aptos"/>
          <w:b/>
          <w:i w:val="0"/>
          <w:color w:val="000000"/>
          <w:sz w:val="30"/>
        </w:rPr>
        <w:t>1. Introducción</w:t>
      </w:r>
    </w:p>
    <w:p>
      <w:pPr>
        <w:pStyle w:val="Heading2"/>
        <w:spacing w:before="180" w:after="120" w:line="240" w:lineRule="auto"/>
      </w:pPr>
      <w:r>
        <w:rPr>
          <w:rFonts w:ascii="Aptos" w:hAnsi="Aptos"/>
          <w:b/>
          <w:i w:val="0"/>
          <w:color w:val="000000"/>
          <w:sz w:val="23"/>
        </w:rPr>
        <w:t>1.1 Propósito</w:t>
      </w:r>
    </w:p>
    <w:p>
      <w:pPr>
        <w:spacing w:before="0" w:after="120" w:line="259" w:lineRule="auto"/>
      </w:pPr>
      <w:r>
        <w:rPr>
          <w:rFonts w:ascii="Aptos" w:hAnsi="Aptos"/>
          <w:b w:val="0"/>
          <w:i w:val="0"/>
          <w:color w:val="000000"/>
          <w:sz w:val="21"/>
        </w:rPr>
        <w:t>Este documento describe la plataforma web Maderería Secure, un prototipo académico orientado a demostrar controles de autenticidad, integridad, no repudio y trazabilidad en un flujo de catálogo, carrito y checkout. La documentación se alinea con el software entregado: un servidor Node.js con Express, una base MongoDB consumida mediante Mongoose y una interfaz web estática con JavaScript.</w:t>
      </w:r>
    </w:p>
    <w:p>
      <w:pPr>
        <w:spacing w:before="0" w:after="120" w:line="259" w:lineRule="auto"/>
      </w:pPr>
      <w:r>
        <w:rPr>
          <w:rFonts w:ascii="Aptos" w:hAnsi="Aptos"/>
          <w:b w:val="0"/>
          <w:i w:val="0"/>
          <w:color w:val="000000"/>
          <w:sz w:val="21"/>
        </w:rPr>
        <w:t>El propósito de la plataforma es mostrar cómo una operación de compra puede asociarse a un usuario autenticado, validar la existencia de producto en el servidor, descontar inventario de manera atómica por producto y conservar evidencia de auditoría. El sistema no pretende operar como una plataforma financiera productiva ni como un sistema fiscal de facturación.</w:t>
      </w:r>
    </w:p>
    <w:p>
      <w:pPr>
        <w:pStyle w:val="Heading2"/>
        <w:spacing w:before="180" w:after="120" w:line="240" w:lineRule="auto"/>
      </w:pPr>
      <w:r>
        <w:rPr>
          <w:rFonts w:ascii="Aptos" w:hAnsi="Aptos"/>
          <w:b/>
          <w:i w:val="0"/>
          <w:color w:val="000000"/>
          <w:sz w:val="23"/>
        </w:rPr>
        <w:t>1.2 Alcance</w:t>
      </w:r>
    </w:p>
    <w:p>
      <w:pPr>
        <w:spacing w:before="0" w:after="120" w:line="259" w:lineRule="auto"/>
      </w:pPr>
      <w:r>
        <w:rPr>
          <w:rFonts w:ascii="Aptos" w:hAnsi="Aptos"/>
          <w:b w:val="0"/>
          <w:i w:val="0"/>
          <w:color w:val="000000"/>
          <w:sz w:val="21"/>
        </w:rPr>
        <w:t>El alcance implementado incluye el registro y acceso de usuarios, la consulta de un catálogo de 15 maderas, el carrito local del navegador, el checkout interno, la generación de contratos con hash y firma RSA de demostración, la protección de rutas con JWT, la carga de datos iniciales y el registro append-only de intentos de pago.</w:t>
      </w:r>
    </w:p>
    <w:p>
      <w:pPr>
        <w:spacing w:before="0" w:after="120" w:line="259" w:lineRule="auto"/>
      </w:pPr>
      <w:r>
        <w:rPr>
          <w:rFonts w:ascii="Aptos" w:hAnsi="Aptos"/>
          <w:b w:val="0"/>
          <w:i w:val="0"/>
          <w:color w:val="000000"/>
          <w:sz w:val="21"/>
        </w:rPr>
        <w:t>El sistema sirve el frontend desde el mismo servidor Express y expone endpoints REST que intercambian JSON. El frontend no accede directamente a MongoDB; toda lectura o escritura pasa por la API.</w:t>
      </w:r>
    </w:p>
    <w:p>
      <w:pPr>
        <w:pStyle w:val="Heading2"/>
        <w:spacing w:before="180" w:after="120" w:line="240" w:lineRule="auto"/>
      </w:pPr>
      <w:r>
        <w:rPr>
          <w:rFonts w:ascii="Aptos" w:hAnsi="Aptos"/>
          <w:b/>
          <w:i w:val="0"/>
          <w:color w:val="000000"/>
          <w:sz w:val="23"/>
        </w:rPr>
        <w:t>1.3 Alcance excluido</w:t>
      </w:r>
    </w:p>
    <w:p>
      <w:pPr>
        <w:pStyle w:val="ListBullet"/>
        <w:spacing w:before="0" w:after="60" w:line="252" w:lineRule="auto"/>
      </w:pPr>
      <w:r>
        <w:rPr>
          <w:rFonts w:ascii="Aptos" w:hAnsi="Aptos"/>
          <w:b w:val="0"/>
          <w:i w:val="0"/>
          <w:color w:val="000000"/>
          <w:sz w:val="20"/>
        </w:rPr>
        <w:t>No se implementa una pasarela externa de pagos, webhook, captura de tarjetas ni procesamiento financiero real. El checkout es una simulación interna aprobada cuando la existencia es suficiente.</w:t>
      </w:r>
    </w:p>
    <w:p>
      <w:pPr>
        <w:pStyle w:val="ListBullet"/>
        <w:spacing w:before="0" w:after="60" w:line="252" w:lineRule="auto"/>
      </w:pPr>
      <w:r>
        <w:rPr>
          <w:rFonts w:ascii="Aptos" w:hAnsi="Aptos"/>
          <w:b w:val="0"/>
          <w:i w:val="0"/>
          <w:color w:val="000000"/>
          <w:sz w:val="20"/>
        </w:rPr>
        <w:t>No se implementa logística, envío, notificación a un módulo de Almacén ni integración con sistemas empresariales externos.</w:t>
      </w:r>
    </w:p>
    <w:p>
      <w:pPr>
        <w:pStyle w:val="ListBullet"/>
        <w:spacing w:before="0" w:after="60" w:line="252" w:lineRule="auto"/>
      </w:pPr>
      <w:r>
        <w:rPr>
          <w:rFonts w:ascii="Aptos" w:hAnsi="Aptos"/>
          <w:b w:val="0"/>
          <w:i w:val="0"/>
          <w:color w:val="000000"/>
          <w:sz w:val="20"/>
        </w:rPr>
        <w:t>No se implementan pedidos, facturas fiscales, carritos persistentes, sesiones revocables ni un dashboard administrativo.</w:t>
      </w:r>
    </w:p>
    <w:p>
      <w:pPr>
        <w:pStyle w:val="ListBullet"/>
        <w:spacing w:before="0" w:after="60" w:line="252" w:lineRule="auto"/>
      </w:pPr>
      <w:r>
        <w:rPr>
          <w:rFonts w:ascii="Aptos" w:hAnsi="Aptos"/>
          <w:b w:val="0"/>
          <w:i w:val="0"/>
          <w:color w:val="000000"/>
          <w:sz w:val="20"/>
        </w:rPr>
        <w:t>La descarga de factura se resuelve mediante la función de impresión del navegador; no se genera un archivo PDF en el servidor.</w:t>
      </w:r>
    </w:p>
    <w:p>
      <w:pPr>
        <w:pStyle w:val="Heading2"/>
        <w:spacing w:before="180" w:after="120" w:line="240" w:lineRule="auto"/>
      </w:pPr>
      <w:r>
        <w:rPr>
          <w:rFonts w:ascii="Aptos" w:hAnsi="Aptos"/>
          <w:b/>
          <w:i w:val="0"/>
          <w:color w:val="000000"/>
          <w:sz w:val="23"/>
        </w:rPr>
        <w:t>1.4 Actores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86"/>
        <w:gridCol w:w="4586"/>
      </w:tblGrid>
      <w:tr>
        <w:trPr>
          <w:tblHeader w:val="true"/>
        </w:trPr>
        <w:tc>
          <w:tcPr>
            <w:tcW w:type="dxa" w:w="2304"/>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8"/>
              </w:rPr>
              <w:t>Actor</w:t>
            </w:r>
          </w:p>
        </w:tc>
        <w:tc>
          <w:tcPr>
            <w:tcW w:type="dxa" w:w="6623"/>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8"/>
              </w:rPr>
              <w:t>Interacción real con el prototipo</w:t>
            </w:r>
          </w:p>
        </w:tc>
      </w:tr>
      <w:tr>
        <w:tc>
          <w:tcPr>
            <w:tcW w:type="dxa" w:w="2304"/>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8"/>
              </w:rPr>
              <w:t>Cliente</w:t>
            </w:r>
          </w:p>
        </w:tc>
        <w:tc>
          <w:tcPr>
            <w:tcW w:type="dxa" w:w="6623"/>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8"/>
              </w:rPr>
              <w:t>Se registra, inicia sesión, consulta el catálogo, agrega productos, ejecuta el checkout y visualiza el comprobante en pantalla.</w:t>
            </w:r>
          </w:p>
        </w:tc>
      </w:tr>
      <w:tr>
        <w:tc>
          <w:tcPr>
            <w:tcW w:type="dxa" w:w="2304"/>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8"/>
              </w:rPr>
              <w:t>Usuario autenticado</w:t>
            </w:r>
          </w:p>
        </w:tc>
        <w:tc>
          <w:tcPr>
            <w:tcW w:type="dxa" w:w="6623"/>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8"/>
              </w:rPr>
              <w:t>Puede consumir las rutas protegidas de perfil, contratos y checkout mediante un JWT válido.</w:t>
            </w:r>
          </w:p>
        </w:tc>
      </w:tr>
      <w:tr>
        <w:tc>
          <w:tcPr>
            <w:tcW w:type="dxa" w:w="2304"/>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8"/>
              </w:rPr>
              <w:t>Operador de desarrollo</w:t>
            </w:r>
          </w:p>
        </w:tc>
        <w:tc>
          <w:tcPr>
            <w:tcW w:type="dxa" w:w="6623"/>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8"/>
              </w:rPr>
              <w:t>Configura MONGODB_URI, inicia el servidor y revisa la consola para observar conexión, seed y OTP simulado.</w:t>
            </w:r>
          </w:p>
        </w:tc>
      </w:tr>
    </w:tbl>
    <w:p>
      <w:pPr>
        <w:spacing w:after="40"/>
      </w:pPr>
    </w:p>
    <w:p>
      <w:pPr>
        <w:pStyle w:val="Heading2"/>
        <w:spacing w:before="180" w:after="120" w:line="240" w:lineRule="auto"/>
      </w:pPr>
      <w:r>
        <w:rPr>
          <w:rFonts w:ascii="Aptos" w:hAnsi="Aptos"/>
          <w:b/>
          <w:i w:val="0"/>
          <w:color w:val="000000"/>
          <w:sz w:val="23"/>
        </w:rPr>
        <w:t>1.5 Conceptos de seguridad</w:t>
      </w:r>
    </w:p>
    <w:p>
      <w:pPr>
        <w:spacing w:before="0" w:after="120" w:line="259" w:lineRule="auto"/>
      </w:pPr>
      <w:r>
        <w:rPr>
          <w:rFonts w:ascii="Aptos" w:hAnsi="Aptos"/>
          <w:b/>
          <w:i w:val="0"/>
          <w:color w:val="000000"/>
          <w:sz w:val="21"/>
        </w:rPr>
        <w:t xml:space="preserve">Autenticidad. </w:t>
      </w:r>
      <w:r>
        <w:rPr>
          <w:rFonts w:ascii="Aptos" w:hAnsi="Aptos"/>
          <w:b w:val="0"/>
          <w:i w:val="0"/>
          <w:color w:val="000000"/>
          <w:sz w:val="21"/>
        </w:rPr>
        <w:t>El backend comprueba credenciales mediante bcryptjs y emite un JWT que se presenta como Bearer token.</w:t>
      </w:r>
    </w:p>
    <w:p>
      <w:pPr>
        <w:spacing w:before="0" w:after="120" w:line="259" w:lineRule="auto"/>
      </w:pPr>
      <w:r>
        <w:rPr>
          <w:rFonts w:ascii="Aptos" w:hAnsi="Aptos"/>
          <w:b/>
          <w:i w:val="0"/>
          <w:color w:val="000000"/>
          <w:sz w:val="21"/>
        </w:rPr>
        <w:t xml:space="preserve">Integridad. </w:t>
      </w:r>
      <w:r>
        <w:rPr>
          <w:rFonts w:ascii="Aptos" w:hAnsi="Aptos"/>
          <w:b w:val="0"/>
          <w:i w:val="0"/>
          <w:color w:val="000000"/>
          <w:sz w:val="21"/>
        </w:rPr>
        <w:t>Los contratos calculan un hash SHA-256 de los datos recibidos y generan una firma RSA con un par de claves temporal.</w:t>
      </w:r>
    </w:p>
    <w:p>
      <w:pPr>
        <w:spacing w:before="0" w:after="120" w:line="259" w:lineRule="auto"/>
      </w:pPr>
      <w:r>
        <w:rPr>
          <w:rFonts w:ascii="Aptos" w:hAnsi="Aptos"/>
          <w:b/>
          <w:i w:val="0"/>
          <w:color w:val="000000"/>
          <w:sz w:val="21"/>
        </w:rPr>
        <w:t xml:space="preserve">No repudio de demostración. </w:t>
      </w:r>
      <w:r>
        <w:rPr>
          <w:rFonts w:ascii="Aptos" w:hAnsi="Aptos"/>
          <w:b w:val="0"/>
          <w:i w:val="0"/>
          <w:color w:val="000000"/>
          <w:sz w:val="21"/>
        </w:rPr>
        <w:t>La respuesta criptográfica incluye hash, firma en base64 y clave pública; la persistencia del contrato conserva hash y firma, por lo que la verificación posterior desde la base requiere trabajo adicional.</w:t>
      </w:r>
    </w:p>
    <w:p>
      <w:pPr>
        <w:spacing w:before="0" w:after="120" w:line="259" w:lineRule="auto"/>
      </w:pPr>
      <w:r>
        <w:rPr>
          <w:rFonts w:ascii="Aptos" w:hAnsi="Aptos"/>
          <w:b/>
          <w:i w:val="0"/>
          <w:color w:val="000000"/>
          <w:sz w:val="21"/>
        </w:rPr>
        <w:t xml:space="preserve">Trazabilidad. </w:t>
      </w:r>
      <w:r>
        <w:rPr>
          <w:rFonts w:ascii="Aptos" w:hAnsi="Aptos"/>
          <w:b w:val="0"/>
          <w:i w:val="0"/>
          <w:color w:val="000000"/>
          <w:sz w:val="21"/>
        </w:rPr>
        <w:t>Los intentos de pago aprobados generan documentos LogAuditoria y el modelo bloquea actualizaciones y eliminaciones por las rutas Mongoose cubiertas por middleware.</w:t>
      </w:r>
    </w:p>
    <w:p>
      <w:pPr>
        <w:pStyle w:val="Heading2"/>
        <w:spacing w:before="180" w:after="120" w:line="240" w:lineRule="auto"/>
      </w:pPr>
      <w:r>
        <w:rPr>
          <w:rFonts w:ascii="Aptos" w:hAnsi="Aptos"/>
          <w:b/>
          <w:i w:val="0"/>
          <w:color w:val="000000"/>
          <w:sz w:val="23"/>
        </w:rPr>
        <w:t>1.6 Referencias técnicas</w:t>
      </w:r>
    </w:p>
    <w:p>
      <w:pPr>
        <w:pStyle w:val="ListBullet"/>
        <w:spacing w:before="0" w:after="60" w:line="252" w:lineRule="auto"/>
      </w:pPr>
      <w:r>
        <w:rPr>
          <w:rFonts w:ascii="Aptos" w:hAnsi="Aptos"/>
          <w:b w:val="0"/>
          <w:i w:val="0"/>
          <w:color w:val="000000"/>
          <w:sz w:val="20"/>
        </w:rPr>
        <w:t>Node.js y CommonJS para el runtime del backend.</w:t>
      </w:r>
    </w:p>
    <w:p>
      <w:pPr>
        <w:pStyle w:val="ListBullet"/>
        <w:spacing w:before="0" w:after="60" w:line="252" w:lineRule="auto"/>
      </w:pPr>
      <w:r>
        <w:rPr>
          <w:rFonts w:ascii="Aptos" w:hAnsi="Aptos"/>
          <w:b w:val="0"/>
          <w:i w:val="0"/>
          <w:color w:val="000000"/>
          <w:sz w:val="20"/>
        </w:rPr>
        <w:t>Express para servidor HTTP y rutas REST.</w:t>
      </w:r>
    </w:p>
    <w:p>
      <w:pPr>
        <w:pStyle w:val="ListBullet"/>
        <w:spacing w:before="0" w:after="60" w:line="252" w:lineRule="auto"/>
      </w:pPr>
      <w:r>
        <w:rPr>
          <w:rFonts w:ascii="Aptos" w:hAnsi="Aptos"/>
          <w:b w:val="0"/>
          <w:i w:val="0"/>
          <w:color w:val="000000"/>
          <w:sz w:val="20"/>
        </w:rPr>
        <w:t>Mongoose para modelos y acceso a MongoDB.</w:t>
      </w:r>
    </w:p>
    <w:p>
      <w:pPr>
        <w:pStyle w:val="ListBullet"/>
        <w:spacing w:before="0" w:after="60" w:line="252" w:lineRule="auto"/>
      </w:pPr>
      <w:r>
        <w:rPr>
          <w:rFonts w:ascii="Aptos" w:hAnsi="Aptos"/>
          <w:b w:val="0"/>
          <w:i w:val="0"/>
          <w:color w:val="000000"/>
          <w:sz w:val="20"/>
        </w:rPr>
        <w:t>bcryptjs, jsonwebtoken, dotenv y helmet para autenticación, configuración y cabeceras de seguridad.</w:t>
      </w:r>
    </w:p>
    <w:p>
      <w:pPr>
        <w:pStyle w:val="ListBullet"/>
        <w:spacing w:before="0" w:after="60" w:line="252" w:lineRule="auto"/>
      </w:pPr>
      <w:r>
        <w:rPr>
          <w:rFonts w:ascii="Aptos" w:hAnsi="Aptos"/>
          <w:b w:val="0"/>
          <w:i w:val="0"/>
          <w:color w:val="000000"/>
          <w:sz w:val="20"/>
        </w:rPr>
        <w:t>Módulo crypto nativo de Node.js para SHA-256 y RSA.</w:t>
      </w:r>
    </w:p>
    <w:p>
      <w:pPr>
        <w:pStyle w:val="ListBullet"/>
        <w:spacing w:before="0" w:after="60" w:line="252" w:lineRule="auto"/>
      </w:pPr>
      <w:r>
        <w:rPr>
          <w:rFonts w:ascii="Aptos" w:hAnsi="Aptos"/>
          <w:b w:val="0"/>
          <w:i w:val="0"/>
          <w:color w:val="000000"/>
          <w:sz w:val="20"/>
        </w:rPr>
        <w:t>Principios OWASP Top 10 como referencia didáctica; no se declara una certificación formal.</w:t>
      </w:r>
    </w:p>
    <w:p>
      <w:pPr>
        <w:pStyle w:val="Heading1"/>
        <w:spacing w:before="280" w:after="120" w:line="240" w:lineRule="auto"/>
      </w:pPr>
      <w:r>
        <w:rPr>
          <w:rFonts w:ascii="Aptos" w:hAnsi="Aptos"/>
          <w:b/>
          <w:i w:val="0"/>
          <w:color w:val="000000"/>
          <w:sz w:val="30"/>
        </w:rPr>
        <w:t>2. Descripción general del sistema</w:t>
      </w:r>
    </w:p>
    <w:p>
      <w:pPr>
        <w:pStyle w:val="Heading2"/>
        <w:spacing w:before="180" w:after="120" w:line="240" w:lineRule="auto"/>
      </w:pPr>
      <w:r>
        <w:rPr>
          <w:rFonts w:ascii="Aptos" w:hAnsi="Aptos"/>
          <w:b/>
          <w:i w:val="0"/>
          <w:color w:val="000000"/>
          <w:sz w:val="23"/>
        </w:rPr>
        <w:t>2.1 Perspectiva del producto</w:t>
      </w:r>
    </w:p>
    <w:p>
      <w:pPr>
        <w:spacing w:before="0" w:after="120" w:line="259" w:lineRule="auto"/>
      </w:pPr>
      <w:r>
        <w:rPr>
          <w:rFonts w:ascii="Aptos" w:hAnsi="Aptos"/>
          <w:b w:val="0"/>
          <w:i w:val="0"/>
          <w:color w:val="000000"/>
          <w:sz w:val="21"/>
        </w:rPr>
        <w:t>Maderería Secure es una aplicación cliente-servidor de alcance académico. El navegador consume el frontend servido por Express y llama a la API mediante rutas relativas. El backend valida la autenticación, consulta productos, actualiza existencias y crea registros de contratos o auditoría. MongoDB almacena la información persistente.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58"/>
        <w:gridCol w:w="3058"/>
        <w:gridCol w:w="3058"/>
      </w:tblGrid>
      <w:tr>
        <w:trPr>
          <w:tblHeader w:val="true"/>
        </w:trPr>
        <w:tc>
          <w:tcPr>
            <w:tcW w:type="dxa" w:w="1728"/>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7"/>
              </w:rPr>
              <w:t>Capa</w:t>
            </w:r>
          </w:p>
        </w:tc>
        <w:tc>
          <w:tcPr>
            <w:tcW w:type="dxa" w:w="4968"/>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7"/>
              </w:rPr>
              <w:t>Responsabilidad implementada</w:t>
            </w:r>
          </w:p>
        </w:tc>
        <w:tc>
          <w:tcPr>
            <w:tcW w:type="dxa" w:w="2232"/>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7"/>
              </w:rPr>
              <w:t>Tecnología</w:t>
            </w:r>
          </w:p>
        </w:tc>
      </w:tr>
      <w:tr>
        <w:tc>
          <w:tcPr>
            <w:tcW w:type="dxa" w:w="1728"/>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Presentación</w:t>
            </w:r>
          </w:p>
        </w:tc>
        <w:tc>
          <w:tcPr>
            <w:tcW w:type="dxa" w:w="4968"/>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SPA visual con vistas de inicio, autenticación, catálogo, carrito y comprobante.</w:t>
            </w:r>
          </w:p>
        </w:tc>
        <w:tc>
          <w:tcPr>
            <w:tcW w:type="dxa" w:w="223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HTML, CSS y JavaScript</w:t>
            </w:r>
          </w:p>
        </w:tc>
      </w:tr>
      <w:tr>
        <w:tc>
          <w:tcPr>
            <w:tcW w:type="dxa" w:w="1728"/>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7"/>
              </w:rPr>
              <w:t>API</w:t>
            </w:r>
          </w:p>
        </w:tc>
        <w:tc>
          <w:tcPr>
            <w:tcW w:type="dxa" w:w="4968"/>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7"/>
              </w:rPr>
              <w:t>Rutas de autenticación, productos, contratos y checkout.</w:t>
            </w:r>
          </w:p>
        </w:tc>
        <w:tc>
          <w:tcPr>
            <w:tcW w:type="dxa" w:w="223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7"/>
              </w:rPr>
              <w:t>Express</w:t>
            </w:r>
          </w:p>
        </w:tc>
      </w:tr>
      <w:tr>
        <w:tc>
          <w:tcPr>
            <w:tcW w:type="dxa" w:w="1728"/>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Persistencia</w:t>
            </w:r>
          </w:p>
        </w:tc>
        <w:tc>
          <w:tcPr>
            <w:tcW w:type="dxa" w:w="4968"/>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Modelos de usuario, producto, contrato y auditoría; seed de 15 productos.</w:t>
            </w:r>
          </w:p>
        </w:tc>
        <w:tc>
          <w:tcPr>
            <w:tcW w:type="dxa" w:w="223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MongoDB y Mongoose</w:t>
            </w:r>
          </w:p>
        </w:tc>
      </w:tr>
      <w:tr>
        <w:tc>
          <w:tcPr>
            <w:tcW w:type="dxa" w:w="1728"/>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7"/>
              </w:rPr>
              <w:t>Seguridad</w:t>
            </w:r>
          </w:p>
        </w:tc>
        <w:tc>
          <w:tcPr>
            <w:tcW w:type="dxa" w:w="4968"/>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7"/>
              </w:rPr>
              <w:t>JWT, hash de contraseñas, Helmet, hash SHA-256, firma RSA y middleware append-only.</w:t>
            </w:r>
          </w:p>
        </w:tc>
        <w:tc>
          <w:tcPr>
            <w:tcW w:type="dxa" w:w="223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7"/>
              </w:rPr>
              <w:t>bcryptjs, jsonwebtoken, crypto y helmet</w:t>
            </w:r>
          </w:p>
        </w:tc>
      </w:tr>
    </w:tbl>
    <w:p>
      <w:pPr>
        <w:spacing w:after="40"/>
      </w:pPr>
    </w:p>
    <w:p>
      <w:pPr>
        <w:pStyle w:val="Heading2"/>
        <w:spacing w:before="180" w:after="120" w:line="240" w:lineRule="auto"/>
      </w:pPr>
      <w:r>
        <w:rPr>
          <w:rFonts w:ascii="Aptos" w:hAnsi="Aptos"/>
          <w:b/>
          <w:i w:val="0"/>
          <w:color w:val="000000"/>
          <w:sz w:val="23"/>
        </w:rPr>
        <w:t>2.2 Funciones implementadas</w:t>
      </w:r>
    </w:p>
    <w:p>
      <w:pPr>
        <w:pStyle w:val="ListBullet"/>
        <w:spacing w:before="0" w:after="60" w:line="252" w:lineRule="auto"/>
      </w:pPr>
      <w:r>
        <w:rPr>
          <w:rFonts w:ascii="Aptos" w:hAnsi="Aptos"/>
          <w:b w:val="0"/>
          <w:i w:val="0"/>
          <w:color w:val="000000"/>
          <w:sz w:val="20"/>
        </w:rPr>
        <w:t>Registro de usuario con hash bcrypt y salt de 10 rondas.</w:t>
      </w:r>
    </w:p>
    <w:p>
      <w:pPr>
        <w:pStyle w:val="ListBullet"/>
        <w:spacing w:before="0" w:after="60" w:line="252" w:lineRule="auto"/>
      </w:pPr>
      <w:r>
        <w:rPr>
          <w:rFonts w:ascii="Aptos" w:hAnsi="Aptos"/>
          <w:b w:val="0"/>
          <w:i w:val="0"/>
          <w:color w:val="000000"/>
          <w:sz w:val="20"/>
        </w:rPr>
        <w:t>Inicio de sesión con JWT que contiene el identificador y el rol del usuario.</w:t>
      </w:r>
    </w:p>
    <w:p>
      <w:pPr>
        <w:pStyle w:val="ListBullet"/>
        <w:spacing w:before="0" w:after="60" w:line="252" w:lineRule="auto"/>
      </w:pPr>
      <w:r>
        <w:rPr>
          <w:rFonts w:ascii="Aptos" w:hAnsi="Aptos"/>
          <w:b w:val="0"/>
          <w:i w:val="0"/>
          <w:color w:val="000000"/>
          <w:sz w:val="20"/>
        </w:rPr>
        <w:t>Ruta de perfil protegida para verificar el token.</w:t>
      </w:r>
    </w:p>
    <w:p>
      <w:pPr>
        <w:pStyle w:val="ListBullet"/>
        <w:spacing w:before="0" w:after="60" w:line="252" w:lineRule="auto"/>
      </w:pPr>
      <w:r>
        <w:rPr>
          <w:rFonts w:ascii="Aptos" w:hAnsi="Aptos"/>
          <w:b w:val="0"/>
          <w:i w:val="0"/>
          <w:color w:val="000000"/>
          <w:sz w:val="20"/>
        </w:rPr>
        <w:t>Catálogo inicial de 15 maderas con marca, color, textura, dimensiones, precio, existencia y estado.</w:t>
      </w:r>
    </w:p>
    <w:p>
      <w:pPr>
        <w:pStyle w:val="ListBullet"/>
        <w:spacing w:before="0" w:after="60" w:line="252" w:lineRule="auto"/>
      </w:pPr>
      <w:r>
        <w:rPr>
          <w:rFonts w:ascii="Aptos" w:hAnsi="Aptos"/>
          <w:b w:val="0"/>
          <w:i w:val="0"/>
          <w:color w:val="000000"/>
          <w:sz w:val="20"/>
        </w:rPr>
        <w:t>Carrito local con cantidades, subtotal y múltiples líneas de producto.</w:t>
      </w:r>
    </w:p>
    <w:p>
      <w:pPr>
        <w:pStyle w:val="ListBullet"/>
        <w:spacing w:before="0" w:after="60" w:line="252" w:lineRule="auto"/>
      </w:pPr>
      <w:r>
        <w:rPr>
          <w:rFonts w:ascii="Aptos" w:hAnsi="Aptos"/>
          <w:b w:val="0"/>
          <w:i w:val="0"/>
          <w:color w:val="000000"/>
          <w:sz w:val="20"/>
        </w:rPr>
        <w:t>Checkout por línea de producto con validación de existencia estricta y descuento atómico.</w:t>
      </w:r>
    </w:p>
    <w:p>
      <w:pPr>
        <w:pStyle w:val="ListBullet"/>
        <w:spacing w:before="0" w:after="60" w:line="252" w:lineRule="auto"/>
      </w:pPr>
      <w:r>
        <w:rPr>
          <w:rFonts w:ascii="Aptos" w:hAnsi="Aptos"/>
          <w:b w:val="0"/>
          <w:i w:val="0"/>
          <w:color w:val="000000"/>
          <w:sz w:val="20"/>
        </w:rPr>
        <w:t>Comprobante cyberpunk con folios de transacción, fecha, líneas, total calculado en el cliente y opción de impresión como PDF.</w:t>
      </w:r>
    </w:p>
    <w:p>
      <w:pPr>
        <w:pStyle w:val="ListBullet"/>
        <w:spacing w:before="0" w:after="60" w:line="252" w:lineRule="auto"/>
      </w:pPr>
      <w:r>
        <w:rPr>
          <w:rFonts w:ascii="Aptos" w:hAnsi="Aptos"/>
          <w:b w:val="0"/>
          <w:i w:val="0"/>
          <w:color w:val="000000"/>
          <w:sz w:val="20"/>
        </w:rPr>
        <w:t>Contrato de compra de demostración con hash SHA-256, firma RSA y clave pública generada temporalmente.</w:t>
      </w:r>
    </w:p>
    <w:p>
      <w:pPr>
        <w:pStyle w:val="ListBullet"/>
        <w:spacing w:before="0" w:after="60" w:line="252" w:lineRule="auto"/>
      </w:pPr>
      <w:r>
        <w:rPr>
          <w:rFonts w:ascii="Aptos" w:hAnsi="Aptos"/>
          <w:b w:val="0"/>
          <w:i w:val="0"/>
          <w:color w:val="000000"/>
          <w:sz w:val="20"/>
        </w:rPr>
        <w:t>Log de auditoría de intentos de pago aprobados, con usuario, fecha, acción, resultado e IP.</w:t>
      </w:r>
    </w:p>
    <w:p>
      <w:pPr>
        <w:pStyle w:val="Heading2"/>
        <w:spacing w:before="180" w:after="120" w:line="240" w:lineRule="auto"/>
      </w:pPr>
      <w:r>
        <w:rPr>
          <w:rFonts w:ascii="Aptos" w:hAnsi="Aptos"/>
          <w:b/>
          <w:i w:val="0"/>
          <w:color w:val="000000"/>
          <w:sz w:val="23"/>
        </w:rPr>
        <w:t>2.3 Flujo principal</w:t>
      </w:r>
    </w:p>
    <w:p>
      <w:pPr>
        <w:spacing w:before="0" w:after="120" w:line="259" w:lineRule="auto"/>
      </w:pPr>
      <w:r>
        <w:rPr>
          <w:rFonts w:ascii="Aptos" w:hAnsi="Aptos"/>
          <w:b w:val="0"/>
          <w:i w:val="0"/>
          <w:color w:val="000000"/>
          <w:sz w:val="21"/>
        </w:rPr>
        <w:t>El flujo de demostración es el siguiente:</w:t>
      </w:r>
    </w:p>
    <w:p>
      <w:pPr>
        <w:pStyle w:val="ListNumber"/>
        <w:spacing w:before="0" w:after="60" w:line="252" w:lineRule="auto"/>
      </w:pPr>
      <w:r>
        <w:rPr>
          <w:rFonts w:ascii="Aptos" w:hAnsi="Aptos"/>
          <w:b w:val="0"/>
          <w:i w:val="0"/>
          <w:color w:val="000000"/>
          <w:sz w:val="20"/>
        </w:rPr>
        <w:t>El usuario crea una cuenta o inicia sesión.</w:t>
      </w:r>
    </w:p>
    <w:p>
      <w:pPr>
        <w:pStyle w:val="ListNumber"/>
        <w:spacing w:before="0" w:after="60" w:line="252" w:lineRule="auto"/>
      </w:pPr>
      <w:r>
        <w:rPr>
          <w:rFonts w:ascii="Aptos" w:hAnsi="Aptos"/>
          <w:b w:val="0"/>
          <w:i w:val="0"/>
          <w:color w:val="000000"/>
          <w:sz w:val="20"/>
        </w:rPr>
        <w:t>El frontend consulta GET /api/productos y muestra las 15 tarjetas del catálogo.</w:t>
      </w:r>
    </w:p>
    <w:p>
      <w:pPr>
        <w:pStyle w:val="ListNumber"/>
        <w:spacing w:before="0" w:after="60" w:line="252" w:lineRule="auto"/>
      </w:pPr>
      <w:r>
        <w:rPr>
          <w:rFonts w:ascii="Aptos" w:hAnsi="Aptos"/>
          <w:b w:val="0"/>
          <w:i w:val="0"/>
          <w:color w:val="000000"/>
          <w:sz w:val="20"/>
        </w:rPr>
        <w:t>El usuario agrega una o más maderas al carrito local y define las cantidades dentro de la existencia mostrada.</w:t>
      </w:r>
    </w:p>
    <w:p>
      <w:pPr>
        <w:pStyle w:val="ListNumber"/>
        <w:spacing w:before="0" w:after="60" w:line="252" w:lineRule="auto"/>
      </w:pPr>
      <w:r>
        <w:rPr>
          <w:rFonts w:ascii="Aptos" w:hAnsi="Aptos"/>
          <w:b w:val="0"/>
          <w:i w:val="0"/>
          <w:color w:val="000000"/>
          <w:sz w:val="20"/>
        </w:rPr>
        <w:t>El frontend envía una petición POST /api/pagos/checkout por cada línea, acompañada del JWT.</w:t>
      </w:r>
    </w:p>
    <w:p>
      <w:pPr>
        <w:pStyle w:val="ListNumber"/>
        <w:spacing w:before="0" w:after="60" w:line="252" w:lineRule="auto"/>
      </w:pPr>
      <w:r>
        <w:rPr>
          <w:rFonts w:ascii="Aptos" w:hAnsi="Aptos"/>
          <w:b w:val="0"/>
          <w:i w:val="0"/>
          <w:color w:val="000000"/>
          <w:sz w:val="20"/>
        </w:rPr>
        <w:t>El backend busca el producto, rechaza solamente cuando la cantidad solicitada supera la existencia real y, si hay stock, ejecuta un $inc atómico.</w:t>
      </w:r>
    </w:p>
    <w:p>
      <w:pPr>
        <w:pStyle w:val="ListNumber"/>
        <w:spacing w:before="0" w:after="60" w:line="252" w:lineRule="auto"/>
      </w:pPr>
      <w:r>
        <w:rPr>
          <w:rFonts w:ascii="Aptos" w:hAnsi="Aptos"/>
          <w:b w:val="0"/>
          <w:i w:val="0"/>
          <w:color w:val="000000"/>
          <w:sz w:val="20"/>
        </w:rPr>
        <w:t>El backend registra la auditoría y devuelve el identificador de transacción.</w:t>
      </w:r>
    </w:p>
    <w:p>
      <w:pPr>
        <w:pStyle w:val="ListNumber"/>
        <w:spacing w:before="0" w:after="60" w:line="252" w:lineRule="auto"/>
      </w:pPr>
      <w:r>
        <w:rPr>
          <w:rFonts w:ascii="Aptos" w:hAnsi="Aptos"/>
          <w:b w:val="0"/>
          <w:i w:val="0"/>
          <w:color w:val="000000"/>
          <w:sz w:val="20"/>
        </w:rPr>
        <w:t>El frontend abre el comprobante; el carrito se actualiza únicamente cuando el usuario cierra o finaliza el comprobante.</w:t>
      </w:r>
    </w:p>
    <w:p>
      <w:pPr>
        <w:pStyle w:val="Heading2"/>
        <w:spacing w:before="180" w:after="120" w:line="240" w:lineRule="auto"/>
      </w:pPr>
      <w:r>
        <w:rPr>
          <w:rFonts w:ascii="Aptos" w:hAnsi="Aptos"/>
          <w:b/>
          <w:i w:val="0"/>
          <w:color w:val="000000"/>
          <w:sz w:val="23"/>
        </w:rPr>
        <w:t>2.4 Restricciones del prototipo</w:t>
      </w:r>
    </w:p>
    <w:p>
      <w:pPr>
        <w:pStyle w:val="ListBullet"/>
        <w:spacing w:before="0" w:after="60" w:line="252" w:lineRule="auto"/>
      </w:pPr>
      <w:r>
        <w:rPr>
          <w:rFonts w:ascii="Aptos" w:hAnsi="Aptos"/>
          <w:b w:val="0"/>
          <w:i w:val="0"/>
          <w:color w:val="000000"/>
          <w:sz w:val="20"/>
        </w:rPr>
        <w:t>MongoDB puede ejecutarse localmente o en Atlas mediante MONGODB_URI. La implementación no usa una base relacional.</w:t>
      </w:r>
    </w:p>
    <w:p>
      <w:pPr>
        <w:pStyle w:val="ListBullet"/>
        <w:spacing w:before="0" w:after="60" w:line="252" w:lineRule="auto"/>
      </w:pPr>
      <w:r>
        <w:rPr>
          <w:rFonts w:ascii="Aptos" w:hAnsi="Aptos"/>
          <w:b w:val="0"/>
          <w:i w:val="0"/>
          <w:color w:val="000000"/>
          <w:sz w:val="20"/>
        </w:rPr>
        <w:t>La actualización de inventario es atómica por producto, pero el checkout de varias líneas se procesa como varias peticiones y no forma una transacción multi-documento.</w:t>
      </w:r>
    </w:p>
    <w:p>
      <w:pPr>
        <w:pStyle w:val="ListBullet"/>
        <w:spacing w:before="0" w:after="60" w:line="252" w:lineRule="auto"/>
      </w:pPr>
      <w:r>
        <w:rPr>
          <w:rFonts w:ascii="Aptos" w:hAnsi="Aptos"/>
          <w:b w:val="0"/>
          <w:i w:val="0"/>
          <w:color w:val="000000"/>
          <w:sz w:val="20"/>
        </w:rPr>
        <w:t>El pago es interno y determinista; no representa una autorización financiera real.</w:t>
      </w:r>
    </w:p>
    <w:p>
      <w:pPr>
        <w:pStyle w:val="ListBullet"/>
        <w:spacing w:before="0" w:after="60" w:line="252" w:lineRule="auto"/>
      </w:pPr>
      <w:r>
        <w:rPr>
          <w:rFonts w:ascii="Aptos" w:hAnsi="Aptos"/>
          <w:b w:val="0"/>
          <w:i w:val="0"/>
          <w:color w:val="000000"/>
          <w:sz w:val="20"/>
        </w:rPr>
        <w:t>La aplicación está preparada para desplegarse con vercel.json y @vercel/node, pero requiere una URI de MongoDB accesible desde el entorno de despliegue.</w:t>
      </w:r>
    </w:p>
    <w:p>
      <w:pPr>
        <w:pStyle w:val="ListBullet"/>
        <w:spacing w:before="0" w:after="60" w:line="252" w:lineRule="auto"/>
      </w:pPr>
      <w:r>
        <w:rPr>
          <w:rFonts w:ascii="Aptos" w:hAnsi="Aptos"/>
          <w:b w:val="0"/>
          <w:i w:val="0"/>
          <w:color w:val="000000"/>
          <w:sz w:val="20"/>
        </w:rPr>
        <w:t>El archivo .env se excluye del control de versiones mediante .gitignore.</w:t>
      </w:r>
    </w:p>
    <w:p>
      <w:pPr>
        <w:pStyle w:val="Heading1"/>
        <w:spacing w:before="280" w:after="120" w:line="240" w:lineRule="auto"/>
      </w:pPr>
      <w:r>
        <w:rPr>
          <w:rFonts w:ascii="Aptos" w:hAnsi="Aptos"/>
          <w:b/>
          <w:i w:val="0"/>
          <w:color w:val="000000"/>
          <w:sz w:val="30"/>
        </w:rPr>
        <w:t>3. Requisitos del prototipo implementado</w:t>
      </w:r>
    </w:p>
    <w:p>
      <w:pPr>
        <w:spacing w:before="0" w:after="120" w:line="259" w:lineRule="auto"/>
      </w:pPr>
      <w:r>
        <w:rPr>
          <w:rFonts w:ascii="Aptos" w:hAnsi="Aptos"/>
          <w:b w:val="0"/>
          <w:i w:val="0"/>
          <w:color w:val="000000"/>
          <w:sz w:val="21"/>
        </w:rPr>
        <w:t>Los requisitos siguientes sustituyen las afirmaciones que correspondían a funciones no construidas. El estado indica lo que puede demostrarse en el código actual.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93"/>
        <w:gridCol w:w="2293"/>
        <w:gridCol w:w="2293"/>
        <w:gridCol w:w="2293"/>
      </w:tblGrid>
      <w:tr>
        <w:trPr>
          <w:tblHeader w:val="true"/>
        </w:trPr>
        <w:tc>
          <w:tcPr>
            <w:tcW w:type="dxa" w:w="792"/>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ID</w:t>
            </w:r>
          </w:p>
        </w:tc>
        <w:tc>
          <w:tcPr>
            <w:tcW w:type="dxa" w:w="1440"/>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Área</w:t>
            </w:r>
          </w:p>
        </w:tc>
        <w:tc>
          <w:tcPr>
            <w:tcW w:type="dxa" w:w="5472"/>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Requisito adaptado</w:t>
            </w:r>
          </w:p>
        </w:tc>
        <w:tc>
          <w:tcPr>
            <w:tcW w:type="dxa" w:w="1224"/>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Estado</w:t>
            </w:r>
          </w:p>
        </w:tc>
      </w:tr>
      <w:tr>
        <w:tc>
          <w:tcPr>
            <w:tcW w:type="dxa" w:w="792"/>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RF-01</w:t>
            </w:r>
          </w:p>
        </w:tc>
        <w:tc>
          <w:tcPr>
            <w:tcW w:type="dxa" w:w="144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Autenticación</w:t>
            </w:r>
          </w:p>
        </w:tc>
        <w:tc>
          <w:tcPr>
            <w:tcW w:type="dxa" w:w="547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Registrar e iniciar sesión con correo y password; guardar el password únicamente como hash bcrypt y proteger rutas con JWT.</w:t>
            </w:r>
          </w:p>
        </w:tc>
        <w:tc>
          <w:tcPr>
            <w:tcW w:type="dxa" w:w="122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Implementado</w:t>
            </w:r>
          </w:p>
        </w:tc>
      </w:tr>
      <w:tr>
        <w:tc>
          <w:tcPr>
            <w:tcW w:type="dxa" w:w="792"/>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6"/>
              </w:rPr>
              <w:t>RF-02</w:t>
            </w:r>
          </w:p>
        </w:tc>
        <w:tc>
          <w:tcPr>
            <w:tcW w:type="dxa" w:w="144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Catálogo</w:t>
            </w:r>
          </w:p>
        </w:tc>
        <w:tc>
          <w:tcPr>
            <w:tcW w:type="dxa" w:w="547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Consultar 15 productos de madera y mostrar sus especificaciones, precio, existencia y estado.</w:t>
            </w:r>
          </w:p>
        </w:tc>
        <w:tc>
          <w:tcPr>
            <w:tcW w:type="dxa" w:w="122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Implementado</w:t>
            </w:r>
          </w:p>
        </w:tc>
      </w:tr>
      <w:tr>
        <w:tc>
          <w:tcPr>
            <w:tcW w:type="dxa" w:w="792"/>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RF-03</w:t>
            </w:r>
          </w:p>
        </w:tc>
        <w:tc>
          <w:tcPr>
            <w:tcW w:type="dxa" w:w="144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Contrato</w:t>
            </w:r>
          </w:p>
        </w:tc>
        <w:tc>
          <w:tcPr>
            <w:tcW w:type="dxa" w:w="547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Crear un contrato mediante POST /api/contratos, asociarlo al usuario y devolver hash y firma de demostración.</w:t>
            </w:r>
          </w:p>
        </w:tc>
        <w:tc>
          <w:tcPr>
            <w:tcW w:type="dxa" w:w="122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Parcial</w:t>
            </w:r>
          </w:p>
        </w:tc>
      </w:tr>
      <w:tr>
        <w:tc>
          <w:tcPr>
            <w:tcW w:type="dxa" w:w="792"/>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6"/>
              </w:rPr>
              <w:t>RF-04</w:t>
            </w:r>
          </w:p>
        </w:tc>
        <w:tc>
          <w:tcPr>
            <w:tcW w:type="dxa" w:w="144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Inventario</w:t>
            </w:r>
          </w:p>
        </w:tc>
        <w:tc>
          <w:tcPr>
            <w:tcW w:type="dxa" w:w="547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Validar existencia antes del checkout y rechazar cuando la cantidad solicitada sea estrictamente mayor al stock.</w:t>
            </w:r>
          </w:p>
        </w:tc>
        <w:tc>
          <w:tcPr>
            <w:tcW w:type="dxa" w:w="122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Implementado</w:t>
            </w:r>
          </w:p>
        </w:tc>
      </w:tr>
      <w:tr>
        <w:tc>
          <w:tcPr>
            <w:tcW w:type="dxa" w:w="792"/>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RF-05</w:t>
            </w:r>
          </w:p>
        </w:tc>
        <w:tc>
          <w:tcPr>
            <w:tcW w:type="dxa" w:w="144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Checkout</w:t>
            </w:r>
          </w:p>
        </w:tc>
        <w:tc>
          <w:tcPr>
            <w:tcW w:type="dxa" w:w="547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Procesar un intento interno de pago por línea de producto, sin tarjeta ni pasarela externa.</w:t>
            </w:r>
          </w:p>
        </w:tc>
        <w:tc>
          <w:tcPr>
            <w:tcW w:type="dxa" w:w="122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Implementado como simulación</w:t>
            </w:r>
          </w:p>
        </w:tc>
      </w:tr>
      <w:tr>
        <w:tc>
          <w:tcPr>
            <w:tcW w:type="dxa" w:w="792"/>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6"/>
              </w:rPr>
              <w:t>RF-06</w:t>
            </w:r>
          </w:p>
        </w:tc>
        <w:tc>
          <w:tcPr>
            <w:tcW w:type="dxa" w:w="144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Rechazos</w:t>
            </w:r>
          </w:p>
        </w:tc>
        <w:tc>
          <w:tcPr>
            <w:tcW w:type="dxa" w:w="547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Mostrar stock insuficiente, conservar las líneas rechazadas y permitir reintentar desde el carrito.</w:t>
            </w:r>
          </w:p>
        </w:tc>
        <w:tc>
          <w:tcPr>
            <w:tcW w:type="dxa" w:w="122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Implementado para stock</w:t>
            </w:r>
          </w:p>
        </w:tc>
      </w:tr>
      <w:tr>
        <w:tc>
          <w:tcPr>
            <w:tcW w:type="dxa" w:w="792"/>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RF-07</w:t>
            </w:r>
          </w:p>
        </w:tc>
        <w:tc>
          <w:tcPr>
            <w:tcW w:type="dxa" w:w="144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Descuento</w:t>
            </w:r>
          </w:p>
        </w:tc>
        <w:tc>
          <w:tcPr>
            <w:tcW w:type="dxa" w:w="547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Descontar inventario mediante una actualización atómica y devolver un identificador de auditoría.</w:t>
            </w:r>
          </w:p>
        </w:tc>
        <w:tc>
          <w:tcPr>
            <w:tcW w:type="dxa" w:w="122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Implementado</w:t>
            </w:r>
          </w:p>
        </w:tc>
      </w:tr>
      <w:tr>
        <w:tc>
          <w:tcPr>
            <w:tcW w:type="dxa" w:w="792"/>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6"/>
              </w:rPr>
              <w:t>RF-08</w:t>
            </w:r>
          </w:p>
        </w:tc>
        <w:tc>
          <w:tcPr>
            <w:tcW w:type="dxa" w:w="144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Auditoría</w:t>
            </w:r>
          </w:p>
        </w:tc>
        <w:tc>
          <w:tcPr>
            <w:tcW w:type="dxa" w:w="547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Registrar el intento aprobado con usuario, fecha, acción, resultado e IP.</w:t>
            </w:r>
          </w:p>
        </w:tc>
        <w:tc>
          <w:tcPr>
            <w:tcW w:type="dxa" w:w="122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Parcial</w:t>
            </w:r>
          </w:p>
        </w:tc>
      </w:tr>
    </w:tbl>
    <w:p>
      <w:pPr>
        <w:spacing w:after="40"/>
      </w:pPr>
    </w:p>
    <w:p>
      <w:pPr>
        <w:spacing w:before="40" w:after="100" w:line="259" w:lineRule="auto"/>
        <w:jc w:val="center"/>
      </w:pPr>
      <w:r>
        <w:rPr>
          <w:rFonts w:ascii="Aptos" w:hAnsi="Aptos"/>
          <w:b w:val="0"/>
          <w:i/>
          <w:color w:val="666666"/>
          <w:sz w:val="17"/>
        </w:rPr>
        <w:t>Tabla 1. Requisitos funcionales del prototipo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93"/>
        <w:gridCol w:w="2293"/>
        <w:gridCol w:w="2293"/>
        <w:gridCol w:w="2293"/>
      </w:tblGrid>
      <w:tr>
        <w:trPr>
          <w:tblHeader w:val="true"/>
        </w:trPr>
        <w:tc>
          <w:tcPr>
            <w:tcW w:type="dxa" w:w="864"/>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ID</w:t>
            </w:r>
          </w:p>
        </w:tc>
        <w:tc>
          <w:tcPr>
            <w:tcW w:type="dxa" w:w="1512"/>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Categoría</w:t>
            </w:r>
          </w:p>
        </w:tc>
        <w:tc>
          <w:tcPr>
            <w:tcW w:type="dxa" w:w="5328"/>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Criterio real</w:t>
            </w:r>
          </w:p>
        </w:tc>
        <w:tc>
          <w:tcPr>
            <w:tcW w:type="dxa" w:w="1224"/>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Estado</w:t>
            </w:r>
          </w:p>
        </w:tc>
      </w:tr>
      <w:tr>
        <w:tc>
          <w:tcPr>
            <w:tcW w:type="dxa" w:w="864"/>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RNF-01</w:t>
            </w:r>
          </w:p>
        </w:tc>
        <w:tc>
          <w:tcPr>
            <w:tcW w:type="dxa" w:w="151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Autenticidad</w:t>
            </w:r>
          </w:p>
        </w:tc>
        <w:tc>
          <w:tcPr>
            <w:tcW w:type="dxa" w:w="5328"/>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JWT Bearer y bcryptjs. La clave de desarrollo se mantiene en código y debe tratarse como riesgo conocido.</w:t>
            </w:r>
          </w:p>
        </w:tc>
        <w:tc>
          <w:tcPr>
            <w:tcW w:type="dxa" w:w="122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Parcial</w:t>
            </w:r>
          </w:p>
        </w:tc>
      </w:tr>
      <w:tr>
        <w:tc>
          <w:tcPr>
            <w:tcW w:type="dxa" w:w="864"/>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6"/>
              </w:rPr>
              <w:t>RNF-02</w:t>
            </w:r>
          </w:p>
        </w:tc>
        <w:tc>
          <w:tcPr>
            <w:tcW w:type="dxa" w:w="151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No repudio</w:t>
            </w:r>
          </w:p>
        </w:tc>
        <w:tc>
          <w:tcPr>
            <w:tcW w:type="dxa" w:w="5328"/>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SHA-256 y firma RSA de una representación JSON; la clave pública se genera pero no queda persistida en Contrato.</w:t>
            </w:r>
          </w:p>
        </w:tc>
        <w:tc>
          <w:tcPr>
            <w:tcW w:type="dxa" w:w="122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Parcial</w:t>
            </w:r>
          </w:p>
        </w:tc>
      </w:tr>
      <w:tr>
        <w:tc>
          <w:tcPr>
            <w:tcW w:type="dxa" w:w="864"/>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RNF-03</w:t>
            </w:r>
          </w:p>
        </w:tc>
        <w:tc>
          <w:tcPr>
            <w:tcW w:type="dxa" w:w="151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Trazabilidad</w:t>
            </w:r>
          </w:p>
        </w:tc>
        <w:tc>
          <w:tcPr>
            <w:tcW w:type="dxa" w:w="5328"/>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LogAuditoria con middleware append-only para operaciones Mongoose de actualización y eliminación.</w:t>
            </w:r>
          </w:p>
        </w:tc>
        <w:tc>
          <w:tcPr>
            <w:tcW w:type="dxa" w:w="122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Parcial</w:t>
            </w:r>
          </w:p>
        </w:tc>
      </w:tr>
      <w:tr>
        <w:tc>
          <w:tcPr>
            <w:tcW w:type="dxa" w:w="864"/>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6"/>
              </w:rPr>
              <w:t>RNF-04</w:t>
            </w:r>
          </w:p>
        </w:tc>
        <w:tc>
          <w:tcPr>
            <w:tcW w:type="dxa" w:w="151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Confidencialidad</w:t>
            </w:r>
          </w:p>
        </w:tc>
        <w:tc>
          <w:tcPr>
            <w:tcW w:type="dxa" w:w="5328"/>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Helmet y configuración por entorno; el servidor no fuerza HTTPS por sí mismo.</w:t>
            </w:r>
          </w:p>
        </w:tc>
        <w:tc>
          <w:tcPr>
            <w:tcW w:type="dxa" w:w="122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Parcial</w:t>
            </w:r>
          </w:p>
        </w:tc>
      </w:tr>
      <w:tr>
        <w:tc>
          <w:tcPr>
            <w:tcW w:type="dxa" w:w="864"/>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RNF-05</w:t>
            </w:r>
          </w:p>
        </w:tc>
        <w:tc>
          <w:tcPr>
            <w:tcW w:type="dxa" w:w="151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Usabilidad</w:t>
            </w:r>
          </w:p>
        </w:tc>
        <w:tc>
          <w:tcPr>
            <w:tcW w:type="dxa" w:w="5328"/>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Interfaz responsive cyberpunk con catálogo, carrito, modal de comprobante y opción de impresión.</w:t>
            </w:r>
          </w:p>
        </w:tc>
        <w:tc>
          <w:tcPr>
            <w:tcW w:type="dxa" w:w="122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Implementado</w:t>
            </w:r>
          </w:p>
        </w:tc>
      </w:tr>
    </w:tbl>
    <w:p>
      <w:pPr>
        <w:spacing w:after="40"/>
      </w:pPr>
    </w:p>
    <w:p>
      <w:pPr>
        <w:spacing w:before="40" w:after="100" w:line="259" w:lineRule="auto"/>
        <w:jc w:val="center"/>
      </w:pPr>
      <w:r>
        <w:rPr>
          <w:rFonts w:ascii="Aptos" w:hAnsi="Aptos"/>
          <w:b w:val="0"/>
          <w:i/>
          <w:color w:val="666666"/>
          <w:sz w:val="17"/>
        </w:rPr>
        <w:t>Tabla 2. Requisitos no funcionales y estado real</w:t>
      </w:r>
    </w:p>
    <w:p>
      <w:pPr>
        <w:pStyle w:val="Heading2"/>
        <w:spacing w:before="180" w:after="120" w:line="240" w:lineRule="auto"/>
      </w:pPr>
      <w:r>
        <w:rPr>
          <w:rFonts w:ascii="Aptos" w:hAnsi="Aptos"/>
          <w:b/>
          <w:i w:val="0"/>
          <w:color w:val="000000"/>
          <w:sz w:val="23"/>
        </w:rPr>
        <w:t>3.1 Requisitos de interfaz</w:t>
      </w:r>
    </w:p>
    <w:p>
      <w:pPr>
        <w:pStyle w:val="ListBullet"/>
        <w:spacing w:before="0" w:after="60" w:line="252" w:lineRule="auto"/>
      </w:pPr>
      <w:r>
        <w:rPr>
          <w:rFonts w:ascii="Aptos" w:hAnsi="Aptos"/>
          <w:b w:val="0"/>
          <w:i w:val="0"/>
          <w:color w:val="000000"/>
          <w:sz w:val="20"/>
        </w:rPr>
        <w:t>La aplicación se ejecuta en navegadores modernos y utiliza HTML, CSS y JavaScript sin un framework de frontend.</w:t>
      </w:r>
    </w:p>
    <w:p>
      <w:pPr>
        <w:pStyle w:val="ListBullet"/>
        <w:spacing w:before="0" w:after="60" w:line="252" w:lineRule="auto"/>
      </w:pPr>
      <w:r>
        <w:rPr>
          <w:rFonts w:ascii="Aptos" w:hAnsi="Aptos"/>
          <w:b w:val="0"/>
          <w:i w:val="0"/>
          <w:color w:val="000000"/>
          <w:sz w:val="20"/>
        </w:rPr>
        <w:t>El catálogo se muestra en una cuadrícula con tarjetas, especificaciones y botón Agregar al carrito.</w:t>
      </w:r>
    </w:p>
    <w:p>
      <w:pPr>
        <w:pStyle w:val="ListBullet"/>
        <w:spacing w:before="0" w:after="60" w:line="252" w:lineRule="auto"/>
      </w:pPr>
      <w:r>
        <w:rPr>
          <w:rFonts w:ascii="Aptos" w:hAnsi="Aptos"/>
          <w:b w:val="0"/>
          <w:i w:val="0"/>
          <w:color w:val="000000"/>
          <w:sz w:val="20"/>
        </w:rPr>
        <w:t>El checkout requiere sesión; el frontend conserva el token en localStorage y lo envía como Bearer token.</w:t>
      </w:r>
    </w:p>
    <w:p>
      <w:pPr>
        <w:pStyle w:val="ListBullet"/>
        <w:spacing w:before="0" w:after="60" w:line="252" w:lineRule="auto"/>
      </w:pPr>
      <w:r>
        <w:rPr>
          <w:rFonts w:ascii="Aptos" w:hAnsi="Aptos"/>
          <w:b w:val="0"/>
          <w:i w:val="0"/>
          <w:color w:val="000000"/>
          <w:sz w:val="20"/>
        </w:rPr>
        <w:t>El modal muestra el desglose de las líneas procesadas, el estado y la evidencia de auditoría devuelta por el backend.</w:t>
      </w:r>
    </w:p>
    <w:p>
      <w:pPr>
        <w:pStyle w:val="Heading2"/>
        <w:spacing w:before="180" w:after="120" w:line="240" w:lineRule="auto"/>
      </w:pPr>
      <w:r>
        <w:rPr>
          <w:rFonts w:ascii="Aptos" w:hAnsi="Aptos"/>
          <w:b/>
          <w:i w:val="0"/>
          <w:color w:val="000000"/>
          <w:sz w:val="23"/>
        </w:rPr>
        <w:t>3.2 Requisitos de comunicación</w:t>
      </w:r>
    </w:p>
    <w:p>
      <w:pPr>
        <w:spacing w:before="0" w:after="120" w:line="259" w:lineRule="auto"/>
      </w:pPr>
      <w:r>
        <w:rPr>
          <w:rFonts w:ascii="Aptos" w:hAnsi="Aptos"/>
          <w:b w:val="0"/>
          <w:i w:val="0"/>
          <w:color w:val="000000"/>
          <w:sz w:val="21"/>
        </w:rPr>
        <w:t>Las llamadas del frontend se realizan con fetch y JSON usando rutas relativas, por lo que funcionan en localhost o detrás de la configuración de Vercel. Helmet agrega cabeceras de seguridad HTTP básicas. La protección TLS depende del entorno que publique la aplicación; el código del prototipo no implementa un certificado ni una redirección HTTPS.</w:t>
      </w:r>
    </w:p>
    <w:p>
      <w:pPr>
        <w:pStyle w:val="Heading1"/>
        <w:spacing w:before="280" w:after="120" w:line="240" w:lineRule="auto"/>
      </w:pPr>
      <w:r>
        <w:rPr>
          <w:rFonts w:ascii="Aptos" w:hAnsi="Aptos"/>
          <w:b/>
          <w:i w:val="0"/>
          <w:color w:val="000000"/>
          <w:sz w:val="30"/>
        </w:rPr>
        <w:t>4. Diseño de software</w:t>
      </w:r>
    </w:p>
    <w:p>
      <w:pPr>
        <w:pStyle w:val="Heading2"/>
        <w:spacing w:before="180" w:after="120" w:line="240" w:lineRule="auto"/>
      </w:pPr>
      <w:r>
        <w:rPr>
          <w:rFonts w:ascii="Aptos" w:hAnsi="Aptos"/>
          <w:b/>
          <w:i w:val="0"/>
          <w:color w:val="000000"/>
          <w:sz w:val="23"/>
        </w:rPr>
        <w:t>4.1 Arquitectura</w:t>
      </w:r>
    </w:p>
    <w:p>
      <w:pPr>
        <w:spacing w:before="0" w:after="120" w:line="259" w:lineRule="auto"/>
      </w:pPr>
      <w:r>
        <w:rPr>
          <w:rFonts w:ascii="Aptos" w:hAnsi="Aptos"/>
          <w:b w:val="0"/>
          <w:i w:val="0"/>
          <w:color w:val="000000"/>
          <w:sz w:val="21"/>
        </w:rPr>
        <w:t>La solución se organiza como un monolito modular. Express sirve los archivos estáticos y expone la API. Los controladores aplican reglas sencillas de negocio y los modelos Mongoose representan las colecciones MongoDB. El navegador es responsable de la presentación y del estado local del carrito; el servidor mantiene la autoridad sobre la existencia al momento del checkout.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58"/>
        <w:gridCol w:w="3058"/>
        <w:gridCol w:w="3058"/>
      </w:tblGrid>
      <w:tr>
        <w:trPr>
          <w:tblHeader w:val="true"/>
        </w:trPr>
        <w:tc>
          <w:tcPr>
            <w:tcW w:type="dxa" w:w="1800"/>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7"/>
              </w:rPr>
              <w:t>Componente</w:t>
            </w:r>
          </w:p>
        </w:tc>
        <w:tc>
          <w:tcPr>
            <w:tcW w:type="dxa" w:w="3096"/>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7"/>
              </w:rPr>
              <w:t>Entrada</w:t>
            </w:r>
          </w:p>
        </w:tc>
        <w:tc>
          <w:tcPr>
            <w:tcW w:type="dxa" w:w="4248"/>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7"/>
              </w:rPr>
              <w:t>Salida o responsabilidad</w:t>
            </w:r>
          </w:p>
        </w:tc>
      </w:tr>
      <w:tr>
        <w:tc>
          <w:tcPr>
            <w:tcW w:type="dxa" w:w="1800"/>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Frontend</w:t>
            </w:r>
          </w:p>
        </w:tc>
        <w:tc>
          <w:tcPr>
            <w:tcW w:type="dxa" w:w="3096"/>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Acciones del usuario y respuestas JSON</w:t>
            </w:r>
          </w:p>
        </w:tc>
        <w:tc>
          <w:tcPr>
            <w:tcW w:type="dxa" w:w="4248"/>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Vistas, catálogo, carrito, modal de comprobante y print/PDF</w:t>
            </w:r>
          </w:p>
        </w:tc>
      </w:tr>
      <w:tr>
        <w:tc>
          <w:tcPr>
            <w:tcW w:type="dxa" w:w="1800"/>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7"/>
              </w:rPr>
              <w:t>Auth</w:t>
            </w:r>
          </w:p>
        </w:tc>
        <w:tc>
          <w:tcPr>
            <w:tcW w:type="dxa" w:w="3096"/>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7"/>
              </w:rPr>
              <w:t>correo y password; Authorization Bearer</w:t>
            </w:r>
          </w:p>
        </w:tc>
        <w:tc>
          <w:tcPr>
            <w:tcW w:type="dxa" w:w="4248"/>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7"/>
              </w:rPr>
              <w:t>Registro, JWT y /perfil</w:t>
            </w:r>
          </w:p>
        </w:tc>
      </w:tr>
      <w:tr>
        <w:tc>
          <w:tcPr>
            <w:tcW w:type="dxa" w:w="1800"/>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Productos</w:t>
            </w:r>
          </w:p>
        </w:tc>
        <w:tc>
          <w:tcPr>
            <w:tcW w:type="dxa" w:w="3096"/>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GET /api/productos</w:t>
            </w:r>
          </w:p>
        </w:tc>
        <w:tc>
          <w:tcPr>
            <w:tcW w:type="dxa" w:w="4248"/>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Catálogo almacenado en MongoDB</w:t>
            </w:r>
          </w:p>
        </w:tc>
      </w:tr>
      <w:tr>
        <w:tc>
          <w:tcPr>
            <w:tcW w:type="dxa" w:w="1800"/>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7"/>
              </w:rPr>
              <w:t>Contratos</w:t>
            </w:r>
          </w:p>
        </w:tc>
        <w:tc>
          <w:tcPr>
            <w:tcW w:type="dxa" w:w="3096"/>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7"/>
              </w:rPr>
              <w:t>detalle_madera y usuario autenticado</w:t>
            </w:r>
          </w:p>
        </w:tc>
        <w:tc>
          <w:tcPr>
            <w:tcW w:type="dxa" w:w="4248"/>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7"/>
              </w:rPr>
              <w:t>Hash, firma y documento Contrato</w:t>
            </w:r>
          </w:p>
        </w:tc>
      </w:tr>
      <w:tr>
        <w:tc>
          <w:tcPr>
            <w:tcW w:type="dxa" w:w="1800"/>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Pagos</w:t>
            </w:r>
          </w:p>
        </w:tc>
        <w:tc>
          <w:tcPr>
            <w:tcW w:type="dxa" w:w="3096"/>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producto_id y cantidad</w:t>
            </w:r>
          </w:p>
        </w:tc>
        <w:tc>
          <w:tcPr>
            <w:tcW w:type="dxa" w:w="4248"/>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Stock actualizado, auditoría y transaccion_id</w:t>
            </w:r>
          </w:p>
        </w:tc>
      </w:tr>
      <w:tr>
        <w:tc>
          <w:tcPr>
            <w:tcW w:type="dxa" w:w="1800"/>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7"/>
              </w:rPr>
              <w:t>MongoDB</w:t>
            </w:r>
          </w:p>
        </w:tc>
        <w:tc>
          <w:tcPr>
            <w:tcW w:type="dxa" w:w="3096"/>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7"/>
              </w:rPr>
              <w:t>Operaciones Mongoose</w:t>
            </w:r>
          </w:p>
        </w:tc>
        <w:tc>
          <w:tcPr>
            <w:tcW w:type="dxa" w:w="4248"/>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7"/>
              </w:rPr>
              <w:t>Persistencia de usuarios, productos, contratos y logs</w:t>
            </w:r>
          </w:p>
        </w:tc>
      </w:tr>
    </w:tbl>
    <w:p>
      <w:pPr>
        <w:spacing w:after="40"/>
      </w:pPr>
    </w:p>
    <w:p>
      <w:pPr>
        <w:spacing w:before="40" w:after="100" w:line="259" w:lineRule="auto"/>
        <w:jc w:val="center"/>
      </w:pPr>
      <w:r>
        <w:rPr>
          <w:rFonts w:ascii="Aptos" w:hAnsi="Aptos"/>
          <w:b w:val="0"/>
          <w:i/>
          <w:color w:val="666666"/>
          <w:sz w:val="17"/>
        </w:rPr>
        <w:t>Figura 1. Vista lógica de la implementación</w:t>
      </w:r>
    </w:p>
    <w:p>
      <w:pPr>
        <w:pStyle w:val="Heading2"/>
        <w:spacing w:before="180" w:after="120" w:line="240" w:lineRule="auto"/>
      </w:pPr>
      <w:r>
        <w:rPr>
          <w:rFonts w:ascii="Aptos" w:hAnsi="Aptos"/>
          <w:b/>
          <w:i w:val="0"/>
          <w:color w:val="000000"/>
          <w:sz w:val="23"/>
        </w:rPr>
        <w:t>4.2 Vista de proceso</w:t>
      </w:r>
    </w:p>
    <w:p>
      <w:pPr>
        <w:spacing w:before="0" w:after="160" w:line="259" w:lineRule="auto"/>
      </w:pPr>
      <w:r>
        <w:rPr>
          <w:rFonts w:ascii="Aptos" w:hAnsi="Aptos"/>
          <w:b w:val="0"/>
          <w:i w:val="0"/>
          <w:color w:val="000000"/>
          <w:sz w:val="21"/>
        </w:rPr>
        <w:t>Registro o login -&gt; JWT -&gt; catálogo -&gt; carrito local -&gt; checkout por línea -&gt; validación de stock -&gt; descuento atómico -&gt; LogAuditoria -&gt; comprobante -&gt; cierre y limpieza del carrito.</w:t>
      </w:r>
    </w:p>
    <w:p>
      <w:pPr>
        <w:spacing w:before="0" w:after="120" w:line="259" w:lineRule="auto"/>
      </w:pPr>
      <w:r>
        <w:rPr>
          <w:rFonts w:ascii="Aptos" w:hAnsi="Aptos"/>
          <w:b w:val="0"/>
          <w:i w:val="0"/>
          <w:color w:val="000000"/>
          <w:sz w:val="21"/>
        </w:rPr>
        <w:t>La ruta de contrato es independiente del checkout: un usuario autenticado puede enviar los detalles de madera a POST /api/contratos y consultar un documento por identificador. La clave pública producida por la utilidad criptográfica se devuelve en la evidencia, pero el controlador no la guarda dentro del modelo Contrato.</w:t>
      </w:r>
    </w:p>
    <w:p>
      <w:pPr>
        <w:pStyle w:val="Heading2"/>
        <w:spacing w:before="180" w:after="120" w:line="240" w:lineRule="auto"/>
      </w:pPr>
      <w:r>
        <w:rPr>
          <w:rFonts w:ascii="Aptos" w:hAnsi="Aptos"/>
          <w:b/>
          <w:i w:val="0"/>
          <w:color w:val="000000"/>
          <w:sz w:val="23"/>
        </w:rPr>
        <w:t>4.3 Vista de despliegue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86"/>
        <w:gridCol w:w="4586"/>
      </w:tblGrid>
      <w:tr>
        <w:trPr>
          <w:tblHeader w:val="true"/>
        </w:trPr>
        <w:tc>
          <w:tcPr>
            <w:tcW w:type="dxa" w:w="2088"/>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8"/>
              </w:rPr>
              <w:t>Entorno</w:t>
            </w:r>
          </w:p>
        </w:tc>
        <w:tc>
          <w:tcPr>
            <w:tcW w:type="dxa" w:w="7056"/>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8"/>
              </w:rPr>
              <w:t>Configuración</w:t>
            </w:r>
          </w:p>
        </w:tc>
      </w:tr>
      <w:tr>
        <w:tc>
          <w:tcPr>
            <w:tcW w:type="dxa" w:w="2088"/>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8"/>
              </w:rPr>
              <w:t>Desarrollo local</w:t>
            </w:r>
          </w:p>
        </w:tc>
        <w:tc>
          <w:tcPr>
            <w:tcW w:type="dxa" w:w="7056"/>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8"/>
              </w:rPr>
              <w:t>node server.js, puerto 3000, MONGODB_URI local o Atlas, frontend servido por Express.</w:t>
            </w:r>
          </w:p>
        </w:tc>
      </w:tr>
      <w:tr>
        <w:tc>
          <w:tcPr>
            <w:tcW w:type="dxa" w:w="2088"/>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8"/>
              </w:rPr>
              <w:t>Vercel</w:t>
            </w:r>
          </w:p>
        </w:tc>
        <w:tc>
          <w:tcPr>
            <w:tcW w:type="dxa" w:w="7056"/>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8"/>
              </w:rPr>
              <w:t>vercel.json utiliza @vercel/node con server.js y redirige cualquier ruta al servidor.</w:t>
            </w:r>
          </w:p>
        </w:tc>
      </w:tr>
      <w:tr>
        <w:tc>
          <w:tcPr>
            <w:tcW w:type="dxa" w:w="2088"/>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8"/>
              </w:rPr>
              <w:t>Base de datos</w:t>
            </w:r>
          </w:p>
        </w:tc>
        <w:tc>
          <w:tcPr>
            <w:tcW w:type="dxa" w:w="7056"/>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8"/>
              </w:rPr>
              <w:t>MongoDB accesible por URI; el seed sincroniza los datos de catálogo sin restablecer existencias ya consumidas.</w:t>
            </w:r>
          </w:p>
        </w:tc>
      </w:tr>
      <w:tr>
        <w:tc>
          <w:tcPr>
            <w:tcW w:type="dxa" w:w="2088"/>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8"/>
              </w:rPr>
              <w:t>Secretos</w:t>
            </w:r>
          </w:p>
        </w:tc>
        <w:tc>
          <w:tcPr>
            <w:tcW w:type="dxa" w:w="7056"/>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8"/>
              </w:rPr>
              <w:t>.env está excluido por .gitignore; el despliegue debe configurar sus variables de entorno independientemente.</w:t>
            </w:r>
          </w:p>
        </w:tc>
      </w:tr>
    </w:tbl>
    <w:p>
      <w:pPr>
        <w:spacing w:after="40"/>
      </w:pPr>
    </w:p>
    <w:p>
      <w:pPr>
        <w:pStyle w:val="Heading2"/>
        <w:spacing w:before="180" w:after="120" w:line="240" w:lineRule="auto"/>
      </w:pPr>
      <w:r>
        <w:rPr>
          <w:rFonts w:ascii="Aptos" w:hAnsi="Aptos"/>
          <w:b/>
          <w:i w:val="0"/>
          <w:color w:val="000000"/>
          <w:sz w:val="23"/>
        </w:rPr>
        <w:t>4.4 Componentes principales</w:t>
      </w:r>
    </w:p>
    <w:p>
      <w:pPr>
        <w:spacing w:before="0" w:after="120" w:line="259" w:lineRule="auto"/>
      </w:pPr>
      <w:r>
        <w:rPr>
          <w:rFonts w:ascii="Aptos" w:hAnsi="Aptos"/>
          <w:b/>
          <w:i w:val="0"/>
          <w:color w:val="000000"/>
          <w:sz w:val="21"/>
        </w:rPr>
        <w:t xml:space="preserve">Configuración. </w:t>
      </w:r>
      <w:r>
        <w:rPr>
          <w:rFonts w:ascii="Aptos" w:hAnsi="Aptos"/>
          <w:b w:val="0"/>
          <w:i w:val="0"/>
          <w:color w:val="000000"/>
          <w:sz w:val="21"/>
        </w:rPr>
        <w:t>src/config/db.js registra eventos connected, error y disconnected y conecta usando MONGODB_URI.</w:t>
      </w:r>
    </w:p>
    <w:p>
      <w:pPr>
        <w:spacing w:before="0" w:after="120" w:line="259" w:lineRule="auto"/>
      </w:pPr>
      <w:r>
        <w:rPr>
          <w:rFonts w:ascii="Aptos" w:hAnsi="Aptos"/>
          <w:b/>
          <w:i w:val="0"/>
          <w:color w:val="000000"/>
          <w:sz w:val="21"/>
        </w:rPr>
        <w:t xml:space="preserve">Seed. </w:t>
      </w:r>
      <w:r>
        <w:rPr>
          <w:rFonts w:ascii="Aptos" w:hAnsi="Aptos"/>
          <w:b w:val="0"/>
          <w:i w:val="0"/>
          <w:color w:val="000000"/>
          <w:sz w:val="21"/>
        </w:rPr>
        <w:t>src/config/seed.js sincroniza 15 maderas mediante bulkWrite y upsert.</w:t>
      </w:r>
    </w:p>
    <w:p>
      <w:pPr>
        <w:spacing w:before="0" w:after="120" w:line="259" w:lineRule="auto"/>
      </w:pPr>
      <w:r>
        <w:rPr>
          <w:rFonts w:ascii="Aptos" w:hAnsi="Aptos"/>
          <w:b/>
          <w:i w:val="0"/>
          <w:color w:val="000000"/>
          <w:sz w:val="21"/>
        </w:rPr>
        <w:t xml:space="preserve">Autenticación. </w:t>
      </w:r>
      <w:r>
        <w:rPr>
          <w:rFonts w:ascii="Aptos" w:hAnsi="Aptos"/>
          <w:b w:val="0"/>
          <w:i w:val="0"/>
          <w:color w:val="000000"/>
          <w:sz w:val="21"/>
        </w:rPr>
        <w:t>authController.js registra usuarios con bcryptjs y emite JWT; authMiddleware.js valida el header Authorization.</w:t>
      </w:r>
    </w:p>
    <w:p>
      <w:pPr>
        <w:spacing w:before="0" w:after="120" w:line="259" w:lineRule="auto"/>
      </w:pPr>
      <w:r>
        <w:rPr>
          <w:rFonts w:ascii="Aptos" w:hAnsi="Aptos"/>
          <w:b/>
          <w:i w:val="0"/>
          <w:color w:val="000000"/>
          <w:sz w:val="21"/>
        </w:rPr>
        <w:t xml:space="preserve">Criptografía. </w:t>
      </w:r>
      <w:r>
        <w:rPr>
          <w:rFonts w:ascii="Aptos" w:hAnsi="Aptos"/>
          <w:b w:val="0"/>
          <w:i w:val="0"/>
          <w:color w:val="000000"/>
          <w:sz w:val="21"/>
        </w:rPr>
        <w:t>utils/crypto.js genera temporalmente RSA de 2048 bits, calcula SHA-256 y firma el hash en base64.</w:t>
      </w:r>
    </w:p>
    <w:p>
      <w:pPr>
        <w:spacing w:before="0" w:after="120" w:line="259" w:lineRule="auto"/>
      </w:pPr>
      <w:r>
        <w:rPr>
          <w:rFonts w:ascii="Aptos" w:hAnsi="Aptos"/>
          <w:b/>
          <w:i w:val="0"/>
          <w:color w:val="000000"/>
          <w:sz w:val="21"/>
        </w:rPr>
        <w:t xml:space="preserve">Auditoría. </w:t>
      </w:r>
      <w:r>
        <w:rPr>
          <w:rFonts w:ascii="Aptos" w:hAnsi="Aptos"/>
          <w:b w:val="0"/>
          <w:i w:val="0"/>
          <w:color w:val="000000"/>
          <w:sz w:val="21"/>
        </w:rPr>
        <w:t>LogAuditoria.js impide modificaciones y eliminaciones mediante middleware de Mongoose para las operaciones cubiertas.</w:t>
      </w:r>
    </w:p>
    <w:p>
      <w:pPr>
        <w:spacing w:before="0" w:after="120" w:line="259" w:lineRule="auto"/>
      </w:pPr>
      <w:r>
        <w:rPr>
          <w:rFonts w:ascii="Aptos" w:hAnsi="Aptos"/>
          <w:b/>
          <w:i w:val="0"/>
          <w:color w:val="000000"/>
          <w:sz w:val="21"/>
        </w:rPr>
        <w:t xml:space="preserve">Frontend. </w:t>
      </w:r>
      <w:r>
        <w:rPr>
          <w:rFonts w:ascii="Aptos" w:hAnsi="Aptos"/>
          <w:b w:val="0"/>
          <w:i w:val="0"/>
          <w:color w:val="000000"/>
          <w:sz w:val="21"/>
        </w:rPr>
        <w:t>public/app.js consume la API, escapa contenido antes de insertarlo en HTML, gestiona el carrito y abre el comprobante.</w:t>
      </w:r>
    </w:p>
    <w:p>
      <w:pPr>
        <w:pStyle w:val="Heading2"/>
        <w:spacing w:before="180" w:after="120" w:line="240" w:lineRule="auto"/>
      </w:pPr>
      <w:r>
        <w:rPr>
          <w:rFonts w:ascii="Aptos" w:hAnsi="Aptos"/>
          <w:b/>
          <w:i w:val="0"/>
          <w:color w:val="000000"/>
          <w:sz w:val="23"/>
        </w:rPr>
        <w:t>4.5 Decisiones de seguridad</w:t>
      </w:r>
    </w:p>
    <w:p>
      <w:pPr>
        <w:pStyle w:val="ListBullet"/>
        <w:spacing w:before="0" w:after="60" w:line="252" w:lineRule="auto"/>
      </w:pPr>
      <w:r>
        <w:rPr>
          <w:rFonts w:ascii="Aptos" w:hAnsi="Aptos"/>
          <w:b w:val="0"/>
          <w:i w:val="0"/>
          <w:color w:val="000000"/>
          <w:sz w:val="20"/>
        </w:rPr>
        <w:t>El backend vuelve a consultar MongoDB antes de descontar existencia; el precio mostrado por el frontend no autoriza por sí mismo el stock.</w:t>
      </w:r>
    </w:p>
    <w:p>
      <w:pPr>
        <w:pStyle w:val="ListBullet"/>
        <w:spacing w:before="0" w:after="60" w:line="252" w:lineRule="auto"/>
      </w:pPr>
      <w:r>
        <w:rPr>
          <w:rFonts w:ascii="Aptos" w:hAnsi="Aptos"/>
          <w:b w:val="0"/>
          <w:i w:val="0"/>
          <w:color w:val="000000"/>
          <w:sz w:val="20"/>
        </w:rPr>
        <w:t>El descuento usa findOneAndUpdate con filtro de existencia mayor o igual a la cantidad y $inc negativo, protegiendo la actualización individual ante carreras.</w:t>
      </w:r>
    </w:p>
    <w:p>
      <w:pPr>
        <w:pStyle w:val="ListBullet"/>
        <w:spacing w:before="0" w:after="60" w:line="252" w:lineRule="auto"/>
      </w:pPr>
      <w:r>
        <w:rPr>
          <w:rFonts w:ascii="Aptos" w:hAnsi="Aptos"/>
          <w:b w:val="0"/>
          <w:i w:val="0"/>
          <w:color w:val="000000"/>
          <w:sz w:val="20"/>
        </w:rPr>
        <w:t>La respuesta del checkout no depende de una decisión aleatoria ni de una categoría de madera; la aprobación depende de la validación de existencia y de la entrada numérica.</w:t>
      </w:r>
    </w:p>
    <w:p>
      <w:pPr>
        <w:pStyle w:val="ListBullet"/>
        <w:spacing w:before="0" w:after="60" w:line="252" w:lineRule="auto"/>
      </w:pPr>
      <w:r>
        <w:rPr>
          <w:rFonts w:ascii="Aptos" w:hAnsi="Aptos"/>
          <w:b w:val="0"/>
          <w:i w:val="0"/>
          <w:color w:val="000000"/>
          <w:sz w:val="20"/>
        </w:rPr>
        <w:t>El HTML generado en el frontend utiliza escapeHTML para valores de catálogo y comprobante.</w:t>
      </w:r>
    </w:p>
    <w:p>
      <w:pPr>
        <w:pStyle w:val="Heading1"/>
        <w:spacing w:before="280" w:after="120" w:line="240" w:lineRule="auto"/>
      </w:pPr>
      <w:r>
        <w:rPr>
          <w:rFonts w:ascii="Aptos" w:hAnsi="Aptos"/>
          <w:b/>
          <w:i w:val="0"/>
          <w:color w:val="000000"/>
          <w:sz w:val="30"/>
        </w:rPr>
        <w:t>5. Modelo de datos y catálogo</w:t>
      </w:r>
    </w:p>
    <w:p>
      <w:pPr>
        <w:spacing w:before="0" w:after="120" w:line="259" w:lineRule="auto"/>
      </w:pPr>
      <w:r>
        <w:rPr>
          <w:rFonts w:ascii="Aptos" w:hAnsi="Aptos"/>
          <w:b w:val="0"/>
          <w:i w:val="0"/>
          <w:color w:val="000000"/>
          <w:sz w:val="21"/>
        </w:rPr>
        <w:t>La persistencia actual se implementa con colecciones MongoDB. Los nombres de campo conservan la especificación usada durante el desarrollo y los identificadores de usuario se modelan como ObjectId cuando existe una relación.</w:t>
      </w:r>
    </w:p>
    <w:p>
      <w:pPr>
        <w:pStyle w:val="Heading2"/>
        <w:spacing w:before="180" w:after="120" w:line="240" w:lineRule="auto"/>
      </w:pPr>
      <w:r>
        <w:rPr>
          <w:rFonts w:ascii="Aptos" w:hAnsi="Aptos"/>
          <w:b/>
          <w:i w:val="0"/>
          <w:color w:val="000000"/>
          <w:sz w:val="23"/>
        </w:rPr>
        <w:t>5.1 Colecciones implementadas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58"/>
        <w:gridCol w:w="3058"/>
        <w:gridCol w:w="3058"/>
      </w:tblGrid>
      <w:tr>
        <w:trPr>
          <w:tblHeader w:val="true"/>
        </w:trPr>
        <w:tc>
          <w:tcPr>
            <w:tcW w:type="dxa" w:w="1800"/>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7"/>
              </w:rPr>
              <w:t>Colección</w:t>
            </w:r>
          </w:p>
        </w:tc>
        <w:tc>
          <w:tcPr>
            <w:tcW w:type="dxa" w:w="4896"/>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7"/>
              </w:rPr>
              <w:t>Campos principales</w:t>
            </w:r>
          </w:p>
        </w:tc>
        <w:tc>
          <w:tcPr>
            <w:tcW w:type="dxa" w:w="2448"/>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7"/>
              </w:rPr>
              <w:t>Uso</w:t>
            </w:r>
          </w:p>
        </w:tc>
      </w:tr>
      <w:tr>
        <w:tc>
          <w:tcPr>
            <w:tcW w:type="dxa" w:w="1800"/>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Usuario</w:t>
            </w:r>
          </w:p>
        </w:tc>
        <w:tc>
          <w:tcPr>
            <w:tcW w:type="dxa" w:w="4896"/>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correo, password_hash, rol, estado, fecha_alta</w:t>
            </w:r>
          </w:p>
        </w:tc>
        <w:tc>
          <w:tcPr>
            <w:tcW w:type="dxa" w:w="2448"/>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Identidad y autenticación.</w:t>
            </w:r>
          </w:p>
        </w:tc>
      </w:tr>
      <w:tr>
        <w:tc>
          <w:tcPr>
            <w:tcW w:type="dxa" w:w="1800"/>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7"/>
              </w:rPr>
              <w:t>Producto</w:t>
            </w:r>
          </w:p>
        </w:tc>
        <w:tc>
          <w:tcPr>
            <w:tcW w:type="dxa" w:w="4896"/>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7"/>
              </w:rPr>
              <w:t>tipo_madera, marca, color, textura, dimensiones, precio, existencia, estado</w:t>
            </w:r>
          </w:p>
        </w:tc>
        <w:tc>
          <w:tcPr>
            <w:tcW w:type="dxa" w:w="2448"/>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7"/>
              </w:rPr>
              <w:t>Catálogo e inventario.</w:t>
            </w:r>
          </w:p>
        </w:tc>
      </w:tr>
      <w:tr>
        <w:tc>
          <w:tcPr>
            <w:tcW w:type="dxa" w:w="1800"/>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Contrato</w:t>
            </w:r>
          </w:p>
        </w:tc>
        <w:tc>
          <w:tcPr>
            <w:tcW w:type="dxa" w:w="4896"/>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usuario_id, detalle_madera, hash, firma, fecha</w:t>
            </w:r>
          </w:p>
        </w:tc>
        <w:tc>
          <w:tcPr>
            <w:tcW w:type="dxa" w:w="2448"/>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Evidencia criptográfica de demostración.</w:t>
            </w:r>
          </w:p>
        </w:tc>
      </w:tr>
      <w:tr>
        <w:tc>
          <w:tcPr>
            <w:tcW w:type="dxa" w:w="1800"/>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7"/>
              </w:rPr>
              <w:t>LogAuditoria</w:t>
            </w:r>
          </w:p>
        </w:tc>
        <w:tc>
          <w:tcPr>
            <w:tcW w:type="dxa" w:w="4896"/>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7"/>
              </w:rPr>
              <w:t>usuario_id, fecha_utc, accion, resultado, ip, hash_anterior, hash_actual</w:t>
            </w:r>
          </w:p>
        </w:tc>
        <w:tc>
          <w:tcPr>
            <w:tcW w:type="dxa" w:w="2448"/>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7"/>
              </w:rPr>
              <w:t>Trazabilidad append-only.</w:t>
            </w:r>
          </w:p>
        </w:tc>
      </w:tr>
    </w:tbl>
    <w:p>
      <w:pPr>
        <w:spacing w:after="40"/>
      </w:pPr>
    </w:p>
    <w:p>
      <w:pPr>
        <w:spacing w:before="40" w:after="100" w:line="259" w:lineRule="auto"/>
        <w:jc w:val="center"/>
      </w:pPr>
      <w:r>
        <w:rPr>
          <w:rFonts w:ascii="Aptos" w:hAnsi="Aptos"/>
          <w:b w:val="0"/>
          <w:i/>
          <w:color w:val="666666"/>
          <w:sz w:val="17"/>
        </w:rPr>
        <w:t>Tabla 3. Esquemas Mongoose del sistema</w:t>
      </w:r>
    </w:p>
    <w:p>
      <w:pPr>
        <w:pStyle w:val="Heading2"/>
        <w:spacing w:before="180" w:after="120" w:line="240" w:lineRule="auto"/>
      </w:pPr>
      <w:r>
        <w:rPr>
          <w:rFonts w:ascii="Aptos" w:hAnsi="Aptos"/>
          <w:b/>
          <w:i w:val="0"/>
          <w:color w:val="000000"/>
          <w:sz w:val="23"/>
        </w:rPr>
        <w:t>5.2 Integridad y limitaciones transaccionales</w:t>
      </w:r>
    </w:p>
    <w:p>
      <w:pPr>
        <w:spacing w:before="0" w:after="120" w:line="259" w:lineRule="auto"/>
      </w:pPr>
      <w:r>
        <w:rPr>
          <w:rFonts w:ascii="Aptos" w:hAnsi="Aptos"/>
          <w:b w:val="0"/>
          <w:i w:val="0"/>
          <w:color w:val="000000"/>
          <w:sz w:val="21"/>
        </w:rPr>
        <w:t>La existencia de un producto se actualiza de forma atómica con un filtro $gte y un incremento negativo. Esto evita descontar stock si otra operación ya consumió las unidades disponibles para ese documento. Sin embargo, el sistema no abre una sesión de transacción MongoDB que agrupe stock, pedido, pago y auditoría; tampoco cuenta con las entidades Pedido y Pago. Por ello, la integridad lograda es por operación individual, no ACID de todo el flujo.</w:t>
      </w:r>
    </w:p>
    <w:p>
      <w:pPr>
        <w:pStyle w:val="Heading2"/>
        <w:spacing w:before="180" w:after="120" w:line="240" w:lineRule="auto"/>
      </w:pPr>
      <w:r>
        <w:rPr>
          <w:rFonts w:ascii="Aptos" w:hAnsi="Aptos"/>
          <w:b/>
          <w:i w:val="0"/>
          <w:color w:val="000000"/>
          <w:sz w:val="23"/>
        </w:rPr>
        <w:t>5.3 Catálogo inicial</w:t>
      </w:r>
    </w:p>
    <w:p>
      <w:pPr>
        <w:spacing w:before="0" w:after="120" w:line="259" w:lineRule="auto"/>
      </w:pPr>
      <w:r>
        <w:rPr>
          <w:rFonts w:ascii="Aptos" w:hAnsi="Aptos"/>
          <w:b w:val="0"/>
          <w:i w:val="0"/>
          <w:color w:val="000000"/>
          <w:sz w:val="21"/>
        </w:rPr>
        <w:t>El seed mantiene exactamente 15 tipos de madera y establece datos de presentación, precio, existencia inicial y estado activo. Las existencias iniciales solo se aplican al insertar un producto nuevo, para no restaurar inventario ya consumido al reiniciar el servidor.</w:t>
      </w:r>
    </w:p>
    <w:p>
      <w:pPr>
        <w:pStyle w:val="Heading2"/>
        <w:spacing w:before="180" w:after="120" w:line="240" w:lineRule="auto"/>
      </w:pPr>
      <w:r>
        <w:rPr>
          <w:rFonts w:ascii="Aptos" w:hAnsi="Aptos"/>
          <w:b/>
          <w:i w:val="0"/>
          <w:color w:val="000000"/>
          <w:sz w:val="23"/>
        </w:rPr>
        <w:t>5.4 Política de actualización del catálogo</w:t>
      </w:r>
    </w:p>
    <w:p>
      <w:pPr>
        <w:spacing w:before="0" w:after="120" w:line="259" w:lineRule="auto"/>
      </w:pPr>
      <w:r>
        <w:rPr>
          <w:rFonts w:ascii="Aptos" w:hAnsi="Aptos"/>
          <w:b w:val="0"/>
          <w:i w:val="0"/>
          <w:color w:val="000000"/>
          <w:sz w:val="21"/>
        </w:rPr>
        <w:t>Cada arranque llama a inicializarCatalogo. La operación filtra por tipo_madera, actualiza las especificaciones y conserva la existencia actual cuando el documento ya existe. El resultado se imprime en la consola con el conteo sincronizado.</w:t>
      </w:r>
    </w:p>
    <w:p>
      <w:pPr>
        <w:pStyle w:val="Heading1"/>
        <w:spacing w:before="280" w:after="120" w:line="240" w:lineRule="auto"/>
      </w:pPr>
      <w:r>
        <w:rPr>
          <w:rFonts w:ascii="Aptos" w:hAnsi="Aptos"/>
          <w:b/>
          <w:i w:val="0"/>
          <w:color w:val="000000"/>
          <w:sz w:val="30"/>
        </w:rPr>
        <w:t>6. Diseño de la interfaz y API</w:t>
      </w:r>
    </w:p>
    <w:p>
      <w:pPr>
        <w:pStyle w:val="Heading2"/>
        <w:spacing w:before="180" w:after="120" w:line="240" w:lineRule="auto"/>
      </w:pPr>
      <w:r>
        <w:rPr>
          <w:rFonts w:ascii="Aptos" w:hAnsi="Aptos"/>
          <w:b/>
          <w:i w:val="0"/>
          <w:color w:val="000000"/>
          <w:sz w:val="23"/>
        </w:rPr>
        <w:t>6.1 Rutas disponibles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93"/>
        <w:gridCol w:w="2293"/>
        <w:gridCol w:w="2293"/>
        <w:gridCol w:w="2293"/>
      </w:tblGrid>
      <w:tr>
        <w:trPr>
          <w:tblHeader w:val="true"/>
        </w:trPr>
        <w:tc>
          <w:tcPr>
            <w:tcW w:type="dxa" w:w="936"/>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Método</w:t>
            </w:r>
          </w:p>
        </w:tc>
        <w:tc>
          <w:tcPr>
            <w:tcW w:type="dxa" w:w="2592"/>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Ruta</w:t>
            </w:r>
          </w:p>
        </w:tc>
        <w:tc>
          <w:tcPr>
            <w:tcW w:type="dxa" w:w="1080"/>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Acceso</w:t>
            </w:r>
          </w:p>
        </w:tc>
        <w:tc>
          <w:tcPr>
            <w:tcW w:type="dxa" w:w="4536"/>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Comportamiento</w:t>
            </w:r>
          </w:p>
        </w:tc>
      </w:tr>
      <w:tr>
        <w:tc>
          <w:tcPr>
            <w:tcW w:type="dxa" w:w="936"/>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POST</w:t>
            </w:r>
          </w:p>
        </w:tc>
        <w:tc>
          <w:tcPr>
            <w:tcW w:type="dxa" w:w="259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/api/auth/registro</w:t>
            </w:r>
          </w:p>
        </w:tc>
        <w:tc>
          <w:tcPr>
            <w:tcW w:type="dxa" w:w="108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Pública</w:t>
            </w:r>
          </w:p>
        </w:tc>
        <w:tc>
          <w:tcPr>
            <w:tcW w:type="dxa" w:w="4536"/>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Crea un usuario y genera OTP simulado en consola.</w:t>
            </w:r>
          </w:p>
        </w:tc>
      </w:tr>
      <w:tr>
        <w:tc>
          <w:tcPr>
            <w:tcW w:type="dxa" w:w="936"/>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6"/>
              </w:rPr>
              <w:t>POST</w:t>
            </w:r>
          </w:p>
        </w:tc>
        <w:tc>
          <w:tcPr>
            <w:tcW w:type="dxa" w:w="259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/api/auth/login</w:t>
            </w:r>
          </w:p>
        </w:tc>
        <w:tc>
          <w:tcPr>
            <w:tcW w:type="dxa" w:w="108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Pública</w:t>
            </w:r>
          </w:p>
        </w:tc>
        <w:tc>
          <w:tcPr>
            <w:tcW w:type="dxa" w:w="4536"/>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Compara password y devuelve JWT.</w:t>
            </w:r>
          </w:p>
        </w:tc>
      </w:tr>
      <w:tr>
        <w:tc>
          <w:tcPr>
            <w:tcW w:type="dxa" w:w="936"/>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GET</w:t>
            </w:r>
          </w:p>
        </w:tc>
        <w:tc>
          <w:tcPr>
            <w:tcW w:type="dxa" w:w="259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/api/auth/perfil</w:t>
            </w:r>
          </w:p>
        </w:tc>
        <w:tc>
          <w:tcPr>
            <w:tcW w:type="dxa" w:w="108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JWT</w:t>
            </w:r>
          </w:p>
        </w:tc>
        <w:tc>
          <w:tcPr>
            <w:tcW w:type="dxa" w:w="4536"/>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Devuelve el payload decodificado como prueba de autenticación.</w:t>
            </w:r>
          </w:p>
        </w:tc>
      </w:tr>
      <w:tr>
        <w:tc>
          <w:tcPr>
            <w:tcW w:type="dxa" w:w="936"/>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6"/>
              </w:rPr>
              <w:t>GET</w:t>
            </w:r>
          </w:p>
        </w:tc>
        <w:tc>
          <w:tcPr>
            <w:tcW w:type="dxa" w:w="259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/api/productos</w:t>
            </w:r>
          </w:p>
        </w:tc>
        <w:tc>
          <w:tcPr>
            <w:tcW w:type="dxa" w:w="108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Pública</w:t>
            </w:r>
          </w:p>
        </w:tc>
        <w:tc>
          <w:tcPr>
            <w:tcW w:type="dxa" w:w="4536"/>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Devuelve Producto.find() en JSON.</w:t>
            </w:r>
          </w:p>
        </w:tc>
      </w:tr>
      <w:tr>
        <w:tc>
          <w:tcPr>
            <w:tcW w:type="dxa" w:w="936"/>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POST</w:t>
            </w:r>
          </w:p>
        </w:tc>
        <w:tc>
          <w:tcPr>
            <w:tcW w:type="dxa" w:w="259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/api/contratos</w:t>
            </w:r>
          </w:p>
        </w:tc>
        <w:tc>
          <w:tcPr>
            <w:tcW w:type="dxa" w:w="108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JWT</w:t>
            </w:r>
          </w:p>
        </w:tc>
        <w:tc>
          <w:tcPr>
            <w:tcW w:type="dxa" w:w="4536"/>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Genera y guarda un contrato asociado a req.usuario._id.</w:t>
            </w:r>
          </w:p>
        </w:tc>
      </w:tr>
      <w:tr>
        <w:tc>
          <w:tcPr>
            <w:tcW w:type="dxa" w:w="936"/>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6"/>
              </w:rPr>
              <w:t>GET</w:t>
            </w:r>
          </w:p>
        </w:tc>
        <w:tc>
          <w:tcPr>
            <w:tcW w:type="dxa" w:w="259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/api/contratos/:id</w:t>
            </w:r>
          </w:p>
        </w:tc>
        <w:tc>
          <w:tcPr>
            <w:tcW w:type="dxa" w:w="108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JWT</w:t>
            </w:r>
          </w:p>
        </w:tc>
        <w:tc>
          <w:tcPr>
            <w:tcW w:type="dxa" w:w="4536"/>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Busca por id y devuelve el contrato si existe.</w:t>
            </w:r>
          </w:p>
        </w:tc>
      </w:tr>
      <w:tr>
        <w:tc>
          <w:tcPr>
            <w:tcW w:type="dxa" w:w="936"/>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POST</w:t>
            </w:r>
          </w:p>
        </w:tc>
        <w:tc>
          <w:tcPr>
            <w:tcW w:type="dxa" w:w="259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/api/pagos/checkout</w:t>
            </w:r>
          </w:p>
        </w:tc>
        <w:tc>
          <w:tcPr>
            <w:tcW w:type="dxa" w:w="108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JWT</w:t>
            </w:r>
          </w:p>
        </w:tc>
        <w:tc>
          <w:tcPr>
            <w:tcW w:type="dxa" w:w="4536"/>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Valida stock, descuenta una línea y crea LogAuditoria.</w:t>
            </w:r>
          </w:p>
        </w:tc>
      </w:tr>
      <w:tr>
        <w:tc>
          <w:tcPr>
            <w:tcW w:type="dxa" w:w="936"/>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6"/>
              </w:rPr>
              <w:t>GET</w:t>
            </w:r>
          </w:p>
        </w:tc>
        <w:tc>
          <w:tcPr>
            <w:tcW w:type="dxa" w:w="259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/health</w:t>
            </w:r>
          </w:p>
        </w:tc>
        <w:tc>
          <w:tcPr>
            <w:tcW w:type="dxa" w:w="108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Pública</w:t>
            </w:r>
          </w:p>
        </w:tc>
        <w:tc>
          <w:tcPr>
            <w:tcW w:type="dxa" w:w="4536"/>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Devuelve { status: 'ok' }.</w:t>
            </w:r>
          </w:p>
        </w:tc>
      </w:tr>
    </w:tbl>
    <w:p>
      <w:pPr>
        <w:spacing w:after="40"/>
      </w:pPr>
    </w:p>
    <w:p>
      <w:pPr>
        <w:spacing w:before="40" w:after="100" w:line="259" w:lineRule="auto"/>
        <w:jc w:val="center"/>
      </w:pPr>
      <w:r>
        <w:rPr>
          <w:rFonts w:ascii="Aptos" w:hAnsi="Aptos"/>
          <w:b w:val="0"/>
          <w:i/>
          <w:color w:val="666666"/>
          <w:sz w:val="17"/>
        </w:rPr>
        <w:t>Tabla 4. Contrato real de la API REST</w:t>
      </w:r>
    </w:p>
    <w:p>
      <w:pPr>
        <w:pStyle w:val="Heading2"/>
        <w:spacing w:before="180" w:after="120" w:line="240" w:lineRule="auto"/>
      </w:pPr>
      <w:r>
        <w:rPr>
          <w:rFonts w:ascii="Aptos" w:hAnsi="Aptos"/>
          <w:b/>
          <w:i w:val="0"/>
          <w:color w:val="000000"/>
          <w:sz w:val="23"/>
        </w:rPr>
        <w:t>6.2 Petición de checkout</w:t>
      </w:r>
    </w:p>
    <w:p>
      <w:pPr>
        <w:spacing w:before="0" w:after="120" w:line="259" w:lineRule="auto"/>
      </w:pPr>
      <w:r>
        <w:rPr>
          <w:rFonts w:ascii="Aptos" w:hAnsi="Aptos"/>
          <w:b w:val="0"/>
          <w:i w:val="0"/>
          <w:color w:val="000000"/>
          <w:sz w:val="21"/>
        </w:rPr>
        <w:t>El cuerpo mínimo esperado es { producto_id, cantidad }. El middleware exige Authorization: Bearer &lt;token&gt;. La cantidad se convierte a número y se rechaza si no es finita o es menor o igual que cero. Una vez obtenido el producto, se rechaza por stock únicamente cuando la cantidad supera existencia; si existencia es nula, indefinida o no finita, se trata como simulada o ilimitada y no se descuenta.</w:t>
      </w:r>
    </w:p>
    <w:p>
      <w:pPr>
        <w:pStyle w:val="Heading2"/>
        <w:spacing w:before="180" w:after="120" w:line="240" w:lineRule="auto"/>
      </w:pPr>
      <w:r>
        <w:rPr>
          <w:rFonts w:ascii="Aptos" w:hAnsi="Aptos"/>
          <w:b/>
          <w:i w:val="0"/>
          <w:color w:val="000000"/>
          <w:sz w:val="23"/>
        </w:rPr>
        <w:t>6.3 Respuesta de checkout</w:t>
      </w:r>
    </w:p>
    <w:p>
      <w:pPr>
        <w:spacing w:before="0" w:after="120" w:line="259" w:lineRule="auto"/>
      </w:pPr>
      <w:r>
        <w:rPr>
          <w:rFonts w:ascii="Aptos" w:hAnsi="Aptos"/>
          <w:b w:val="0"/>
          <w:i w:val="0"/>
          <w:color w:val="000000"/>
          <w:sz w:val="21"/>
        </w:rPr>
        <w:t>Cuando la operación es aprobada, el backend devuelve { estado: 'Aprobado', transaccion_id }. El identificador corresponde al documento LogAuditoria creado. El endpoint no devuelve una factura, folio fiscal, total ni líneas de venta; el modal del frontend construye una representación visual del comprobante a partir del carrito y de las respuestas recibidas.</w:t>
      </w:r>
    </w:p>
    <w:p>
      <w:pPr>
        <w:pStyle w:val="Heading2"/>
        <w:spacing w:before="180" w:after="120" w:line="240" w:lineRule="auto"/>
      </w:pPr>
      <w:r>
        <w:rPr>
          <w:rFonts w:ascii="Aptos" w:hAnsi="Aptos"/>
          <w:b/>
          <w:i w:val="0"/>
          <w:color w:val="000000"/>
          <w:sz w:val="23"/>
        </w:rPr>
        <w:t>6.4 Comportamiento del frontend</w:t>
      </w:r>
    </w:p>
    <w:p>
      <w:pPr>
        <w:pStyle w:val="ListBullet"/>
        <w:spacing w:before="0" w:after="60" w:line="252" w:lineRule="auto"/>
      </w:pPr>
      <w:r>
        <w:rPr>
          <w:rFonts w:ascii="Aptos" w:hAnsi="Aptos"/>
          <w:b w:val="0"/>
          <w:i w:val="0"/>
          <w:color w:val="000000"/>
          <w:sz w:val="20"/>
        </w:rPr>
        <w:t>La API se consume mediante rutas relativas, sin una URL fija de localhost.</w:t>
      </w:r>
    </w:p>
    <w:p>
      <w:pPr>
        <w:pStyle w:val="ListBullet"/>
        <w:spacing w:before="0" w:after="60" w:line="252" w:lineRule="auto"/>
      </w:pPr>
      <w:r>
        <w:rPr>
          <w:rFonts w:ascii="Aptos" w:hAnsi="Aptos"/>
          <w:b w:val="0"/>
          <w:i w:val="0"/>
          <w:color w:val="000000"/>
          <w:sz w:val="20"/>
        </w:rPr>
        <w:t>El token se guarda en localStorage bajo madereria_secure_token y se envía solo en rutas protegidas.</w:t>
      </w:r>
    </w:p>
    <w:p>
      <w:pPr>
        <w:pStyle w:val="ListBullet"/>
        <w:spacing w:before="0" w:after="60" w:line="252" w:lineRule="auto"/>
      </w:pPr>
      <w:r>
        <w:rPr>
          <w:rFonts w:ascii="Aptos" w:hAnsi="Aptos"/>
          <w:b w:val="0"/>
          <w:i w:val="0"/>
          <w:color w:val="000000"/>
          <w:sz w:val="20"/>
        </w:rPr>
        <w:t>El carrito permite combinar múltiples productos y cantidades dentro del stock que conoce el navegador.</w:t>
      </w:r>
    </w:p>
    <w:p>
      <w:pPr>
        <w:pStyle w:val="ListBullet"/>
        <w:spacing w:before="0" w:after="60" w:line="252" w:lineRule="auto"/>
      </w:pPr>
      <w:r>
        <w:rPr>
          <w:rFonts w:ascii="Aptos" w:hAnsi="Aptos"/>
          <w:b w:val="0"/>
          <w:i w:val="0"/>
          <w:color w:val="000000"/>
          <w:sz w:val="20"/>
        </w:rPr>
        <w:t>El modal no vacía el carrito inmediatamente; al cerrar elimina las líneas aprobadas y conserva las rechazadas para reintento.</w:t>
      </w:r>
    </w:p>
    <w:p>
      <w:pPr>
        <w:pStyle w:val="ListBullet"/>
        <w:spacing w:before="0" w:after="60" w:line="252" w:lineRule="auto"/>
      </w:pPr>
      <w:r>
        <w:rPr>
          <w:rFonts w:ascii="Aptos" w:hAnsi="Aptos"/>
          <w:b w:val="0"/>
          <w:i w:val="0"/>
          <w:color w:val="000000"/>
          <w:sz w:val="20"/>
        </w:rPr>
        <w:t>El botón Descargar Factura PDF llama a window.print; los estilos de impresión ocultan el resto de la aplicación y enfocan el comprobante.</w:t>
      </w:r>
    </w:p>
    <w:p>
      <w:pPr>
        <w:pStyle w:val="Heading2"/>
        <w:spacing w:before="180" w:after="120" w:line="240" w:lineRule="auto"/>
      </w:pPr>
      <w:r>
        <w:rPr>
          <w:rFonts w:ascii="Aptos" w:hAnsi="Aptos"/>
          <w:b/>
          <w:i w:val="0"/>
          <w:color w:val="000000"/>
          <w:sz w:val="23"/>
        </w:rPr>
        <w:t>6.5 Mensajes y errores</w:t>
      </w:r>
    </w:p>
    <w:p>
      <w:pPr>
        <w:spacing w:before="0" w:after="120" w:line="259" w:lineRule="auto"/>
      </w:pPr>
      <w:r>
        <w:rPr>
          <w:rFonts w:ascii="Aptos" w:hAnsi="Aptos"/>
          <w:b w:val="0"/>
          <w:i w:val="0"/>
          <w:color w:val="000000"/>
          <w:sz w:val="21"/>
        </w:rPr>
        <w:t>La API responde 400 para cantidades inválidas o stock insuficiente, 401 para ausencia o invalidez del token, 404 cuando no existe un contrato solicitado y 500 ante errores internos. El frontend transforma estas respuestas en mensajes visibles y estados del comprobante.</w:t>
      </w:r>
    </w:p>
    <w:p>
      <w:pPr>
        <w:pStyle w:val="Heading1"/>
        <w:spacing w:before="280" w:after="120" w:line="240" w:lineRule="auto"/>
      </w:pPr>
      <w:r>
        <w:rPr>
          <w:rFonts w:ascii="Aptos" w:hAnsi="Aptos"/>
          <w:b/>
          <w:i w:val="0"/>
          <w:color w:val="000000"/>
          <w:sz w:val="30"/>
        </w:rPr>
        <w:t>7. Controles de ciberseguridad y limitaciones</w:t>
      </w:r>
    </w:p>
    <w:p>
      <w:pPr>
        <w:spacing w:before="0" w:after="120" w:line="259" w:lineRule="auto"/>
      </w:pPr>
      <w:r>
        <w:rPr>
          <w:rFonts w:ascii="Aptos" w:hAnsi="Aptos"/>
          <w:b w:val="0"/>
          <w:i w:val="0"/>
          <w:color w:val="000000"/>
          <w:sz w:val="21"/>
        </w:rPr>
        <w:t>Esta sección diferencia los controles presentes de los riesgos conocidos. La finalidad académica es que el lector pueda identificar qué propiedad de seguridad se demuestra y qué propiedad todavía requeriría una versión productiva.</w:t>
      </w:r>
    </w:p>
    <w:p>
      <w:pPr>
        <w:pStyle w:val="Heading2"/>
        <w:spacing w:before="180" w:after="120" w:line="240" w:lineRule="auto"/>
      </w:pPr>
      <w:r>
        <w:rPr>
          <w:rFonts w:ascii="Aptos" w:hAnsi="Aptos"/>
          <w:b/>
          <w:i w:val="0"/>
          <w:color w:val="000000"/>
          <w:sz w:val="23"/>
        </w:rPr>
        <w:t>7.1 Controles presentes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58"/>
        <w:gridCol w:w="3058"/>
        <w:gridCol w:w="3058"/>
      </w:tblGrid>
      <w:tr>
        <w:trPr>
          <w:tblHeader w:val="true"/>
        </w:trPr>
        <w:tc>
          <w:tcPr>
            <w:tcW w:type="dxa" w:w="1944"/>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Control</w:t>
            </w:r>
          </w:p>
        </w:tc>
        <w:tc>
          <w:tcPr>
            <w:tcW w:type="dxa" w:w="4968"/>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Evidencia en el sistema</w:t>
            </w:r>
          </w:p>
        </w:tc>
        <w:tc>
          <w:tcPr>
            <w:tcW w:type="dxa" w:w="2232"/>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Resultado</w:t>
            </w:r>
          </w:p>
        </w:tc>
      </w:tr>
      <w:tr>
        <w:tc>
          <w:tcPr>
            <w:tcW w:type="dxa" w:w="1944"/>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Hash de password</w:t>
            </w:r>
          </w:p>
        </w:tc>
        <w:tc>
          <w:tcPr>
            <w:tcW w:type="dxa" w:w="4968"/>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bcrypt.hash(password, 10) antes de Usuario.create.</w:t>
            </w:r>
          </w:p>
        </w:tc>
        <w:tc>
          <w:tcPr>
            <w:tcW w:type="dxa" w:w="223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Password no se guarda en texto plano.</w:t>
            </w:r>
          </w:p>
        </w:tc>
      </w:tr>
      <w:tr>
        <w:tc>
          <w:tcPr>
            <w:tcW w:type="dxa" w:w="1944"/>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6"/>
              </w:rPr>
              <w:t>Autenticación</w:t>
            </w:r>
          </w:p>
        </w:tc>
        <w:tc>
          <w:tcPr>
            <w:tcW w:type="dxa" w:w="4968"/>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jwt.sign en login y jwt.verify en authMiddleware.</w:t>
            </w:r>
          </w:p>
        </w:tc>
        <w:tc>
          <w:tcPr>
            <w:tcW w:type="dxa" w:w="223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Rutas sensibles requieren Bearer token.</w:t>
            </w:r>
          </w:p>
        </w:tc>
      </w:tr>
      <w:tr>
        <w:tc>
          <w:tcPr>
            <w:tcW w:type="dxa" w:w="1944"/>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Cabeceras</w:t>
            </w:r>
          </w:p>
        </w:tc>
        <w:tc>
          <w:tcPr>
            <w:tcW w:type="dxa" w:w="4968"/>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app.use(helmet()).</w:t>
            </w:r>
          </w:p>
        </w:tc>
        <w:tc>
          <w:tcPr>
            <w:tcW w:type="dxa" w:w="223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Protecciones HTTP básicas activas.</w:t>
            </w:r>
          </w:p>
        </w:tc>
      </w:tr>
      <w:tr>
        <w:tc>
          <w:tcPr>
            <w:tcW w:type="dxa" w:w="1944"/>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6"/>
              </w:rPr>
              <w:t>Integridad de contrato</w:t>
            </w:r>
          </w:p>
        </w:tc>
        <w:tc>
          <w:tcPr>
            <w:tcW w:type="dxa" w:w="4968"/>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SHA-256 del contenido y firma RSA de 2048 bits.</w:t>
            </w:r>
          </w:p>
        </w:tc>
        <w:tc>
          <w:tcPr>
            <w:tcW w:type="dxa" w:w="223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Evidencia criptográfica de demostración.</w:t>
            </w:r>
          </w:p>
        </w:tc>
      </w:tr>
      <w:tr>
        <w:tc>
          <w:tcPr>
            <w:tcW w:type="dxa" w:w="1944"/>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Append-only</w:t>
            </w:r>
          </w:p>
        </w:tc>
        <w:tc>
          <w:tcPr>
            <w:tcW w:type="dxa" w:w="4968"/>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Hooks Mongoose bloquean update y delete sobre LogAuditoria.</w:t>
            </w:r>
          </w:p>
        </w:tc>
        <w:tc>
          <w:tcPr>
            <w:tcW w:type="dxa" w:w="223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La API no ofrece edición o borrado de logs.</w:t>
            </w:r>
          </w:p>
        </w:tc>
      </w:tr>
      <w:tr>
        <w:tc>
          <w:tcPr>
            <w:tcW w:type="dxa" w:w="1944"/>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6"/>
              </w:rPr>
              <w:t>Stock</w:t>
            </w:r>
          </w:p>
        </w:tc>
        <w:tc>
          <w:tcPr>
            <w:tcW w:type="dxa" w:w="4968"/>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findOneAndUpdate con existencia $gte y $inc negativo.</w:t>
            </w:r>
          </w:p>
        </w:tc>
        <w:tc>
          <w:tcPr>
            <w:tcW w:type="dxa" w:w="223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Actualización individual atómica.</w:t>
            </w:r>
          </w:p>
        </w:tc>
      </w:tr>
      <w:tr>
        <w:tc>
          <w:tcPr>
            <w:tcW w:type="dxa" w:w="1944"/>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6"/>
              </w:rPr>
              <w:t>XSS en UI</w:t>
            </w:r>
          </w:p>
        </w:tc>
        <w:tc>
          <w:tcPr>
            <w:tcW w:type="dxa" w:w="4968"/>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escapeHTML para valores insertados en plantillas.</w:t>
            </w:r>
          </w:p>
        </w:tc>
        <w:tc>
          <w:tcPr>
            <w:tcW w:type="dxa" w:w="223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Reduce inyección en las vistas construidas.</w:t>
            </w:r>
          </w:p>
        </w:tc>
      </w:tr>
    </w:tbl>
    <w:p>
      <w:pPr>
        <w:spacing w:after="40"/>
      </w:pPr>
    </w:p>
    <w:p>
      <w:pPr>
        <w:pStyle w:val="Heading2"/>
        <w:spacing w:before="180" w:after="120" w:line="240" w:lineRule="auto"/>
      </w:pPr>
      <w:r>
        <w:rPr>
          <w:rFonts w:ascii="Aptos" w:hAnsi="Aptos"/>
          <w:b/>
          <w:i w:val="0"/>
          <w:color w:val="000000"/>
          <w:sz w:val="23"/>
        </w:rPr>
        <w:t>7.2 Limitaciones y riesgos conocidos</w:t>
      </w:r>
    </w:p>
    <w:p>
      <w:pPr>
        <w:spacing w:before="0" w:after="100" w:line="259" w:lineRule="auto"/>
      </w:pPr>
      <w:r>
        <w:rPr>
          <w:rFonts w:ascii="Aptos" w:hAnsi="Aptos"/>
          <w:b/>
          <w:i w:val="0"/>
          <w:color w:val="000000"/>
          <w:sz w:val="20"/>
        </w:rPr>
        <w:t xml:space="preserve">Clave de desarrollo. </w:t>
      </w:r>
      <w:r>
        <w:rPr>
          <w:rFonts w:ascii="Aptos" w:hAnsi="Aptos"/>
          <w:b w:val="0"/>
          <w:i w:val="0"/>
          <w:color w:val="000000"/>
          <w:sz w:val="20"/>
        </w:rPr>
        <w:t>El controlador de login contiene una clave literal indicada para la demostración; el middleware lee JWT_SECRET. En producción la clave debe existir únicamente en el entorno de ejecución y rotarse.</w:t>
      </w:r>
    </w:p>
    <w:p>
      <w:pPr>
        <w:spacing w:before="0" w:after="100" w:line="259" w:lineRule="auto"/>
      </w:pPr>
      <w:r>
        <w:rPr>
          <w:rFonts w:ascii="Aptos" w:hAnsi="Aptos"/>
          <w:b/>
          <w:i w:val="0"/>
          <w:color w:val="000000"/>
          <w:sz w:val="20"/>
        </w:rPr>
        <w:t xml:space="preserve">Entrada de login. </w:t>
      </w:r>
      <w:r>
        <w:rPr>
          <w:rFonts w:ascii="Aptos" w:hAnsi="Aptos"/>
          <w:b w:val="0"/>
          <w:i w:val="0"/>
          <w:color w:val="000000"/>
          <w:sz w:val="20"/>
        </w:rPr>
        <w:t>La consulta de correo recibe directamente req.body.correo por instrucción del ejercicio de seguridad. Esto no debe trasladarse a una versión productiva sin validación y protección contra inyección NoSQL.</w:t>
      </w:r>
    </w:p>
    <w:p>
      <w:pPr>
        <w:spacing w:before="0" w:after="100" w:line="259" w:lineRule="auto"/>
      </w:pPr>
      <w:r>
        <w:rPr>
          <w:rFonts w:ascii="Aptos" w:hAnsi="Aptos"/>
          <w:b/>
          <w:i w:val="0"/>
          <w:color w:val="000000"/>
          <w:sz w:val="20"/>
        </w:rPr>
        <w:t xml:space="preserve">Autorización. </w:t>
      </w:r>
      <w:r>
        <w:rPr>
          <w:rFonts w:ascii="Aptos" w:hAnsi="Aptos"/>
          <w:b w:val="0"/>
          <w:i w:val="0"/>
          <w:color w:val="000000"/>
          <w:sz w:val="20"/>
        </w:rPr>
        <w:t>El payload transporta rol, pero no existe un middleware de autorización por rol ni una consola de Administrador o Contador.</w:t>
      </w:r>
    </w:p>
    <w:p>
      <w:pPr>
        <w:spacing w:before="0" w:after="100" w:line="259" w:lineRule="auto"/>
      </w:pPr>
      <w:r>
        <w:rPr>
          <w:rFonts w:ascii="Aptos" w:hAnsi="Aptos"/>
          <w:b/>
          <w:i w:val="0"/>
          <w:color w:val="000000"/>
          <w:sz w:val="20"/>
        </w:rPr>
        <w:t xml:space="preserve">Exposición de contratos. </w:t>
      </w:r>
      <w:r>
        <w:rPr>
          <w:rFonts w:ascii="Aptos" w:hAnsi="Aptos"/>
          <w:b w:val="0"/>
          <w:i w:val="0"/>
          <w:color w:val="000000"/>
          <w:sz w:val="20"/>
        </w:rPr>
        <w:t>La consulta por id no comprueba que el contrato pertenezca al usuario autenticado. Es una vulnerabilidad controlada solicitada para la demostración.</w:t>
      </w:r>
    </w:p>
    <w:p>
      <w:pPr>
        <w:spacing w:before="0" w:after="100" w:line="259" w:lineRule="auto"/>
      </w:pPr>
      <w:r>
        <w:rPr>
          <w:rFonts w:ascii="Aptos" w:hAnsi="Aptos"/>
          <w:b/>
          <w:i w:val="0"/>
          <w:color w:val="000000"/>
          <w:sz w:val="20"/>
        </w:rPr>
        <w:t xml:space="preserve">Auditoría. </w:t>
      </w:r>
      <w:r>
        <w:rPr>
          <w:rFonts w:ascii="Aptos" w:hAnsi="Aptos"/>
          <w:b w:val="0"/>
          <w:i w:val="0"/>
          <w:color w:val="000000"/>
          <w:sz w:val="20"/>
        </w:rPr>
        <w:t>El esquema contiene hash_anterior y hash_actual, pero el flujo de pago no los calcula ni construye una cadena de hashes. Los intentos rechazados por stock regresan antes de crear el log.</w:t>
      </w:r>
    </w:p>
    <w:p>
      <w:pPr>
        <w:spacing w:before="0" w:after="100" w:line="259" w:lineRule="auto"/>
      </w:pPr>
      <w:r>
        <w:rPr>
          <w:rFonts w:ascii="Aptos" w:hAnsi="Aptos"/>
          <w:b/>
          <w:i w:val="0"/>
          <w:color w:val="000000"/>
          <w:sz w:val="20"/>
        </w:rPr>
        <w:t xml:space="preserve">Confidencialidad. </w:t>
      </w:r>
      <w:r>
        <w:rPr>
          <w:rFonts w:ascii="Aptos" w:hAnsi="Aptos"/>
          <w:b w:val="0"/>
          <w:i w:val="0"/>
          <w:color w:val="000000"/>
          <w:sz w:val="20"/>
        </w:rPr>
        <w:t>Helmet no sustituye TLS. HTTPS debe ser provisto y verificado por el entorno de despliegue; localhost puede operar por HTTP durante la demostración.</w:t>
      </w:r>
    </w:p>
    <w:p>
      <w:pPr>
        <w:spacing w:before="0" w:after="100" w:line="259" w:lineRule="auto"/>
      </w:pPr>
      <w:r>
        <w:rPr>
          <w:rFonts w:ascii="Aptos" w:hAnsi="Aptos"/>
          <w:b/>
          <w:i w:val="0"/>
          <w:color w:val="000000"/>
          <w:sz w:val="20"/>
        </w:rPr>
        <w:t xml:space="preserve">Persistencia. </w:t>
      </w:r>
      <w:r>
        <w:rPr>
          <w:rFonts w:ascii="Aptos" w:hAnsi="Aptos"/>
          <w:b w:val="0"/>
          <w:i w:val="0"/>
          <w:color w:val="000000"/>
          <w:sz w:val="20"/>
        </w:rPr>
        <w:t>El carrito vive en memoria del frontend durante la sesión de la página y no se modela como colección asociada al usuario.</w:t>
      </w:r>
    </w:p>
    <w:p>
      <w:pPr>
        <w:pStyle w:val="Heading2"/>
        <w:spacing w:before="180" w:after="120" w:line="240" w:lineRule="auto"/>
      </w:pPr>
      <w:r>
        <w:rPr>
          <w:rFonts w:ascii="Aptos" w:hAnsi="Aptos"/>
          <w:b/>
          <w:i w:val="0"/>
          <w:color w:val="000000"/>
          <w:sz w:val="23"/>
        </w:rPr>
        <w:t>7.3 Riesgos fuera de alcance</w:t>
      </w:r>
    </w:p>
    <w:p>
      <w:pPr>
        <w:pStyle w:val="ListBullet"/>
        <w:spacing w:before="0" w:after="60" w:line="252" w:lineRule="auto"/>
      </w:pPr>
      <w:r>
        <w:rPr>
          <w:rFonts w:ascii="Aptos" w:hAnsi="Aptos"/>
          <w:b w:val="0"/>
          <w:i w:val="0"/>
          <w:color w:val="000000"/>
          <w:sz w:val="20"/>
        </w:rPr>
        <w:t>No se almacenan datos bancarios ni se realiza una autorización financiera real.</w:t>
      </w:r>
    </w:p>
    <w:p>
      <w:pPr>
        <w:pStyle w:val="ListBullet"/>
        <w:spacing w:before="0" w:after="60" w:line="252" w:lineRule="auto"/>
      </w:pPr>
      <w:r>
        <w:rPr>
          <w:rFonts w:ascii="Aptos" w:hAnsi="Aptos"/>
          <w:b w:val="0"/>
          <w:i w:val="0"/>
          <w:color w:val="000000"/>
          <w:sz w:val="20"/>
        </w:rPr>
        <w:t>No hay webhook externo, clave de idempotencia ni recuperación de operaciones pendientes.</w:t>
      </w:r>
    </w:p>
    <w:p>
      <w:pPr>
        <w:pStyle w:val="ListBullet"/>
        <w:spacing w:before="0" w:after="60" w:line="252" w:lineRule="auto"/>
      </w:pPr>
      <w:r>
        <w:rPr>
          <w:rFonts w:ascii="Aptos" w:hAnsi="Aptos"/>
          <w:b w:val="0"/>
          <w:i w:val="0"/>
          <w:color w:val="000000"/>
          <w:sz w:val="20"/>
        </w:rPr>
        <w:t>No hay panel para consultar auditoría ni mecanismo para verificar firmas desde la clave pública persistida.</w:t>
      </w:r>
    </w:p>
    <w:p>
      <w:pPr>
        <w:pStyle w:val="ListBullet"/>
        <w:spacing w:before="0" w:after="60" w:line="252" w:lineRule="auto"/>
      </w:pPr>
      <w:r>
        <w:rPr>
          <w:rFonts w:ascii="Aptos" w:hAnsi="Aptos"/>
          <w:b w:val="0"/>
          <w:i w:val="0"/>
          <w:color w:val="000000"/>
          <w:sz w:val="20"/>
        </w:rPr>
        <w:t>No se declara cumplimiento legal, fiscal, PCI DSS, ISO 27001 ni certificación de cualquier estándar.</w:t>
      </w:r>
    </w:p>
    <w:p>
      <w:pPr>
        <w:pStyle w:val="Heading1"/>
        <w:spacing w:before="280" w:after="120" w:line="240" w:lineRule="auto"/>
      </w:pPr>
      <w:r>
        <w:rPr>
          <w:rFonts w:ascii="Aptos" w:hAnsi="Aptos"/>
          <w:b/>
          <w:i w:val="0"/>
          <w:color w:val="000000"/>
          <w:sz w:val="30"/>
        </w:rPr>
        <w:t>8. Plan de pruebas y evidencias</w:t>
      </w:r>
    </w:p>
    <w:p>
      <w:pPr>
        <w:spacing w:before="0" w:after="120" w:line="259" w:lineRule="auto"/>
      </w:pPr>
      <w:r>
        <w:rPr>
          <w:rFonts w:ascii="Aptos" w:hAnsi="Aptos"/>
          <w:b w:val="0"/>
          <w:i w:val="0"/>
          <w:color w:val="000000"/>
          <w:sz w:val="21"/>
        </w:rPr>
        <w:t>Las pruebas se enfocan en el flujo real del prototipo y en los controles de seguridad que pueden ejecutarse sin una pasarela externa. Las pruebas de producción, TLS público y análisis OWASP completo quedan como trabajo futuro.</w:t>
      </w:r>
    </w:p>
    <w:p>
      <w:pPr>
        <w:pStyle w:val="Heading2"/>
        <w:spacing w:before="180" w:after="120" w:line="240" w:lineRule="auto"/>
      </w:pPr>
      <w:r>
        <w:rPr>
          <w:rFonts w:ascii="Aptos" w:hAnsi="Aptos"/>
          <w:b/>
          <w:i w:val="0"/>
          <w:color w:val="000000"/>
          <w:sz w:val="23"/>
        </w:rPr>
        <w:t>8.1 Pruebas ejecutadas durante el desarrollo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35"/>
        <w:gridCol w:w="1835"/>
        <w:gridCol w:w="1835"/>
        <w:gridCol w:w="1835"/>
        <w:gridCol w:w="1835"/>
      </w:tblGrid>
      <w:tr>
        <w:trPr>
          <w:tblHeader w:val="true"/>
        </w:trPr>
        <w:tc>
          <w:tcPr>
            <w:tcW w:type="dxa" w:w="720"/>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5"/>
              </w:rPr>
              <w:t>ID</w:t>
            </w:r>
          </w:p>
        </w:tc>
        <w:tc>
          <w:tcPr>
            <w:tcW w:type="dxa" w:w="1800"/>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5"/>
              </w:rPr>
              <w:t>Prueba</w:t>
            </w:r>
          </w:p>
        </w:tc>
        <w:tc>
          <w:tcPr>
            <w:tcW w:type="dxa" w:w="3384"/>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5"/>
              </w:rPr>
              <w:t>Entrada</w:t>
            </w:r>
          </w:p>
        </w:tc>
        <w:tc>
          <w:tcPr>
            <w:tcW w:type="dxa" w:w="1080"/>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5"/>
              </w:rPr>
              <w:t>Estado</w:t>
            </w:r>
          </w:p>
        </w:tc>
        <w:tc>
          <w:tcPr>
            <w:tcW w:type="dxa" w:w="1944"/>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5"/>
              </w:rPr>
              <w:t>Resultado</w:t>
            </w:r>
          </w:p>
        </w:tc>
      </w:tr>
      <w:tr>
        <w:tc>
          <w:tcPr>
            <w:tcW w:type="dxa" w:w="720"/>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5"/>
              </w:rPr>
              <w:t>P-01</w:t>
            </w:r>
          </w:p>
        </w:tc>
        <w:tc>
          <w:tcPr>
            <w:tcW w:type="dxa" w:w="180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Sintaxis JavaScript</w:t>
            </w:r>
          </w:p>
        </w:tc>
        <w:tc>
          <w:tcPr>
            <w:tcW w:type="dxa" w:w="338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node --check sobre server.js y los archivos JavaScript</w:t>
            </w:r>
          </w:p>
        </w:tc>
        <w:tc>
          <w:tcPr>
            <w:tcW w:type="dxa" w:w="108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Aprobada</w:t>
            </w:r>
          </w:p>
        </w:tc>
        <w:tc>
          <w:tcPr>
            <w:tcW w:type="dxa" w:w="194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Sin errores de sintaxis.</w:t>
            </w:r>
          </w:p>
        </w:tc>
      </w:tr>
      <w:tr>
        <w:tc>
          <w:tcPr>
            <w:tcW w:type="dxa" w:w="720"/>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5"/>
              </w:rPr>
              <w:t>P-02</w:t>
            </w:r>
          </w:p>
        </w:tc>
        <w:tc>
          <w:tcPr>
            <w:tcW w:type="dxa" w:w="180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Catálogo</w:t>
            </w:r>
          </w:p>
        </w:tc>
        <w:tc>
          <w:tcPr>
            <w:tcW w:type="dxa" w:w="338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GET /api/productos en entorno local</w:t>
            </w:r>
          </w:p>
        </w:tc>
        <w:tc>
          <w:tcPr>
            <w:tcW w:type="dxa" w:w="108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Aprobada</w:t>
            </w:r>
          </w:p>
        </w:tc>
        <w:tc>
          <w:tcPr>
            <w:tcW w:type="dxa" w:w="194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Se observaron 15 productos y nombres únicos.</w:t>
            </w:r>
          </w:p>
        </w:tc>
      </w:tr>
      <w:tr>
        <w:tc>
          <w:tcPr>
            <w:tcW w:type="dxa" w:w="720"/>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5"/>
              </w:rPr>
              <w:t>P-03</w:t>
            </w:r>
          </w:p>
        </w:tc>
        <w:tc>
          <w:tcPr>
            <w:tcW w:type="dxa" w:w="180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Stock suficiente</w:t>
            </w:r>
          </w:p>
        </w:tc>
        <w:tc>
          <w:tcPr>
            <w:tcW w:type="dxa" w:w="338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Checkout simulado con existencia 10 y cantidad 2</w:t>
            </w:r>
          </w:p>
        </w:tc>
        <w:tc>
          <w:tcPr>
            <w:tcW w:type="dxa" w:w="108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Aprobada</w:t>
            </w:r>
          </w:p>
        </w:tc>
        <w:tc>
          <w:tcPr>
            <w:tcW w:type="dxa" w:w="194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Devuelve Aprobado y ejecuta el descuento.</w:t>
            </w:r>
          </w:p>
        </w:tc>
      </w:tr>
      <w:tr>
        <w:tc>
          <w:tcPr>
            <w:tcW w:type="dxa" w:w="720"/>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5"/>
              </w:rPr>
              <w:t>P-04</w:t>
            </w:r>
          </w:p>
        </w:tc>
        <w:tc>
          <w:tcPr>
            <w:tcW w:type="dxa" w:w="180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Stock exacto</w:t>
            </w:r>
          </w:p>
        </w:tc>
        <w:tc>
          <w:tcPr>
            <w:tcW w:type="dxa" w:w="338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Checkout simulado con existencia 10 y cantidad 10</w:t>
            </w:r>
          </w:p>
        </w:tc>
        <w:tc>
          <w:tcPr>
            <w:tcW w:type="dxa" w:w="108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Aprobada</w:t>
            </w:r>
          </w:p>
        </w:tc>
        <w:tc>
          <w:tcPr>
            <w:tcW w:type="dxa" w:w="194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Devuelve Aprobado; la comparación es estrictamente mayor.</w:t>
            </w:r>
          </w:p>
        </w:tc>
      </w:tr>
      <w:tr>
        <w:tc>
          <w:tcPr>
            <w:tcW w:type="dxa" w:w="720"/>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5"/>
              </w:rPr>
              <w:t>P-05</w:t>
            </w:r>
          </w:p>
        </w:tc>
        <w:tc>
          <w:tcPr>
            <w:tcW w:type="dxa" w:w="180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Exceso de stock</w:t>
            </w:r>
          </w:p>
        </w:tc>
        <w:tc>
          <w:tcPr>
            <w:tcW w:type="dxa" w:w="338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Checkout simulado con existencia 10 y cantidad 11</w:t>
            </w:r>
          </w:p>
        </w:tc>
        <w:tc>
          <w:tcPr>
            <w:tcW w:type="dxa" w:w="108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Aprobada</w:t>
            </w:r>
          </w:p>
        </w:tc>
        <w:tc>
          <w:tcPr>
            <w:tcW w:type="dxa" w:w="194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Devuelve Stock insuficiente y no actualiza.</w:t>
            </w:r>
          </w:p>
        </w:tc>
      </w:tr>
      <w:tr>
        <w:tc>
          <w:tcPr>
            <w:tcW w:type="dxa" w:w="720"/>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5"/>
              </w:rPr>
              <w:t>P-06</w:t>
            </w:r>
          </w:p>
        </w:tc>
        <w:tc>
          <w:tcPr>
            <w:tcW w:type="dxa" w:w="180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Existencia simulada</w:t>
            </w:r>
          </w:p>
        </w:tc>
        <w:tc>
          <w:tcPr>
            <w:tcW w:type="dxa" w:w="338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Checkout con existencia nula y cantidad alta</w:t>
            </w:r>
          </w:p>
        </w:tc>
        <w:tc>
          <w:tcPr>
            <w:tcW w:type="dxa" w:w="108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Aprobada</w:t>
            </w:r>
          </w:p>
        </w:tc>
        <w:tc>
          <w:tcPr>
            <w:tcW w:type="dxa" w:w="194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Aprueba sin descuento, según la regla de demostración.</w:t>
            </w:r>
          </w:p>
        </w:tc>
      </w:tr>
      <w:tr>
        <w:tc>
          <w:tcPr>
            <w:tcW w:type="dxa" w:w="720"/>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5"/>
              </w:rPr>
              <w:t>P-07</w:t>
            </w:r>
          </w:p>
        </w:tc>
        <w:tc>
          <w:tcPr>
            <w:tcW w:type="dxa" w:w="180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Interfaz</w:t>
            </w:r>
          </w:p>
        </w:tc>
        <w:tc>
          <w:tcPr>
            <w:tcW w:type="dxa" w:w="338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Carga del catálogo y combinación de productos en carrito</w:t>
            </w:r>
          </w:p>
        </w:tc>
        <w:tc>
          <w:tcPr>
            <w:tcW w:type="dxa" w:w="108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Aprobada</w:t>
            </w:r>
          </w:p>
        </w:tc>
        <w:tc>
          <w:tcPr>
            <w:tcW w:type="dxa" w:w="194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Se verificó la cuadrícula y el subtotal del frontend.</w:t>
            </w:r>
          </w:p>
        </w:tc>
      </w:tr>
    </w:tbl>
    <w:p>
      <w:pPr>
        <w:spacing w:after="40"/>
      </w:pPr>
    </w:p>
    <w:p>
      <w:pPr>
        <w:spacing w:before="40" w:after="100" w:line="259" w:lineRule="auto"/>
        <w:jc w:val="center"/>
      </w:pPr>
      <w:r>
        <w:rPr>
          <w:rFonts w:ascii="Aptos" w:hAnsi="Aptos"/>
          <w:b w:val="0"/>
          <w:i/>
          <w:color w:val="666666"/>
          <w:sz w:val="17"/>
        </w:rPr>
        <w:t>Tabla 5. Evidencias disponibles del desarrollo</w:t>
      </w:r>
    </w:p>
    <w:p>
      <w:pPr>
        <w:pStyle w:val="Heading2"/>
        <w:spacing w:before="180" w:after="120" w:line="240" w:lineRule="auto"/>
      </w:pPr>
      <w:r>
        <w:rPr>
          <w:rFonts w:ascii="Aptos" w:hAnsi="Aptos"/>
          <w:b/>
          <w:i w:val="0"/>
          <w:color w:val="000000"/>
          <w:sz w:val="23"/>
        </w:rPr>
        <w:t>8.2 Pruebas pendientes</w:t>
      </w:r>
    </w:p>
    <w:p>
      <w:pPr>
        <w:pStyle w:val="ListBullet"/>
        <w:spacing w:before="0" w:after="60" w:line="252" w:lineRule="auto"/>
      </w:pPr>
      <w:r>
        <w:rPr>
          <w:rFonts w:ascii="Aptos" w:hAnsi="Aptos"/>
          <w:b w:val="0"/>
          <w:i w:val="0"/>
          <w:color w:val="000000"/>
          <w:sz w:val="20"/>
        </w:rPr>
        <w:t>Manipulación de un JWT y comprobación de rechazo con firma inválida.</w:t>
      </w:r>
    </w:p>
    <w:p>
      <w:pPr>
        <w:pStyle w:val="ListBullet"/>
        <w:spacing w:before="0" w:after="60" w:line="252" w:lineRule="auto"/>
      </w:pPr>
      <w:r>
        <w:rPr>
          <w:rFonts w:ascii="Aptos" w:hAnsi="Aptos"/>
          <w:b w:val="0"/>
          <w:i w:val="0"/>
          <w:color w:val="000000"/>
          <w:sz w:val="20"/>
        </w:rPr>
        <w:t>Verificación criptográfica independiente de la firma del contrato con la clave pública.</w:t>
      </w:r>
    </w:p>
    <w:p>
      <w:pPr>
        <w:pStyle w:val="ListBullet"/>
        <w:spacing w:before="0" w:after="60" w:line="252" w:lineRule="auto"/>
      </w:pPr>
      <w:r>
        <w:rPr>
          <w:rFonts w:ascii="Aptos" w:hAnsi="Aptos"/>
          <w:b w:val="0"/>
          <w:i w:val="0"/>
          <w:color w:val="000000"/>
          <w:sz w:val="20"/>
        </w:rPr>
        <w:t>Pruebas de concurrencia y rollback de una operación de varias líneas.</w:t>
      </w:r>
    </w:p>
    <w:p>
      <w:pPr>
        <w:pStyle w:val="ListBullet"/>
        <w:spacing w:before="0" w:after="60" w:line="252" w:lineRule="auto"/>
      </w:pPr>
      <w:r>
        <w:rPr>
          <w:rFonts w:ascii="Aptos" w:hAnsi="Aptos"/>
          <w:b w:val="0"/>
          <w:i w:val="0"/>
          <w:color w:val="000000"/>
          <w:sz w:val="20"/>
        </w:rPr>
        <w:t>Análisis OWASP ZAP de XSS, inyección NoSQL, CSRF, exposición de secretos y cabeceras.</w:t>
      </w:r>
    </w:p>
    <w:p>
      <w:pPr>
        <w:pStyle w:val="ListBullet"/>
        <w:spacing w:before="0" w:after="60" w:line="252" w:lineRule="auto"/>
      </w:pPr>
      <w:r>
        <w:rPr>
          <w:rFonts w:ascii="Aptos" w:hAnsi="Aptos"/>
          <w:b w:val="0"/>
          <w:i w:val="0"/>
          <w:color w:val="000000"/>
          <w:sz w:val="20"/>
        </w:rPr>
        <w:t>Prueba real de HTTPS en el entorno publicado.</w:t>
      </w:r>
    </w:p>
    <w:p>
      <w:pPr>
        <w:pStyle w:val="ListBullet"/>
        <w:spacing w:before="0" w:after="60" w:line="252" w:lineRule="auto"/>
      </w:pPr>
      <w:r>
        <w:rPr>
          <w:rFonts w:ascii="Aptos" w:hAnsi="Aptos"/>
          <w:b w:val="0"/>
          <w:i w:val="0"/>
          <w:color w:val="000000"/>
          <w:sz w:val="20"/>
        </w:rPr>
        <w:t>Prueba con una cuenta de rol interno y acceso restringido a auditoría.</w:t>
      </w:r>
    </w:p>
    <w:p>
      <w:pPr>
        <w:pStyle w:val="ListBullet"/>
        <w:spacing w:before="0" w:after="60" w:line="252" w:lineRule="auto"/>
      </w:pPr>
      <w:r>
        <w:rPr>
          <w:rFonts w:ascii="Aptos" w:hAnsi="Aptos"/>
          <w:b w:val="0"/>
          <w:i w:val="0"/>
          <w:color w:val="000000"/>
          <w:sz w:val="20"/>
        </w:rPr>
        <w:t>Prueba de recuperación ante caída de MongoDB o reinicio durante checkout.</w:t>
      </w:r>
    </w:p>
    <w:p>
      <w:pPr>
        <w:pStyle w:val="Heading2"/>
        <w:spacing w:before="180" w:after="120" w:line="240" w:lineRule="auto"/>
      </w:pPr>
      <w:r>
        <w:rPr>
          <w:rFonts w:ascii="Aptos" w:hAnsi="Aptos"/>
          <w:b/>
          <w:i w:val="0"/>
          <w:color w:val="000000"/>
          <w:sz w:val="23"/>
        </w:rPr>
        <w:t>8.3 Criterio de aceptación del prototipo</w:t>
      </w:r>
    </w:p>
    <w:p>
      <w:pPr>
        <w:spacing w:before="0" w:after="120" w:line="259" w:lineRule="auto"/>
      </w:pPr>
      <w:r>
        <w:rPr>
          <w:rFonts w:ascii="Aptos" w:hAnsi="Aptos"/>
          <w:b w:val="0"/>
          <w:i w:val="0"/>
          <w:color w:val="000000"/>
          <w:sz w:val="21"/>
        </w:rPr>
        <w:t>Se considera aceptado el prototipo cuando inicia sin errores con MONGODB_URI, sincroniza el catálogo, permite registro y login, protege las rutas definidas, procesa correctamente cantidades suficientes, rechaza el exceso de stock, descuenta la existencia y muestra el comprobante con la trazabilidad devuelta por el servidor.</w:t>
      </w:r>
    </w:p>
    <w:p>
      <w:pPr>
        <w:pStyle w:val="Heading2"/>
        <w:spacing w:before="180" w:after="120" w:line="240" w:lineRule="auto"/>
      </w:pPr>
      <w:r>
        <w:rPr>
          <w:rFonts w:ascii="Aptos" w:hAnsi="Aptos"/>
          <w:b/>
          <w:i w:val="0"/>
          <w:color w:val="000000"/>
          <w:sz w:val="23"/>
        </w:rPr>
        <w:t>8.4 Riesgos y contingencias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58"/>
        <w:gridCol w:w="3058"/>
        <w:gridCol w:w="3058"/>
      </w:tblGrid>
      <w:tr>
        <w:trPr>
          <w:tblHeader w:val="true"/>
        </w:trPr>
        <w:tc>
          <w:tcPr>
            <w:tcW w:type="dxa" w:w="2088"/>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7"/>
              </w:rPr>
              <w:t>Riesgo</w:t>
            </w:r>
          </w:p>
        </w:tc>
        <w:tc>
          <w:tcPr>
            <w:tcW w:type="dxa" w:w="3168"/>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7"/>
              </w:rPr>
              <w:t>Impacto</w:t>
            </w:r>
          </w:p>
        </w:tc>
        <w:tc>
          <w:tcPr>
            <w:tcW w:type="dxa" w:w="4031"/>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7"/>
              </w:rPr>
              <w:t>Contingencia actual</w:t>
            </w:r>
          </w:p>
        </w:tc>
      </w:tr>
      <w:tr>
        <w:tc>
          <w:tcPr>
            <w:tcW w:type="dxa" w:w="2088"/>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MongoDB no disponible</w:t>
            </w:r>
          </w:p>
        </w:tc>
        <w:tc>
          <w:tcPr>
            <w:tcW w:type="dxa" w:w="3168"/>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La API no inicia o no sirve catálogo.</w:t>
            </w:r>
          </w:p>
        </w:tc>
        <w:tc>
          <w:tcPr>
            <w:tcW w:type="dxa" w:w="4031"/>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Verificar MONGODB_URI y conectividad local o Atlas.</w:t>
            </w:r>
          </w:p>
        </w:tc>
      </w:tr>
      <w:tr>
        <w:tc>
          <w:tcPr>
            <w:tcW w:type="dxa" w:w="2088"/>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7"/>
              </w:rPr>
              <w:t>Existencia concurrente</w:t>
            </w:r>
          </w:p>
        </w:tc>
        <w:tc>
          <w:tcPr>
            <w:tcW w:type="dxa" w:w="3168"/>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7"/>
              </w:rPr>
              <w:t>Una línea puede ser rechazada después de la lectura inicial.</w:t>
            </w:r>
          </w:p>
        </w:tc>
        <w:tc>
          <w:tcPr>
            <w:tcW w:type="dxa" w:w="4031"/>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7"/>
              </w:rPr>
              <w:t>El filtro $gte de la actualización atómica vuelve a validar stock.</w:t>
            </w:r>
          </w:p>
        </w:tc>
      </w:tr>
      <w:tr>
        <w:tc>
          <w:tcPr>
            <w:tcW w:type="dxa" w:w="2088"/>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Token inválido</w:t>
            </w:r>
          </w:p>
        </w:tc>
        <w:tc>
          <w:tcPr>
            <w:tcW w:type="dxa" w:w="3168"/>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No se ejecutan rutas protegidas.</w:t>
            </w:r>
          </w:p>
        </w:tc>
        <w:tc>
          <w:tcPr>
            <w:tcW w:type="dxa" w:w="4031"/>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El frontend elimina el token y solicita login nuevamente.</w:t>
            </w:r>
          </w:p>
        </w:tc>
      </w:tr>
      <w:tr>
        <w:tc>
          <w:tcPr>
            <w:tcW w:type="dxa" w:w="2088"/>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7"/>
              </w:rPr>
              <w:t>Vercel sin variable de entorno</w:t>
            </w:r>
          </w:p>
        </w:tc>
        <w:tc>
          <w:tcPr>
            <w:tcW w:type="dxa" w:w="3168"/>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7"/>
              </w:rPr>
              <w:t>Error al iniciar la conexión.</w:t>
            </w:r>
          </w:p>
        </w:tc>
        <w:tc>
          <w:tcPr>
            <w:tcW w:type="dxa" w:w="4031"/>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7"/>
              </w:rPr>
              <w:t>Configurar MONGODB_URI y JWT_SECRET en el proyecto de despliegue.</w:t>
            </w:r>
          </w:p>
        </w:tc>
      </w:tr>
      <w:tr>
        <w:tc>
          <w:tcPr>
            <w:tcW w:type="dxa" w:w="2088"/>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7"/>
              </w:rPr>
              <w:t>Datos demo</w:t>
            </w:r>
          </w:p>
        </w:tc>
        <w:tc>
          <w:tcPr>
            <w:tcW w:type="dxa" w:w="3168"/>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La factura no es fiscal.</w:t>
            </w:r>
          </w:p>
        </w:tc>
        <w:tc>
          <w:tcPr>
            <w:tcW w:type="dxa" w:w="4031"/>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7"/>
              </w:rPr>
              <w:t>Presentarla como comprobante interno de demostración.</w:t>
            </w:r>
          </w:p>
        </w:tc>
      </w:tr>
    </w:tbl>
    <w:p>
      <w:pPr>
        <w:spacing w:after="40"/>
      </w:pPr>
    </w:p>
    <w:p>
      <w:pPr>
        <w:pStyle w:val="Heading1"/>
        <w:spacing w:before="280" w:after="120" w:line="240" w:lineRule="auto"/>
      </w:pPr>
      <w:r>
        <w:rPr>
          <w:rFonts w:ascii="Aptos" w:hAnsi="Aptos"/>
          <w:b/>
          <w:i w:val="0"/>
          <w:color w:val="000000"/>
          <w:sz w:val="30"/>
        </w:rPr>
        <w:t>9. Conclusiones y trabajo futuro</w:t>
      </w:r>
    </w:p>
    <w:p>
      <w:pPr>
        <w:spacing w:before="0" w:after="120" w:line="259" w:lineRule="auto"/>
      </w:pPr>
      <w:r>
        <w:rPr>
          <w:rFonts w:ascii="Aptos" w:hAnsi="Aptos"/>
          <w:b w:val="0"/>
          <w:i w:val="0"/>
          <w:color w:val="000000"/>
          <w:sz w:val="21"/>
        </w:rPr>
        <w:t>Maderería Secure demuestra un flujo funcional de catálogo, autenticación, carrito y checkout con controles básicos de seguridad. El sistema conserva las decisiones técnicas reales del desarrollo: Node.js y Express, MongoDB y Mongoose, JWT, bcryptjs, Helmet, RSA/SHA-256, catálogo inicial de 15 productos y auditoría append-only.</w:t>
      </w:r>
    </w:p>
    <w:p>
      <w:pPr>
        <w:spacing w:before="0" w:after="120" w:line="259" w:lineRule="auto"/>
      </w:pPr>
      <w:r>
        <w:rPr>
          <w:rFonts w:ascii="Aptos" w:hAnsi="Aptos"/>
          <w:b w:val="0"/>
          <w:i w:val="0"/>
          <w:color w:val="000000"/>
          <w:sz w:val="21"/>
        </w:rPr>
        <w:t>La implementación es adecuada como prototipo académico porque permite observar una cadena completa de interacción y discutir propiedades de seguridad, errores de stock, manejo de tokens y evidencia criptográfica. No debe presentarse como una plataforma de pagos productiva, un sistema fiscal ni una implementación ACID completa de la compraventa.</w:t>
      </w:r>
    </w:p>
    <w:p>
      <w:pPr>
        <w:pStyle w:val="Heading2"/>
        <w:spacing w:before="180" w:after="120" w:line="240" w:lineRule="auto"/>
      </w:pPr>
      <w:r>
        <w:rPr>
          <w:rFonts w:ascii="Aptos" w:hAnsi="Aptos"/>
          <w:b/>
          <w:i w:val="0"/>
          <w:color w:val="000000"/>
          <w:sz w:val="23"/>
        </w:rPr>
        <w:t>9.1 Evolución recomendada</w:t>
      </w:r>
    </w:p>
    <w:p>
      <w:pPr>
        <w:pStyle w:val="ListBullet"/>
        <w:spacing w:before="0" w:after="60" w:line="252" w:lineRule="auto"/>
      </w:pPr>
      <w:r>
        <w:rPr>
          <w:rFonts w:ascii="Aptos" w:hAnsi="Aptos"/>
          <w:b w:val="0"/>
          <w:i w:val="0"/>
          <w:color w:val="000000"/>
          <w:sz w:val="20"/>
        </w:rPr>
        <w:t>Migrar el modelo de persistencia a PostgreSQL o implementar transacciones MongoDB con sesión para pedido, pago, inventario y auditoría.</w:t>
      </w:r>
    </w:p>
    <w:p>
      <w:pPr>
        <w:pStyle w:val="ListBullet"/>
        <w:spacing w:before="0" w:after="60" w:line="252" w:lineRule="auto"/>
      </w:pPr>
      <w:r>
        <w:rPr>
          <w:rFonts w:ascii="Aptos" w:hAnsi="Aptos"/>
          <w:b w:val="0"/>
          <w:i w:val="0"/>
          <w:color w:val="000000"/>
          <w:sz w:val="20"/>
        </w:rPr>
        <w:t>Agregar entidades persistentes de carrito, pedido, partida, pago, factura y sesión.</w:t>
      </w:r>
    </w:p>
    <w:p>
      <w:pPr>
        <w:pStyle w:val="ListBullet"/>
        <w:spacing w:before="0" w:after="60" w:line="252" w:lineRule="auto"/>
      </w:pPr>
      <w:r>
        <w:rPr>
          <w:rFonts w:ascii="Aptos" w:hAnsi="Aptos"/>
          <w:b w:val="0"/>
          <w:i w:val="0"/>
          <w:color w:val="000000"/>
          <w:sz w:val="20"/>
        </w:rPr>
        <w:t>Integrar una pasarela Sandbox real con webhook, idempotencia y confirmación servidor a servidor.</w:t>
      </w:r>
    </w:p>
    <w:p>
      <w:pPr>
        <w:pStyle w:val="ListBullet"/>
        <w:spacing w:before="0" w:after="60" w:line="252" w:lineRule="auto"/>
      </w:pPr>
      <w:r>
        <w:rPr>
          <w:rFonts w:ascii="Aptos" w:hAnsi="Aptos"/>
          <w:b w:val="0"/>
          <w:i w:val="0"/>
          <w:color w:val="000000"/>
          <w:sz w:val="20"/>
        </w:rPr>
        <w:t>Persistir la clave pública o su huella y crear un endpoint de verificación de contratos.</w:t>
      </w:r>
    </w:p>
    <w:p>
      <w:pPr>
        <w:pStyle w:val="ListBullet"/>
        <w:spacing w:before="0" w:after="60" w:line="252" w:lineRule="auto"/>
      </w:pPr>
      <w:r>
        <w:rPr>
          <w:rFonts w:ascii="Aptos" w:hAnsi="Aptos"/>
          <w:b w:val="0"/>
          <w:i w:val="0"/>
          <w:color w:val="000000"/>
          <w:sz w:val="20"/>
        </w:rPr>
        <w:t>Completar la cadena de hashes de auditoría, registrar también rechazos y crear consulta exclusiva para roles internos.</w:t>
      </w:r>
    </w:p>
    <w:p>
      <w:pPr>
        <w:pStyle w:val="ListBullet"/>
        <w:spacing w:before="0" w:after="60" w:line="252" w:lineRule="auto"/>
      </w:pPr>
      <w:r>
        <w:rPr>
          <w:rFonts w:ascii="Aptos" w:hAnsi="Aptos"/>
          <w:b w:val="0"/>
          <w:i w:val="0"/>
          <w:color w:val="000000"/>
          <w:sz w:val="20"/>
        </w:rPr>
        <w:t>Eliminar la clave embebida, validar todas las entradas, restringir contratos por usuario y agregar CSRF o una estrategia equivalente.</w:t>
      </w:r>
    </w:p>
    <w:p>
      <w:pPr>
        <w:pStyle w:val="ListBullet"/>
        <w:spacing w:before="0" w:after="60" w:line="252" w:lineRule="auto"/>
      </w:pPr>
      <w:r>
        <w:rPr>
          <w:rFonts w:ascii="Aptos" w:hAnsi="Aptos"/>
          <w:b w:val="0"/>
          <w:i w:val="0"/>
          <w:color w:val="000000"/>
          <w:sz w:val="20"/>
        </w:rPr>
        <w:t>Incorporar dashboard administrativo, notificación al almacén y pruebas automatizadas de seguridad e integración.</w:t>
      </w:r>
    </w:p>
    <w:p>
      <w:pPr>
        <w:pStyle w:val="Heading1"/>
        <w:spacing w:before="280" w:after="120" w:line="240" w:lineRule="auto"/>
      </w:pPr>
      <w:r>
        <w:rPr>
          <w:rFonts w:ascii="Aptos" w:hAnsi="Aptos"/>
          <w:b/>
          <w:i w:val="0"/>
          <w:color w:val="000000"/>
          <w:sz w:val="30"/>
        </w:rPr>
        <w:t>Anexo A. Estructura del proyecto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86"/>
        <w:gridCol w:w="4586"/>
      </w:tblGrid>
      <w:tr>
        <w:trPr>
          <w:tblHeader w:val="true"/>
        </w:trPr>
        <w:tc>
          <w:tcPr>
            <w:tcW w:type="dxa" w:w="6263"/>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Ruta</w:t>
            </w:r>
          </w:p>
        </w:tc>
        <w:tc>
          <w:tcPr>
            <w:tcW w:type="dxa" w:w="2664"/>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6"/>
              </w:rPr>
              <w:t>Descripción</w:t>
            </w:r>
          </w:p>
        </w:tc>
      </w:tr>
      <w:tr>
        <w:tc>
          <w:tcPr>
            <w:tcW w:type="dxa" w:w="6263"/>
            <w:tcMar>
              <w:top w:w="90" w:type="dxa"/>
              <w:start w:w="110" w:type="dxa"/>
              <w:bottom w:w="90" w:type="dxa"/>
              <w:end w:w="110" w:type="dxa"/>
            </w:tcMar>
            <w:vAlign w:val="center"/>
          </w:tcPr>
          <w:p>
            <w:pPr>
              <w:spacing w:before="0" w:after="0" w:line="240" w:lineRule="auto"/>
              <w:jc w:val="center"/>
            </w:pPr>
            <w:r>
              <w:rPr>
                <w:rFonts w:ascii="Consolas" w:hAnsi="Consolas"/>
                <w:b w:val="0"/>
                <w:i w:val="0"/>
                <w:color w:val="000000"/>
                <w:sz w:val="16"/>
              </w:rPr>
              <w:t>madereria-secure-api/</w:t>
            </w:r>
          </w:p>
        </w:tc>
        <w:tc>
          <w:tcPr>
            <w:tcW w:type="dxa" w:w="266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Raíz del proyecto</w:t>
            </w:r>
          </w:p>
        </w:tc>
      </w:tr>
      <w:tr>
        <w:tc>
          <w:tcPr>
            <w:tcW w:type="dxa" w:w="6263"/>
            <w:tcMar>
              <w:top w:w="90" w:type="dxa"/>
              <w:start w:w="110" w:type="dxa"/>
              <w:bottom w:w="90" w:type="dxa"/>
              <w:end w:w="110" w:type="dxa"/>
            </w:tcMar>
            <w:vAlign w:val="center"/>
            <w:shd w:fill="F4F7FA"/>
          </w:tcPr>
          <w:p>
            <w:pPr>
              <w:spacing w:before="0" w:after="0" w:line="240" w:lineRule="auto"/>
              <w:jc w:val="center"/>
            </w:pPr>
            <w:r>
              <w:rPr>
                <w:rFonts w:ascii="Consolas" w:hAnsi="Consolas"/>
                <w:b w:val="0"/>
                <w:i w:val="0"/>
                <w:color w:val="000000"/>
                <w:sz w:val="16"/>
              </w:rPr>
              <w:t xml:space="preserve">  server.js</w:t>
            </w:r>
          </w:p>
        </w:tc>
        <w:tc>
          <w:tcPr>
            <w:tcW w:type="dxa" w:w="266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tcPr>
          <w:p>
            <w:pPr>
              <w:spacing w:before="0" w:after="0" w:line="240" w:lineRule="auto"/>
              <w:jc w:val="center"/>
            </w:pPr>
            <w:r>
              <w:rPr>
                <w:rFonts w:ascii="Consolas" w:hAnsi="Consolas"/>
                <w:b w:val="0"/>
                <w:i w:val="0"/>
                <w:color w:val="000000"/>
                <w:sz w:val="16"/>
              </w:rPr>
              <w:t xml:space="preserve">  vercel.json</w:t>
            </w:r>
          </w:p>
        </w:tc>
        <w:tc>
          <w:tcPr>
            <w:tcW w:type="dxa" w:w="266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shd w:fill="F4F7FA"/>
          </w:tcPr>
          <w:p>
            <w:pPr>
              <w:spacing w:before="0" w:after="0" w:line="240" w:lineRule="auto"/>
              <w:jc w:val="center"/>
            </w:pPr>
            <w:r>
              <w:rPr>
                <w:rFonts w:ascii="Consolas" w:hAnsi="Consolas"/>
                <w:b w:val="0"/>
                <w:i w:val="0"/>
                <w:color w:val="000000"/>
                <w:sz w:val="16"/>
              </w:rPr>
              <w:t xml:space="preserve">  .env  (excluido del control de versiones)</w:t>
            </w:r>
          </w:p>
        </w:tc>
        <w:tc>
          <w:tcPr>
            <w:tcW w:type="dxa" w:w="266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tcPr>
          <w:p>
            <w:pPr>
              <w:spacing w:before="0" w:after="0" w:line="240" w:lineRule="auto"/>
              <w:jc w:val="center"/>
            </w:pPr>
            <w:r>
              <w:rPr>
                <w:rFonts w:ascii="Consolas" w:hAnsi="Consolas"/>
                <w:b w:val="0"/>
                <w:i w:val="0"/>
                <w:color w:val="000000"/>
                <w:sz w:val="16"/>
              </w:rPr>
              <w:t xml:space="preserve">  .gitignore</w:t>
            </w:r>
          </w:p>
        </w:tc>
        <w:tc>
          <w:tcPr>
            <w:tcW w:type="dxa" w:w="266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shd w:fill="F4F7FA"/>
          </w:tcPr>
          <w:p>
            <w:pPr>
              <w:spacing w:before="0" w:after="0" w:line="240" w:lineRule="auto"/>
              <w:jc w:val="center"/>
            </w:pPr>
            <w:r>
              <w:rPr>
                <w:rFonts w:ascii="Consolas" w:hAnsi="Consolas"/>
                <w:b w:val="0"/>
                <w:i w:val="0"/>
                <w:color w:val="000000"/>
                <w:sz w:val="16"/>
              </w:rPr>
              <w:t xml:space="preserve">  public/</w:t>
            </w:r>
          </w:p>
        </w:tc>
        <w:tc>
          <w:tcPr>
            <w:tcW w:type="dxa" w:w="266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tcPr>
          <w:p>
            <w:pPr>
              <w:spacing w:before="0" w:after="0" w:line="240" w:lineRule="auto"/>
              <w:jc w:val="center"/>
            </w:pPr>
            <w:r>
              <w:rPr>
                <w:rFonts w:ascii="Consolas" w:hAnsi="Consolas"/>
                <w:b w:val="0"/>
                <w:i w:val="0"/>
                <w:color w:val="000000"/>
                <w:sz w:val="16"/>
              </w:rPr>
              <w:t xml:space="preserve">    index.html</w:t>
            </w:r>
          </w:p>
        </w:tc>
        <w:tc>
          <w:tcPr>
            <w:tcW w:type="dxa" w:w="266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shd w:fill="F4F7FA"/>
          </w:tcPr>
          <w:p>
            <w:pPr>
              <w:spacing w:before="0" w:after="0" w:line="240" w:lineRule="auto"/>
              <w:jc w:val="center"/>
            </w:pPr>
            <w:r>
              <w:rPr>
                <w:rFonts w:ascii="Consolas" w:hAnsi="Consolas"/>
                <w:b w:val="0"/>
                <w:i w:val="0"/>
                <w:color w:val="000000"/>
                <w:sz w:val="16"/>
              </w:rPr>
              <w:t xml:space="preserve">    styles.css</w:t>
            </w:r>
          </w:p>
        </w:tc>
        <w:tc>
          <w:tcPr>
            <w:tcW w:type="dxa" w:w="266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tcPr>
          <w:p>
            <w:pPr>
              <w:spacing w:before="0" w:after="0" w:line="240" w:lineRule="auto"/>
              <w:jc w:val="center"/>
            </w:pPr>
            <w:r>
              <w:rPr>
                <w:rFonts w:ascii="Consolas" w:hAnsi="Consolas"/>
                <w:b w:val="0"/>
                <w:i w:val="0"/>
                <w:color w:val="000000"/>
                <w:sz w:val="16"/>
              </w:rPr>
              <w:t xml:space="preserve">    app.js</w:t>
            </w:r>
          </w:p>
        </w:tc>
        <w:tc>
          <w:tcPr>
            <w:tcW w:type="dxa" w:w="266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shd w:fill="F4F7FA"/>
          </w:tcPr>
          <w:p>
            <w:pPr>
              <w:spacing w:before="0" w:after="0" w:line="240" w:lineRule="auto"/>
              <w:jc w:val="center"/>
            </w:pPr>
            <w:r>
              <w:rPr>
                <w:rFonts w:ascii="Consolas" w:hAnsi="Consolas"/>
                <w:b w:val="0"/>
                <w:i w:val="0"/>
                <w:color w:val="000000"/>
                <w:sz w:val="16"/>
              </w:rPr>
              <w:t xml:space="preserve">  src/config/</w:t>
            </w:r>
          </w:p>
        </w:tc>
        <w:tc>
          <w:tcPr>
            <w:tcW w:type="dxa" w:w="266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tcPr>
          <w:p>
            <w:pPr>
              <w:spacing w:before="0" w:after="0" w:line="240" w:lineRule="auto"/>
              <w:jc w:val="center"/>
            </w:pPr>
            <w:r>
              <w:rPr>
                <w:rFonts w:ascii="Consolas" w:hAnsi="Consolas"/>
                <w:b w:val="0"/>
                <w:i w:val="0"/>
                <w:color w:val="000000"/>
                <w:sz w:val="16"/>
              </w:rPr>
              <w:t xml:space="preserve">    db.js</w:t>
            </w:r>
          </w:p>
        </w:tc>
        <w:tc>
          <w:tcPr>
            <w:tcW w:type="dxa" w:w="266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shd w:fill="F4F7FA"/>
          </w:tcPr>
          <w:p>
            <w:pPr>
              <w:spacing w:before="0" w:after="0" w:line="240" w:lineRule="auto"/>
              <w:jc w:val="center"/>
            </w:pPr>
            <w:r>
              <w:rPr>
                <w:rFonts w:ascii="Consolas" w:hAnsi="Consolas"/>
                <w:b w:val="0"/>
                <w:i w:val="0"/>
                <w:color w:val="000000"/>
                <w:sz w:val="16"/>
              </w:rPr>
              <w:t xml:space="preserve">    seed.js</w:t>
            </w:r>
          </w:p>
        </w:tc>
        <w:tc>
          <w:tcPr>
            <w:tcW w:type="dxa" w:w="266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tcPr>
          <w:p>
            <w:pPr>
              <w:spacing w:before="0" w:after="0" w:line="240" w:lineRule="auto"/>
              <w:jc w:val="center"/>
            </w:pPr>
            <w:r>
              <w:rPr>
                <w:rFonts w:ascii="Consolas" w:hAnsi="Consolas"/>
                <w:b w:val="0"/>
                <w:i w:val="0"/>
                <w:color w:val="000000"/>
                <w:sz w:val="16"/>
              </w:rPr>
              <w:t xml:space="preserve">  src/models/</w:t>
            </w:r>
          </w:p>
        </w:tc>
        <w:tc>
          <w:tcPr>
            <w:tcW w:type="dxa" w:w="266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shd w:fill="F4F7FA"/>
          </w:tcPr>
          <w:p>
            <w:pPr>
              <w:spacing w:before="0" w:after="0" w:line="240" w:lineRule="auto"/>
              <w:jc w:val="center"/>
            </w:pPr>
            <w:r>
              <w:rPr>
                <w:rFonts w:ascii="Consolas" w:hAnsi="Consolas"/>
                <w:b w:val="0"/>
                <w:i w:val="0"/>
                <w:color w:val="000000"/>
                <w:sz w:val="16"/>
              </w:rPr>
              <w:t xml:space="preserve">    Usuario.js</w:t>
            </w:r>
          </w:p>
        </w:tc>
        <w:tc>
          <w:tcPr>
            <w:tcW w:type="dxa" w:w="266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tcPr>
          <w:p>
            <w:pPr>
              <w:spacing w:before="0" w:after="0" w:line="240" w:lineRule="auto"/>
              <w:jc w:val="center"/>
            </w:pPr>
            <w:r>
              <w:rPr>
                <w:rFonts w:ascii="Consolas" w:hAnsi="Consolas"/>
                <w:b w:val="0"/>
                <w:i w:val="0"/>
                <w:color w:val="000000"/>
                <w:sz w:val="16"/>
              </w:rPr>
              <w:t xml:space="preserve">    Producto.js</w:t>
            </w:r>
          </w:p>
        </w:tc>
        <w:tc>
          <w:tcPr>
            <w:tcW w:type="dxa" w:w="266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shd w:fill="F4F7FA"/>
          </w:tcPr>
          <w:p>
            <w:pPr>
              <w:spacing w:before="0" w:after="0" w:line="240" w:lineRule="auto"/>
              <w:jc w:val="center"/>
            </w:pPr>
            <w:r>
              <w:rPr>
                <w:rFonts w:ascii="Consolas" w:hAnsi="Consolas"/>
                <w:b w:val="0"/>
                <w:i w:val="0"/>
                <w:color w:val="000000"/>
                <w:sz w:val="16"/>
              </w:rPr>
              <w:t xml:space="preserve">    Contrato.js</w:t>
            </w:r>
          </w:p>
        </w:tc>
        <w:tc>
          <w:tcPr>
            <w:tcW w:type="dxa" w:w="266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tcPr>
          <w:p>
            <w:pPr>
              <w:spacing w:before="0" w:after="0" w:line="240" w:lineRule="auto"/>
              <w:jc w:val="center"/>
            </w:pPr>
            <w:r>
              <w:rPr>
                <w:rFonts w:ascii="Consolas" w:hAnsi="Consolas"/>
                <w:b w:val="0"/>
                <w:i w:val="0"/>
                <w:color w:val="000000"/>
                <w:sz w:val="16"/>
              </w:rPr>
              <w:t xml:space="preserve">    LogAuditoria.js</w:t>
            </w:r>
          </w:p>
        </w:tc>
        <w:tc>
          <w:tcPr>
            <w:tcW w:type="dxa" w:w="266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shd w:fill="F4F7FA"/>
          </w:tcPr>
          <w:p>
            <w:pPr>
              <w:spacing w:before="0" w:after="0" w:line="240" w:lineRule="auto"/>
              <w:jc w:val="center"/>
            </w:pPr>
            <w:r>
              <w:rPr>
                <w:rFonts w:ascii="Consolas" w:hAnsi="Consolas"/>
                <w:b w:val="0"/>
                <w:i w:val="0"/>
                <w:color w:val="000000"/>
                <w:sz w:val="16"/>
              </w:rPr>
              <w:t xml:space="preserve">  src/controllers/</w:t>
            </w:r>
          </w:p>
        </w:tc>
        <w:tc>
          <w:tcPr>
            <w:tcW w:type="dxa" w:w="266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tcPr>
          <w:p>
            <w:pPr>
              <w:spacing w:before="0" w:after="0" w:line="240" w:lineRule="auto"/>
              <w:jc w:val="center"/>
            </w:pPr>
            <w:r>
              <w:rPr>
                <w:rFonts w:ascii="Consolas" w:hAnsi="Consolas"/>
                <w:b w:val="0"/>
                <w:i w:val="0"/>
                <w:color w:val="000000"/>
                <w:sz w:val="16"/>
              </w:rPr>
              <w:t xml:space="preserve">    authController.js</w:t>
            </w:r>
          </w:p>
        </w:tc>
        <w:tc>
          <w:tcPr>
            <w:tcW w:type="dxa" w:w="266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shd w:fill="F4F7FA"/>
          </w:tcPr>
          <w:p>
            <w:pPr>
              <w:spacing w:before="0" w:after="0" w:line="240" w:lineRule="auto"/>
              <w:jc w:val="center"/>
            </w:pPr>
            <w:r>
              <w:rPr>
                <w:rFonts w:ascii="Consolas" w:hAnsi="Consolas"/>
                <w:b w:val="0"/>
                <w:i w:val="0"/>
                <w:color w:val="000000"/>
                <w:sz w:val="16"/>
              </w:rPr>
              <w:t xml:space="preserve">    contratoController.js</w:t>
            </w:r>
          </w:p>
        </w:tc>
        <w:tc>
          <w:tcPr>
            <w:tcW w:type="dxa" w:w="266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tcPr>
          <w:p>
            <w:pPr>
              <w:spacing w:before="0" w:after="0" w:line="240" w:lineRule="auto"/>
              <w:jc w:val="center"/>
            </w:pPr>
            <w:r>
              <w:rPr>
                <w:rFonts w:ascii="Consolas" w:hAnsi="Consolas"/>
                <w:b w:val="0"/>
                <w:i w:val="0"/>
                <w:color w:val="000000"/>
                <w:sz w:val="16"/>
              </w:rPr>
              <w:t xml:space="preserve">    pagoController.js</w:t>
            </w:r>
          </w:p>
        </w:tc>
        <w:tc>
          <w:tcPr>
            <w:tcW w:type="dxa" w:w="266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shd w:fill="F4F7FA"/>
          </w:tcPr>
          <w:p>
            <w:pPr>
              <w:spacing w:before="0" w:after="0" w:line="240" w:lineRule="auto"/>
              <w:jc w:val="center"/>
            </w:pPr>
            <w:r>
              <w:rPr>
                <w:rFonts w:ascii="Consolas" w:hAnsi="Consolas"/>
                <w:b w:val="0"/>
                <w:i w:val="0"/>
                <w:color w:val="000000"/>
                <w:sz w:val="16"/>
              </w:rPr>
              <w:t xml:space="preserve">  src/middlewares/</w:t>
            </w:r>
          </w:p>
        </w:tc>
        <w:tc>
          <w:tcPr>
            <w:tcW w:type="dxa" w:w="266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tcPr>
          <w:p>
            <w:pPr>
              <w:spacing w:before="0" w:after="0" w:line="240" w:lineRule="auto"/>
              <w:jc w:val="center"/>
            </w:pPr>
            <w:r>
              <w:rPr>
                <w:rFonts w:ascii="Consolas" w:hAnsi="Consolas"/>
                <w:b w:val="0"/>
                <w:i w:val="0"/>
                <w:color w:val="000000"/>
                <w:sz w:val="16"/>
              </w:rPr>
              <w:t xml:space="preserve">    authMiddleware.js</w:t>
            </w:r>
          </w:p>
        </w:tc>
        <w:tc>
          <w:tcPr>
            <w:tcW w:type="dxa" w:w="266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shd w:fill="F4F7FA"/>
          </w:tcPr>
          <w:p>
            <w:pPr>
              <w:spacing w:before="0" w:after="0" w:line="240" w:lineRule="auto"/>
              <w:jc w:val="center"/>
            </w:pPr>
            <w:r>
              <w:rPr>
                <w:rFonts w:ascii="Consolas" w:hAnsi="Consolas"/>
                <w:b w:val="0"/>
                <w:i w:val="0"/>
                <w:color w:val="000000"/>
                <w:sz w:val="16"/>
              </w:rPr>
              <w:t xml:space="preserve">  src/routes/</w:t>
            </w:r>
          </w:p>
        </w:tc>
        <w:tc>
          <w:tcPr>
            <w:tcW w:type="dxa" w:w="266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tcPr>
          <w:p>
            <w:pPr>
              <w:spacing w:before="0" w:after="0" w:line="240" w:lineRule="auto"/>
              <w:jc w:val="center"/>
            </w:pPr>
            <w:r>
              <w:rPr>
                <w:rFonts w:ascii="Consolas" w:hAnsi="Consolas"/>
                <w:b w:val="0"/>
                <w:i w:val="0"/>
                <w:color w:val="000000"/>
                <w:sz w:val="16"/>
              </w:rPr>
              <w:t xml:space="preserve">    authRoutes.js</w:t>
            </w:r>
          </w:p>
        </w:tc>
        <w:tc>
          <w:tcPr>
            <w:tcW w:type="dxa" w:w="266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shd w:fill="F4F7FA"/>
          </w:tcPr>
          <w:p>
            <w:pPr>
              <w:spacing w:before="0" w:after="0" w:line="240" w:lineRule="auto"/>
              <w:jc w:val="center"/>
            </w:pPr>
            <w:r>
              <w:rPr>
                <w:rFonts w:ascii="Consolas" w:hAnsi="Consolas"/>
                <w:b w:val="0"/>
                <w:i w:val="0"/>
                <w:color w:val="000000"/>
                <w:sz w:val="16"/>
              </w:rPr>
              <w:t xml:space="preserve">    productoRoutes.js</w:t>
            </w:r>
          </w:p>
        </w:tc>
        <w:tc>
          <w:tcPr>
            <w:tcW w:type="dxa" w:w="266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tcPr>
          <w:p>
            <w:pPr>
              <w:spacing w:before="0" w:after="0" w:line="240" w:lineRule="auto"/>
              <w:jc w:val="center"/>
            </w:pPr>
            <w:r>
              <w:rPr>
                <w:rFonts w:ascii="Consolas" w:hAnsi="Consolas"/>
                <w:b w:val="0"/>
                <w:i w:val="0"/>
                <w:color w:val="000000"/>
                <w:sz w:val="16"/>
              </w:rPr>
              <w:t xml:space="preserve">    contratoRoutes.js</w:t>
            </w:r>
          </w:p>
        </w:tc>
        <w:tc>
          <w:tcPr>
            <w:tcW w:type="dxa" w:w="266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shd w:fill="F4F7FA"/>
          </w:tcPr>
          <w:p>
            <w:pPr>
              <w:spacing w:before="0" w:after="0" w:line="240" w:lineRule="auto"/>
              <w:jc w:val="center"/>
            </w:pPr>
            <w:r>
              <w:rPr>
                <w:rFonts w:ascii="Consolas" w:hAnsi="Consolas"/>
                <w:b w:val="0"/>
                <w:i w:val="0"/>
                <w:color w:val="000000"/>
                <w:sz w:val="16"/>
              </w:rPr>
              <w:t xml:space="preserve">    pagoRoutes.js</w:t>
            </w:r>
          </w:p>
        </w:tc>
        <w:tc>
          <w:tcPr>
            <w:tcW w:type="dxa" w:w="266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tcPr>
          <w:p>
            <w:pPr>
              <w:spacing w:before="0" w:after="0" w:line="240" w:lineRule="auto"/>
              <w:jc w:val="center"/>
            </w:pPr>
            <w:r>
              <w:rPr>
                <w:rFonts w:ascii="Consolas" w:hAnsi="Consolas"/>
                <w:b w:val="0"/>
                <w:i w:val="0"/>
                <w:color w:val="000000"/>
                <w:sz w:val="16"/>
              </w:rPr>
              <w:t xml:space="preserve">  src/utils/</w:t>
            </w:r>
          </w:p>
        </w:tc>
        <w:tc>
          <w:tcPr>
            <w:tcW w:type="dxa" w:w="266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shd w:fill="F4F7FA"/>
          </w:tcPr>
          <w:p>
            <w:pPr>
              <w:spacing w:before="0" w:after="0" w:line="240" w:lineRule="auto"/>
              <w:jc w:val="center"/>
            </w:pPr>
            <w:r>
              <w:rPr>
                <w:rFonts w:ascii="Consolas" w:hAnsi="Consolas"/>
                <w:b w:val="0"/>
                <w:i w:val="0"/>
                <w:color w:val="000000"/>
                <w:sz w:val="16"/>
              </w:rPr>
              <w:t xml:space="preserve">    crypto.js</w:t>
            </w:r>
          </w:p>
        </w:tc>
        <w:tc>
          <w:tcPr>
            <w:tcW w:type="dxa" w:w="266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6"/>
              </w:rPr>
              <w:t>Archivo o carpeta</w:t>
            </w:r>
          </w:p>
        </w:tc>
      </w:tr>
      <w:tr>
        <w:tc>
          <w:tcPr>
            <w:tcW w:type="dxa" w:w="6263"/>
            <w:tcMar>
              <w:top w:w="90" w:type="dxa"/>
              <w:start w:w="110" w:type="dxa"/>
              <w:bottom w:w="90" w:type="dxa"/>
              <w:end w:w="110" w:type="dxa"/>
            </w:tcMar>
            <w:vAlign w:val="center"/>
          </w:tcPr>
          <w:p>
            <w:pPr>
              <w:spacing w:before="0" w:after="0" w:line="240" w:lineRule="auto"/>
              <w:jc w:val="center"/>
            </w:pPr>
            <w:r>
              <w:rPr>
                <w:rFonts w:ascii="Consolas" w:hAnsi="Consolas"/>
                <w:b w:val="0"/>
                <w:i w:val="0"/>
                <w:color w:val="000000"/>
                <w:sz w:val="16"/>
              </w:rPr>
              <w:t xml:space="preserve">    mailer.js</w:t>
            </w:r>
          </w:p>
        </w:tc>
        <w:tc>
          <w:tcPr>
            <w:tcW w:type="dxa" w:w="266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6"/>
              </w:rPr>
              <w:t>Archivo o carpeta</w:t>
            </w:r>
          </w:p>
        </w:tc>
      </w:tr>
    </w:tbl>
    <w:p>
      <w:pPr>
        <w:spacing w:after="40"/>
      </w:pPr>
    </w:p>
    <w:p>
      <w:pPr>
        <w:spacing w:before="40" w:after="100" w:line="259" w:lineRule="auto"/>
        <w:jc w:val="center"/>
      </w:pPr>
      <w:r>
        <w:rPr>
          <w:rFonts w:ascii="Aptos" w:hAnsi="Aptos"/>
          <w:b w:val="0"/>
          <w:i/>
          <w:color w:val="666666"/>
          <w:sz w:val="17"/>
        </w:rPr>
        <w:t>Figura 2. Estructura de carpetas y archivos principales</w:t>
      </w:r>
    </w:p>
    <w:p>
      <w:pPr>
        <w:spacing w:before="0" w:after="120" w:line="259" w:lineRule="auto"/>
      </w:pPr>
      <w:r>
        <w:rPr>
          <w:rFonts w:ascii="Aptos" w:hAnsi="Aptos"/>
          <w:b w:val="0"/>
          <w:i w:val="0"/>
          <w:color w:val="000000"/>
          <w:sz w:val="21"/>
        </w:rPr>
        <w:t>El archivo vercel.json dirige las solicitudes al servidor Node. El frontend usa rutas relativas, por lo que el mismo bundle puede ejecutarse localmente y en un dominio de despliegue.</w:t>
      </w:r>
    </w:p>
    <w:p>
      <w:pPr>
        <w:pStyle w:val="Heading1"/>
        <w:spacing w:before="280" w:after="120" w:line="240" w:lineRule="auto"/>
      </w:pPr>
      <w:r>
        <w:rPr>
          <w:rFonts w:ascii="Aptos" w:hAnsi="Aptos"/>
          <w:b/>
          <w:i w:val="0"/>
          <w:color w:val="000000"/>
          <w:sz w:val="30"/>
        </w:rPr>
        <w:t>Anexo B. Catálogo inicial de productos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35"/>
        <w:gridCol w:w="1835"/>
        <w:gridCol w:w="1835"/>
        <w:gridCol w:w="1835"/>
        <w:gridCol w:w="1835"/>
      </w:tblGrid>
      <w:tr>
        <w:trPr>
          <w:tblHeader w:val="true"/>
        </w:trPr>
        <w:tc>
          <w:tcPr>
            <w:tcW w:type="dxa" w:w="1296"/>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5"/>
              </w:rPr>
              <w:t>Madera</w:t>
            </w:r>
          </w:p>
        </w:tc>
        <w:tc>
          <w:tcPr>
            <w:tcW w:type="dxa" w:w="1944"/>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5"/>
              </w:rPr>
              <w:t>Marca</w:t>
            </w:r>
          </w:p>
        </w:tc>
        <w:tc>
          <w:tcPr>
            <w:tcW w:type="dxa" w:w="1296"/>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5"/>
              </w:rPr>
              <w:t>Precio MXN</w:t>
            </w:r>
          </w:p>
        </w:tc>
        <w:tc>
          <w:tcPr>
            <w:tcW w:type="dxa" w:w="1512"/>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5"/>
              </w:rPr>
              <w:t>Existencia inicial</w:t>
            </w:r>
          </w:p>
        </w:tc>
        <w:tc>
          <w:tcPr>
            <w:tcW w:type="dxa" w:w="2880"/>
            <w:shd w:fill="1F4E79"/>
            <w:tcMar>
              <w:top w:w="90" w:type="dxa"/>
              <w:start w:w="110" w:type="dxa"/>
              <w:bottom w:w="90" w:type="dxa"/>
              <w:end w:w="110" w:type="dxa"/>
            </w:tcMar>
            <w:vAlign w:val="center"/>
          </w:tcPr>
          <w:p>
            <w:pPr>
              <w:spacing w:before="0" w:after="0" w:line="240" w:lineRule="auto"/>
              <w:jc w:val="center"/>
            </w:pPr>
            <w:r>
              <w:rPr>
                <w:rFonts w:ascii="Aptos" w:hAnsi="Aptos"/>
                <w:b/>
                <w:i w:val="0"/>
                <w:color w:val="FFFFFF"/>
                <w:sz w:val="15"/>
              </w:rPr>
              <w:t>Características</w:t>
            </w:r>
          </w:p>
        </w:tc>
      </w:tr>
      <w:tr>
        <w:tc>
          <w:tcPr>
            <w:tcW w:type="dxa" w:w="1296"/>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5"/>
              </w:rPr>
              <w:t>Roble</w:t>
            </w:r>
          </w:p>
        </w:tc>
        <w:tc>
          <w:tcPr>
            <w:tcW w:type="dxa" w:w="194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M/S Reserva</w:t>
            </w:r>
          </w:p>
        </w:tc>
        <w:tc>
          <w:tcPr>
            <w:tcW w:type="dxa" w:w="1296"/>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500</w:t>
            </w:r>
          </w:p>
        </w:tc>
        <w:tc>
          <w:tcPr>
            <w:tcW w:type="dxa" w:w="151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20</w:t>
            </w:r>
          </w:p>
        </w:tc>
        <w:tc>
          <w:tcPr>
            <w:tcW w:type="dxa" w:w="288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Miel tostada; veta abierta; 2.40 x 0.30 x 0.025 m</w:t>
            </w:r>
          </w:p>
        </w:tc>
      </w:tr>
      <w:tr>
        <w:tc>
          <w:tcPr>
            <w:tcW w:type="dxa" w:w="1296"/>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5"/>
              </w:rPr>
              <w:t>Pino</w:t>
            </w:r>
          </w:p>
        </w:tc>
        <w:tc>
          <w:tcPr>
            <w:tcW w:type="dxa" w:w="194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Línea Norte</w:t>
            </w:r>
          </w:p>
        </w:tc>
        <w:tc>
          <w:tcPr>
            <w:tcW w:type="dxa" w:w="1296"/>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280</w:t>
            </w:r>
          </w:p>
        </w:tc>
        <w:tc>
          <w:tcPr>
            <w:tcW w:type="dxa" w:w="151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35</w:t>
            </w:r>
          </w:p>
        </w:tc>
        <w:tc>
          <w:tcPr>
            <w:tcW w:type="dxa" w:w="288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Marfil cálido; veta suave; 2.40 x 0.20 x 0.025 m</w:t>
            </w:r>
          </w:p>
        </w:tc>
      </w:tr>
      <w:tr>
        <w:tc>
          <w:tcPr>
            <w:tcW w:type="dxa" w:w="1296"/>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5"/>
              </w:rPr>
              <w:t>Cedro</w:t>
            </w:r>
          </w:p>
        </w:tc>
        <w:tc>
          <w:tcPr>
            <w:tcW w:type="dxa" w:w="194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Aurora Wood</w:t>
            </w:r>
          </w:p>
        </w:tc>
        <w:tc>
          <w:tcPr>
            <w:tcW w:type="dxa" w:w="1296"/>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640</w:t>
            </w:r>
          </w:p>
        </w:tc>
        <w:tc>
          <w:tcPr>
            <w:tcW w:type="dxa" w:w="151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12</w:t>
            </w:r>
          </w:p>
        </w:tc>
        <w:tc>
          <w:tcPr>
            <w:tcW w:type="dxa" w:w="288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Rojo mineral; veta lineal; 2.40 x 0.25 x 0.025 m</w:t>
            </w:r>
          </w:p>
        </w:tc>
      </w:tr>
      <w:tr>
        <w:tc>
          <w:tcPr>
            <w:tcW w:type="dxa" w:w="1296"/>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5"/>
              </w:rPr>
              <w:t>Caoba</w:t>
            </w:r>
          </w:p>
        </w:tc>
        <w:tc>
          <w:tcPr>
            <w:tcW w:type="dxa" w:w="194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Reserva Imperial</w:t>
            </w:r>
          </w:p>
        </w:tc>
        <w:tc>
          <w:tcPr>
            <w:tcW w:type="dxa" w:w="1296"/>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1250</w:t>
            </w:r>
          </w:p>
        </w:tc>
        <w:tc>
          <w:tcPr>
            <w:tcW w:type="dxa" w:w="151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9</w:t>
            </w:r>
          </w:p>
        </w:tc>
        <w:tc>
          <w:tcPr>
            <w:tcW w:type="dxa" w:w="288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Castaño rojizo; veta entrelazada; 2.10 x 0.30 x 0.030 m</w:t>
            </w:r>
          </w:p>
        </w:tc>
      </w:tr>
      <w:tr>
        <w:tc>
          <w:tcPr>
            <w:tcW w:type="dxa" w:w="1296"/>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5"/>
              </w:rPr>
              <w:t>Nogal</w:t>
            </w:r>
          </w:p>
        </w:tc>
        <w:tc>
          <w:tcPr>
            <w:tcW w:type="dxa" w:w="194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Dark Grain</w:t>
            </w:r>
          </w:p>
        </w:tc>
        <w:tc>
          <w:tcPr>
            <w:tcW w:type="dxa" w:w="1296"/>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980</w:t>
            </w:r>
          </w:p>
        </w:tc>
        <w:tc>
          <w:tcPr>
            <w:tcW w:type="dxa" w:w="151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7</w:t>
            </w:r>
          </w:p>
        </w:tc>
        <w:tc>
          <w:tcPr>
            <w:tcW w:type="dxa" w:w="288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Café profundo; veta fina; 2.10 x 0.25 x 0.025 m</w:t>
            </w:r>
          </w:p>
        </w:tc>
      </w:tr>
      <w:tr>
        <w:tc>
          <w:tcPr>
            <w:tcW w:type="dxa" w:w="1296"/>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5"/>
              </w:rPr>
              <w:t>Encino</w:t>
            </w:r>
          </w:p>
        </w:tc>
        <w:tc>
          <w:tcPr>
            <w:tcW w:type="dxa" w:w="194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M/S Estructural</w:t>
            </w:r>
          </w:p>
        </w:tc>
        <w:tc>
          <w:tcPr>
            <w:tcW w:type="dxa" w:w="1296"/>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560</w:t>
            </w:r>
          </w:p>
        </w:tc>
        <w:tc>
          <w:tcPr>
            <w:tcW w:type="dxa" w:w="151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18</w:t>
            </w:r>
          </w:p>
        </w:tc>
        <w:tc>
          <w:tcPr>
            <w:tcW w:type="dxa" w:w="288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Arena dorada; poros marcados; 2.40 x 0.30 x 0.030 m</w:t>
            </w:r>
          </w:p>
        </w:tc>
      </w:tr>
      <w:tr>
        <w:tc>
          <w:tcPr>
            <w:tcW w:type="dxa" w:w="1296"/>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5"/>
              </w:rPr>
              <w:t>Teca</w:t>
            </w:r>
          </w:p>
        </w:tc>
        <w:tc>
          <w:tcPr>
            <w:tcW w:type="dxa" w:w="194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Monzón Select</w:t>
            </w:r>
          </w:p>
        </w:tc>
        <w:tc>
          <w:tcPr>
            <w:tcW w:type="dxa" w:w="1296"/>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1450</w:t>
            </w:r>
          </w:p>
        </w:tc>
        <w:tc>
          <w:tcPr>
            <w:tcW w:type="dxa" w:w="151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6</w:t>
            </w:r>
          </w:p>
        </w:tc>
        <w:tc>
          <w:tcPr>
            <w:tcW w:type="dxa" w:w="288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Miel ámbar; veta aceitosa; 2.10 x 0.20 x 0.025 m</w:t>
            </w:r>
          </w:p>
        </w:tc>
      </w:tr>
      <w:tr>
        <w:tc>
          <w:tcPr>
            <w:tcW w:type="dxa" w:w="1296"/>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5"/>
              </w:rPr>
              <w:t>Fresno</w:t>
            </w:r>
          </w:p>
        </w:tc>
        <w:tc>
          <w:tcPr>
            <w:tcW w:type="dxa" w:w="194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Lumen Grain</w:t>
            </w:r>
          </w:p>
        </w:tc>
        <w:tc>
          <w:tcPr>
            <w:tcW w:type="dxa" w:w="1296"/>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720</w:t>
            </w:r>
          </w:p>
        </w:tc>
        <w:tc>
          <w:tcPr>
            <w:tcW w:type="dxa" w:w="151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10</w:t>
            </w:r>
          </w:p>
        </w:tc>
        <w:tc>
          <w:tcPr>
            <w:tcW w:type="dxa" w:w="288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Blanco ceniza; veta elástica; 2.40 x 0.25 x 0.025 m</w:t>
            </w:r>
          </w:p>
        </w:tc>
      </w:tr>
      <w:tr>
        <w:tc>
          <w:tcPr>
            <w:tcW w:type="dxa" w:w="1296"/>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5"/>
              </w:rPr>
              <w:t>Olmo</w:t>
            </w:r>
          </w:p>
        </w:tc>
        <w:tc>
          <w:tcPr>
            <w:tcW w:type="dxa" w:w="194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Río Antiguo</w:t>
            </w:r>
          </w:p>
        </w:tc>
        <w:tc>
          <w:tcPr>
            <w:tcW w:type="dxa" w:w="1296"/>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880</w:t>
            </w:r>
          </w:p>
        </w:tc>
        <w:tc>
          <w:tcPr>
            <w:tcW w:type="dxa" w:w="151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8</w:t>
            </w:r>
          </w:p>
        </w:tc>
        <w:tc>
          <w:tcPr>
            <w:tcW w:type="dxa" w:w="288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Oliva humo; veta ondulada; 2.10 x 0.30 x 0.030 m</w:t>
            </w:r>
          </w:p>
        </w:tc>
      </w:tr>
      <w:tr>
        <w:tc>
          <w:tcPr>
            <w:tcW w:type="dxa" w:w="1296"/>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5"/>
              </w:rPr>
              <w:t>Cerezo</w:t>
            </w:r>
          </w:p>
        </w:tc>
        <w:tc>
          <w:tcPr>
            <w:tcW w:type="dxa" w:w="194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Cherry Core</w:t>
            </w:r>
          </w:p>
        </w:tc>
        <w:tc>
          <w:tcPr>
            <w:tcW w:type="dxa" w:w="1296"/>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1160</w:t>
            </w:r>
          </w:p>
        </w:tc>
        <w:tc>
          <w:tcPr>
            <w:tcW w:type="dxa" w:w="151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5</w:t>
            </w:r>
          </w:p>
        </w:tc>
        <w:tc>
          <w:tcPr>
            <w:tcW w:type="dxa" w:w="288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Rojo cereza; veta satinada; 2.10 x 0.20 x 0.025 m</w:t>
            </w:r>
          </w:p>
        </w:tc>
      </w:tr>
      <w:tr>
        <w:tc>
          <w:tcPr>
            <w:tcW w:type="dxa" w:w="1296"/>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5"/>
              </w:rPr>
              <w:t>Maple</w:t>
            </w:r>
          </w:p>
        </w:tc>
        <w:tc>
          <w:tcPr>
            <w:tcW w:type="dxa" w:w="194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North Clear</w:t>
            </w:r>
          </w:p>
        </w:tc>
        <w:tc>
          <w:tcPr>
            <w:tcW w:type="dxa" w:w="1296"/>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890</w:t>
            </w:r>
          </w:p>
        </w:tc>
        <w:tc>
          <w:tcPr>
            <w:tcW w:type="dxa" w:w="151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14</w:t>
            </w:r>
          </w:p>
        </w:tc>
        <w:tc>
          <w:tcPr>
            <w:tcW w:type="dxa" w:w="288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Crema pálido; veta limpia; 2.40 x 0.25 x 0.025 m</w:t>
            </w:r>
          </w:p>
        </w:tc>
      </w:tr>
      <w:tr>
        <w:tc>
          <w:tcPr>
            <w:tcW w:type="dxa" w:w="1296"/>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5"/>
              </w:rPr>
              <w:t>Abedul</w:t>
            </w:r>
          </w:p>
        </w:tc>
        <w:tc>
          <w:tcPr>
            <w:tcW w:type="dxa" w:w="194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Polar Layer</w:t>
            </w:r>
          </w:p>
        </w:tc>
        <w:tc>
          <w:tcPr>
            <w:tcW w:type="dxa" w:w="1296"/>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610</w:t>
            </w:r>
          </w:p>
        </w:tc>
        <w:tc>
          <w:tcPr>
            <w:tcW w:type="dxa" w:w="151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16</w:t>
            </w:r>
          </w:p>
        </w:tc>
        <w:tc>
          <w:tcPr>
            <w:tcW w:type="dxa" w:w="288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Blanco natural; veta uniforme; 2.40 x 0.20 x 0.018 m</w:t>
            </w:r>
          </w:p>
        </w:tc>
      </w:tr>
      <w:tr>
        <w:tc>
          <w:tcPr>
            <w:tcW w:type="dxa" w:w="1296"/>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5"/>
              </w:rPr>
              <w:t>Haya</w:t>
            </w:r>
          </w:p>
        </w:tc>
        <w:tc>
          <w:tcPr>
            <w:tcW w:type="dxa" w:w="194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Europa Solid</w:t>
            </w:r>
          </w:p>
        </w:tc>
        <w:tc>
          <w:tcPr>
            <w:tcW w:type="dxa" w:w="1296"/>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690</w:t>
            </w:r>
          </w:p>
        </w:tc>
        <w:tc>
          <w:tcPr>
            <w:tcW w:type="dxa" w:w="151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11</w:t>
            </w:r>
          </w:p>
        </w:tc>
        <w:tc>
          <w:tcPr>
            <w:tcW w:type="dxa" w:w="288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Rosado claro; veta compacta; 2.10 x 0.25 x 0.025 m</w:t>
            </w:r>
          </w:p>
        </w:tc>
      </w:tr>
      <w:tr>
        <w:tc>
          <w:tcPr>
            <w:tcW w:type="dxa" w:w="1296"/>
            <w:tcMar>
              <w:top w:w="90" w:type="dxa"/>
              <w:start w:w="110" w:type="dxa"/>
              <w:bottom w:w="90" w:type="dxa"/>
              <w:end w:w="110" w:type="dxa"/>
            </w:tcMar>
            <w:vAlign w:val="center"/>
            <w:shd w:fill="F4F7FA"/>
          </w:tcPr>
          <w:p>
            <w:pPr>
              <w:spacing w:before="0" w:after="0" w:line="240" w:lineRule="auto"/>
              <w:jc w:val="center"/>
            </w:pPr>
            <w:r>
              <w:rPr>
                <w:rFonts w:ascii="Aptos" w:hAnsi="Aptos"/>
                <w:b w:val="0"/>
                <w:i w:val="0"/>
                <w:color w:val="000000"/>
                <w:sz w:val="15"/>
              </w:rPr>
              <w:t>Ébano</w:t>
            </w:r>
          </w:p>
        </w:tc>
        <w:tc>
          <w:tcPr>
            <w:tcW w:type="dxa" w:w="1944"/>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Obsidian Select</w:t>
            </w:r>
          </w:p>
        </w:tc>
        <w:tc>
          <w:tcPr>
            <w:tcW w:type="dxa" w:w="1296"/>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2400</w:t>
            </w:r>
          </w:p>
        </w:tc>
        <w:tc>
          <w:tcPr>
            <w:tcW w:type="dxa" w:w="1512"/>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3</w:t>
            </w:r>
          </w:p>
        </w:tc>
        <w:tc>
          <w:tcPr>
            <w:tcW w:type="dxa" w:w="2880"/>
            <w:tcMar>
              <w:top w:w="90" w:type="dxa"/>
              <w:start w:w="110" w:type="dxa"/>
              <w:bottom w:w="90" w:type="dxa"/>
              <w:end w:w="110" w:type="dxa"/>
            </w:tcMar>
            <w:vAlign w:val="center"/>
            <w:shd w:fill="F4F7FA"/>
          </w:tcPr>
          <w:p>
            <w:pPr>
              <w:spacing w:before="0" w:after="0" w:line="240" w:lineRule="auto"/>
              <w:jc w:val="left"/>
            </w:pPr>
            <w:r>
              <w:rPr>
                <w:rFonts w:ascii="Aptos" w:hAnsi="Aptos"/>
                <w:b w:val="0"/>
                <w:i w:val="0"/>
                <w:color w:val="000000"/>
                <w:sz w:val="15"/>
              </w:rPr>
              <w:t>Negro carbón; veta cerrada; 1.80 x 0.15 x 0.020 m</w:t>
            </w:r>
          </w:p>
        </w:tc>
      </w:tr>
      <w:tr>
        <w:tc>
          <w:tcPr>
            <w:tcW w:type="dxa" w:w="1296"/>
            <w:tcMar>
              <w:top w:w="90" w:type="dxa"/>
              <w:start w:w="110" w:type="dxa"/>
              <w:bottom w:w="90" w:type="dxa"/>
              <w:end w:w="110" w:type="dxa"/>
            </w:tcMar>
            <w:vAlign w:val="center"/>
          </w:tcPr>
          <w:p>
            <w:pPr>
              <w:spacing w:before="0" w:after="0" w:line="240" w:lineRule="auto"/>
              <w:jc w:val="center"/>
            </w:pPr>
            <w:r>
              <w:rPr>
                <w:rFonts w:ascii="Aptos" w:hAnsi="Aptos"/>
                <w:b w:val="0"/>
                <w:i w:val="0"/>
                <w:color w:val="000000"/>
                <w:sz w:val="15"/>
              </w:rPr>
              <w:t>Wengué</w:t>
            </w:r>
          </w:p>
        </w:tc>
        <w:tc>
          <w:tcPr>
            <w:tcW w:type="dxa" w:w="1944"/>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Darkline Premium</w:t>
            </w:r>
          </w:p>
        </w:tc>
        <w:tc>
          <w:tcPr>
            <w:tcW w:type="dxa" w:w="1296"/>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1780</w:t>
            </w:r>
          </w:p>
        </w:tc>
        <w:tc>
          <w:tcPr>
            <w:tcW w:type="dxa" w:w="1512"/>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4</w:t>
            </w:r>
          </w:p>
        </w:tc>
        <w:tc>
          <w:tcPr>
            <w:tcW w:type="dxa" w:w="2880"/>
            <w:tcMar>
              <w:top w:w="90" w:type="dxa"/>
              <w:start w:w="110" w:type="dxa"/>
              <w:bottom w:w="90" w:type="dxa"/>
              <w:end w:w="110" w:type="dxa"/>
            </w:tcMar>
            <w:vAlign w:val="center"/>
          </w:tcPr>
          <w:p>
            <w:pPr>
              <w:spacing w:before="0" w:after="0" w:line="240" w:lineRule="auto"/>
              <w:jc w:val="left"/>
            </w:pPr>
            <w:r>
              <w:rPr>
                <w:rFonts w:ascii="Aptos" w:hAnsi="Aptos"/>
                <w:b w:val="0"/>
                <w:i w:val="0"/>
                <w:color w:val="000000"/>
                <w:sz w:val="15"/>
              </w:rPr>
              <w:t>Chocolate oscuro; veta contrastada; 2.10 x 0.20 x 0.025 m</w:t>
            </w:r>
          </w:p>
        </w:tc>
      </w:tr>
    </w:tbl>
    <w:p>
      <w:pPr>
        <w:spacing w:after="40"/>
      </w:pPr>
    </w:p>
    <w:p>
      <w:pPr>
        <w:spacing w:before="40" w:after="100" w:line="259" w:lineRule="auto"/>
        <w:jc w:val="center"/>
      </w:pPr>
      <w:r>
        <w:rPr>
          <w:rFonts w:ascii="Aptos" w:hAnsi="Aptos"/>
          <w:b w:val="0"/>
          <w:i/>
          <w:color w:val="666666"/>
          <w:sz w:val="17"/>
        </w:rPr>
        <w:t>Tabla 6. Datos definidos por src/config/seed.js</w:t>
      </w:r>
    </w:p>
    <w:p>
      <w:pPr>
        <w:spacing w:before="0" w:after="120" w:line="259" w:lineRule="auto"/>
      </w:pPr>
      <w:r>
        <w:rPr>
          <w:rFonts w:ascii="Aptos" w:hAnsi="Aptos"/>
          <w:b w:val="0"/>
          <w:i w:val="0"/>
          <w:color w:val="000000"/>
          <w:sz w:val="21"/>
        </w:rPr>
        <w:t>Las existencias de esta tabla corresponden a los valores de inserción inicial. Después de un checkout aprobado, MongoDB conserva la existencia resultante y el reinicio no la restablece.</w:t>
      </w:r>
    </w:p>
    <w:sectPr w:rsidR="00FC693F" w:rsidRPr="0006063C" w:rsidSect="00034616">
      <w:headerReference w:type="default" r:id="rId9"/>
      <w:footerReference w:type="default" r:id="rId10"/>
      <w:pgSz w:w="11909" w:h="16834"/>
      <w:pgMar w:top="1296" w:right="1368" w:bottom="1080"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ptos" w:hAnsi="Aptos"/>
        <w:b w:val="0"/>
        <w:i w:val="0"/>
        <w:color w:val="666666"/>
        <w:sz w:val="17"/>
      </w:rPr>
      <w:t xml:space="preserve">Proyecto académico  |  Página </w:t>
    </w:r>
    <w:r>
      <w:rPr>
        <w:rFonts w:ascii="Aptos" w:hAnsi="Aptos"/>
        <w:b w:val="0"/>
        <w:i w:val="0"/>
        <w:color w:val="666666"/>
        <w:sz w:val="17"/>
      </w:rPr>
      <w:fldChar w:fldCharType="begin"/>
      <w:instrText xml:space="preserve"> PAGE </w:instrText>
      <w:fldChar w:fldCharType="separate">
        <w:t>1</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Aptos" w:hAnsi="Aptos"/>
        <w:b/>
        <w:i w:val="0"/>
        <w:color w:val="666666"/>
        <w:sz w:val="16"/>
      </w:rPr>
      <w:t>MADERERÍA SECURE  |  PLATAFORMA DE CIBERSEGURIDAD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ptos" w:hAnsi="Aptos"/>
      <w:sz w:val="20"/>
    </w:rPr>
  </w:style>
  <w:style w:type="paragraph" w:styleId="ListBullet2">
    <w:name w:val="List Bullet 2"/>
    <w:basedOn w:val="Normal"/>
    <w:uiPriority w:val="99"/>
    <w:unhideWhenUsed/>
    <w:rsid w:val="00326F90"/>
    <w:pPr>
      <w:numPr>
        <w:numId w:val="2"/>
      </w:numPr>
      <w:spacing w:after="60" w:line="252" w:lineRule="auto"/>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rPr>
      <w:rFonts w:ascii="Aptos" w:hAnsi="Aptos"/>
      <w:color w:val="66666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de Ciberseguridad Maderería Secure</dc:title>
  <dc:subject>Especificación, diseño y plan de pruebas del prototipo web</dc:subject>
  <dc:creator>Equipo de Desarrollo Maderería Secure</dc:creator>
  <cp:keywords/>
  <dc:description>Documento académico adaptado al sistema implementado.</dc:description>
  <cp:lastModifiedBy/>
  <cp:revision>1</cp:revision>
  <dcterms:created xsi:type="dcterms:W3CDTF">2013-12-23T23:15:00Z</dcterms:created>
  <dcterms:modified xsi:type="dcterms:W3CDTF">2013-12-23T23:15:00Z</dcterms:modified>
  <cp:category/>
</cp:coreProperties>
</file>