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杂草识别与定位统计报告</w:t>
      </w:r>
    </w:p>
    <w:p>
      <w:r>
        <w:rPr>
          <w:b/>
        </w:rPr>
        <w:t>生成时间: 2025-06-24 23:58:11</w:t>
      </w:r>
    </w:p>
    <w:p/>
    <w:p>
      <w:pPr>
        <w:pStyle w:val="Heading1"/>
      </w:pPr>
      <w:r>
        <w:t>植物种类统计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植物种类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crown_daisy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broadleaf_weed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杂草密度分析</w:t>
      </w:r>
    </w:p>
    <w:p>
      <w:r>
        <w:rPr>
          <w:b/>
        </w:rPr>
        <w:t>总杂草密度：1.4% (较少)</w:t>
      </w:r>
    </w:p>
    <w:p/>
    <w:p>
      <w:pPr>
        <w:pStyle w:val="Heading1"/>
      </w:pPr>
      <w:r>
        <w:t>杂草中心点坐标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杂草编号</w:t>
            </w:r>
          </w:p>
        </w:tc>
        <w:tc>
          <w:tcPr>
            <w:tcW w:type="dxa" w:w="2880"/>
          </w:tcPr>
          <w:p>
            <w:r>
              <w:t>X坐标</w:t>
            </w:r>
          </w:p>
        </w:tc>
        <w:tc>
          <w:tcPr>
            <w:tcW w:type="dxa" w:w="2880"/>
          </w:tcPr>
          <w:p>
            <w:r>
              <w:t>Y坐标</w:t>
            </w:r>
          </w:p>
        </w:tc>
      </w:tr>
      <w:tr>
        <w:tc>
          <w:tcPr>
            <w:tcW w:type="dxa" w:w="2880"/>
          </w:tcPr>
          <w:p>
            <w:r>
              <w:t>杂草 001</w:t>
            </w:r>
          </w:p>
        </w:tc>
        <w:tc>
          <w:tcPr>
            <w:tcW w:type="dxa" w:w="2880"/>
          </w:tcPr>
          <w:p>
            <w:r>
              <w:t>1771.9</w:t>
            </w:r>
          </w:p>
        </w:tc>
        <w:tc>
          <w:tcPr>
            <w:tcW w:type="dxa" w:w="2880"/>
          </w:tcPr>
          <w:p>
            <w:r>
              <w:t>1234.7</w:t>
            </w:r>
          </w:p>
        </w:tc>
      </w:tr>
    </w:tbl>
    <w:p/>
    <w:p>
      <w:r>
        <w:t>报告生成系统: 杂草识别、定位及状况监测系统</w:t>
      </w:r>
    </w:p>
    <w:p>
      <w:r>
        <w:t>模型版本: best.pt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