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jpeg" ContentType="image/jpeg"/>
  <Override PartName="/word/media/image11.jpeg" ContentType="image/jpeg"/>
  <Override PartName="/word/media/image13.jpeg" ContentType="image/jpeg"/>
  <Override PartName="/word/media/image8.jpeg" ContentType="image/jpeg"/>
  <Override PartName="/word/media/image10.jpeg" ContentType="image/jpeg"/>
  <Override PartName="/word/media/image12.jpeg" ContentType="image/jpeg"/>
  <Override PartName="/word/media/image7.jpeg" ContentType="image/jpeg"/>
  <Override PartName="/word/media/image6.jpeg" ContentType="image/jpeg"/>
  <Override PartName="/word/media/image5.jpeg" ContentType="image/jpeg"/>
  <Override PartName="/word/media/image4.jpeg" ContentType="image/jpeg"/>
  <Override PartName="/word/media/image25.jpeg" ContentType="image/jpeg"/>
  <Override PartName="/word/media/image21.jpeg" ContentType="image/jpeg"/>
  <Override PartName="/word/media/image16.jpeg" ContentType="image/jpeg"/>
  <Override PartName="/word/media/image20.jpeg" ContentType="image/jpeg"/>
  <Override PartName="/word/media/image15.jpeg" ContentType="image/jpeg"/>
  <Override PartName="/word/media/image19.jpeg" ContentType="image/jpeg"/>
  <Override PartName="/word/media/image3.jpeg" ContentType="image/jpeg"/>
  <Override PartName="/word/media/image24.jpeg" ContentType="image/jpeg"/>
  <Override PartName="/word/media/image18.jpeg" ContentType="image/jpeg"/>
  <Override PartName="/word/media/image17.jpeg" ContentType="image/jpeg"/>
  <Override PartName="/word/media/image1.jpeg" ContentType="image/jpeg"/>
  <Override PartName="/word/media/image22.jpeg" ContentType="image/jpeg"/>
  <Override PartName="/word/media/image14.jpeg" ContentType="image/jpeg"/>
  <Override PartName="/word/media/image23.jpeg" ContentType="image/jpeg"/>
  <Override PartName="/word/media/image2.jpeg" ContentType="image/jpe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240"/>
        <w:jc w:val="center"/>
        <w:rPr/>
      </w:pPr>
      <w:r>
        <w:rPr>
          <w:rFonts w:ascii="黑体" w:hAnsi="黑体" w:eastAsia="黑体"/>
          <w:b/>
          <w:color w:val="000000"/>
          <w:sz w:val="52"/>
        </w:rPr>
        <w:t>种质资源库智能管理系统</w:t>
      </w:r>
    </w:p>
    <w:p>
      <w:pPr>
        <w:pStyle w:val="Normal"/>
        <w:spacing w:before="0" w:after="880"/>
        <w:jc w:val="center"/>
        <w:rPr/>
      </w:pPr>
      <w:r>
        <w:rPr>
          <w:rFonts w:ascii="黑体" w:hAnsi="黑体" w:eastAsia="黑体"/>
          <w:b/>
          <w:color w:val="000000"/>
          <w:sz w:val="72"/>
        </w:rPr>
        <w:t>使用说明书</w:t>
      </w:r>
    </w:p>
    <w:p>
      <w:pPr>
        <w:pStyle w:val="Normal"/>
        <w:spacing w:before="0" w:after="120"/>
        <w:jc w:val="center"/>
        <w:rPr/>
      </w:pPr>
      <w:r>
        <w:rPr>
          <w:rFonts w:ascii="宋体" w:hAnsi="宋体"/>
          <w:b w:val="false"/>
          <w:color w:val="000000"/>
          <w:sz w:val="28"/>
        </w:rPr>
        <w:t>文档版本：</w:t>
      </w:r>
      <w:r>
        <w:rPr>
          <w:rFonts w:eastAsia="宋体"/>
          <w:b w:val="false"/>
          <w:color w:val="000000"/>
          <w:sz w:val="28"/>
        </w:rPr>
        <w:t>V1.0</w:t>
      </w:r>
    </w:p>
    <w:p>
      <w:pPr>
        <w:pStyle w:val="Normal"/>
        <w:spacing w:before="0" w:after="120"/>
        <w:jc w:val="center"/>
        <w:rPr/>
      </w:pPr>
      <w:r>
        <w:rPr>
          <w:rFonts w:ascii="宋体" w:hAnsi="宋体"/>
          <w:b w:val="false"/>
          <w:color w:val="000000"/>
          <w:sz w:val="28"/>
        </w:rPr>
        <w:t>对应软件版本：</w:t>
      </w:r>
      <w:r>
        <w:rPr>
          <w:rFonts w:eastAsia="宋体"/>
          <w:b w:val="false"/>
          <w:color w:val="000000"/>
          <w:sz w:val="28"/>
        </w:rPr>
        <w:t>v0.3.0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ascii="宋体" w:hAnsi="宋体"/>
          <w:b w:val="false"/>
          <w:color w:val="000000"/>
          <w:sz w:val="26"/>
        </w:rPr>
        <w:t>种质资源库项目组</w:t>
      </w:r>
    </w:p>
    <w:p>
      <w:pPr>
        <w:sectPr>
          <w:type w:val="nextPage"/>
          <w:pgSz w:w="11906" w:h="16838"/>
          <w:pgMar w:left="1247" w:right="1247" w:gutter="0" w:header="0" w:top="1361" w:footer="0" w:bottom="1247"/>
          <w:pgNumType w:fmt="decimal"/>
          <w:formProt w:val="false"/>
          <w:textDirection w:val="lrTb"/>
          <w:docGrid w:type="default" w:linePitch="360" w:charSpace="0"/>
        </w:sectPr>
        <w:pStyle w:val="Normal"/>
        <w:jc w:val="center"/>
        <w:rPr/>
      </w:pPr>
      <w:r>
        <w:rPr>
          <w:rFonts w:eastAsia="宋体"/>
          <w:b w:val="false"/>
          <w:color w:val="000000"/>
          <w:sz w:val="26"/>
        </w:rPr>
        <w:t xml:space="preserve">2026 </w:t>
      </w:r>
      <w:r>
        <w:rPr>
          <w:rFonts w:ascii="宋体" w:hAnsi="宋体"/>
          <w:b w:val="false"/>
          <w:color w:val="000000"/>
          <w:sz w:val="26"/>
        </w:rPr>
        <w:t xml:space="preserve">年 </w:t>
      </w:r>
      <w:r>
        <w:rPr>
          <w:rFonts w:eastAsia="宋体"/>
          <w:b w:val="false"/>
          <w:color w:val="000000"/>
          <w:sz w:val="26"/>
        </w:rPr>
        <w:t xml:space="preserve">10 </w:t>
      </w:r>
      <w:r>
        <w:rPr>
          <w:rFonts w:ascii="宋体" w:hAnsi="宋体"/>
          <w:b w:val="false"/>
          <w:color w:val="000000"/>
          <w:sz w:val="26"/>
        </w:rPr>
        <w:t>月</w:t>
      </w:r>
    </w:p>
    <w:p>
      <w:pPr>
        <w:pStyle w:val="Normal"/>
        <w:spacing w:before="0" w:after="360"/>
        <w:jc w:val="center"/>
        <w:rPr/>
      </w:pPr>
      <w:r>
        <w:rPr>
          <w:rFonts w:ascii="黑体" w:hAnsi="黑体" w:eastAsia="黑体"/>
          <w:b/>
          <w:color w:val="000000"/>
          <w:sz w:val="40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tabs>
              <w:tab w:val="clear" w:pos="720"/>
              <w:tab w:val="right" w:pos="9412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766_3498775911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1 </w:t>
            </w:r>
            <w:r>
              <w:rPr>
                <w:rStyle w:val="IndexLink"/>
              </w:rPr>
              <w:t>章 系统说明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768_3498775911">
            <w:r>
              <w:rPr>
                <w:webHidden/>
                <w:rStyle w:val="IndexLink"/>
              </w:rPr>
              <w:t xml:space="preserve">1.1 </w:t>
            </w:r>
            <w:r>
              <w:rPr>
                <w:rStyle w:val="IndexLink"/>
              </w:rPr>
              <w:t>系统用途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770_3498775911">
            <w:r>
              <w:rPr>
                <w:webHidden/>
                <w:rStyle w:val="IndexLink"/>
              </w:rPr>
              <w:t xml:space="preserve">1.2 </w:t>
            </w:r>
            <w:r>
              <w:rPr>
                <w:rStyle w:val="IndexLink"/>
              </w:rPr>
              <w:t>功能清单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772_3498775911">
            <w:r>
              <w:rPr>
                <w:webHidden/>
                <w:rStyle w:val="IndexLink"/>
              </w:rPr>
              <w:t xml:space="preserve">1.3 </w:t>
            </w:r>
            <w:r>
              <w:rPr>
                <w:rStyle w:val="IndexLink"/>
              </w:rPr>
              <w:t>角色与权限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774_3498775911">
            <w:r>
              <w:rPr>
                <w:webHidden/>
                <w:rStyle w:val="IndexLink"/>
              </w:rPr>
              <w:t xml:space="preserve">1.4 </w:t>
            </w:r>
            <w:r>
              <w:rPr>
                <w:rStyle w:val="IndexLink"/>
              </w:rPr>
              <w:t>页面通用结构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Contents1"/>
            <w:tabs>
              <w:tab w:val="clear" w:pos="720"/>
              <w:tab w:val="right" w:pos="9412" w:leader="dot"/>
            </w:tabs>
            <w:rPr/>
          </w:pPr>
          <w:hyperlink w:anchor="__RefHeading___Toc2776_3498775911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2 </w:t>
            </w:r>
            <w:r>
              <w:rPr>
                <w:rStyle w:val="IndexLink"/>
              </w:rPr>
              <w:t>章 安装与启动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778_3498775911">
            <w:r>
              <w:rPr>
                <w:webHidden/>
                <w:rStyle w:val="IndexLink"/>
              </w:rPr>
              <w:t xml:space="preserve">2.1 </w:t>
            </w:r>
            <w:r>
              <w:rPr>
                <w:rStyle w:val="IndexLink"/>
              </w:rPr>
              <w:t>运行环境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780_3498775911">
            <w:r>
              <w:rPr>
                <w:webHidden/>
                <w:rStyle w:val="IndexLink"/>
              </w:rPr>
              <w:t xml:space="preserve">2.2 </w:t>
            </w:r>
            <w:r>
              <w:rPr>
                <w:rStyle w:val="IndexLink"/>
              </w:rPr>
              <w:t>首次安装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782_3498775911">
            <w:r>
              <w:rPr>
                <w:webHidden/>
                <w:rStyle w:val="IndexLink"/>
              </w:rPr>
              <w:t xml:space="preserve">2.3 </w:t>
            </w:r>
            <w:r>
              <w:rPr>
                <w:rStyle w:val="IndexLink"/>
              </w:rPr>
              <w:t>启动服务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784_3498775911">
            <w:r>
              <w:rPr>
                <w:webHidden/>
                <w:rStyle w:val="IndexLink"/>
              </w:rPr>
              <w:t xml:space="preserve">2.4 </w:t>
            </w:r>
            <w:r>
              <w:rPr>
                <w:rStyle w:val="IndexLink"/>
              </w:rPr>
              <w:t>停止与重启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1"/>
            <w:tabs>
              <w:tab w:val="clear" w:pos="720"/>
              <w:tab w:val="right" w:pos="9412" w:leader="dot"/>
            </w:tabs>
            <w:rPr/>
          </w:pPr>
          <w:hyperlink w:anchor="__RefHeading___Toc2786_3498775911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3 </w:t>
            </w:r>
            <w:r>
              <w:rPr>
                <w:rStyle w:val="IndexLink"/>
              </w:rPr>
              <w:t>章 登录、注册与版本记录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788_3498775911">
            <w:r>
              <w:rPr>
                <w:webHidden/>
                <w:rStyle w:val="IndexLink"/>
              </w:rPr>
              <w:t xml:space="preserve">3.1 </w:t>
            </w:r>
            <w:r>
              <w:rPr>
                <w:rStyle w:val="IndexLink"/>
              </w:rPr>
              <w:t>登录页布局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790_3498775911">
            <w:r>
              <w:rPr>
                <w:webHidden/>
                <w:rStyle w:val="IndexLink"/>
              </w:rPr>
              <w:t xml:space="preserve">3.2 </w:t>
            </w:r>
            <w:r>
              <w:rPr>
                <w:rStyle w:val="IndexLink"/>
              </w:rPr>
              <w:t>登录操作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792_3498775911">
            <w:r>
              <w:rPr>
                <w:webHidden/>
                <w:rStyle w:val="IndexLink"/>
              </w:rPr>
              <w:t xml:space="preserve">3.3 </w:t>
            </w:r>
            <w:r>
              <w:rPr>
                <w:rStyle w:val="IndexLink"/>
              </w:rPr>
              <w:t>试用账号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794_3498775911">
            <w:r>
              <w:rPr>
                <w:webHidden/>
                <w:rStyle w:val="IndexLink"/>
              </w:rPr>
              <w:t xml:space="preserve">3.4 </w:t>
            </w:r>
            <w:r>
              <w:rPr>
                <w:rStyle w:val="IndexLink"/>
              </w:rPr>
              <w:t>注册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796_3498775911">
            <w:r>
              <w:rPr>
                <w:webHidden/>
                <w:rStyle w:val="IndexLink"/>
              </w:rPr>
              <w:t xml:space="preserve">3.5 </w:t>
            </w:r>
            <w:r>
              <w:rPr>
                <w:rStyle w:val="IndexLink"/>
              </w:rPr>
              <w:t>版本记录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Contents1"/>
            <w:tabs>
              <w:tab w:val="clear" w:pos="720"/>
              <w:tab w:val="right" w:pos="9412" w:leader="dot"/>
            </w:tabs>
            <w:rPr/>
          </w:pPr>
          <w:hyperlink w:anchor="__RefHeading___Toc2798_3498775911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4 </w:t>
            </w:r>
            <w:r>
              <w:rPr>
                <w:rStyle w:val="IndexLink"/>
              </w:rPr>
              <w:t>章 数据驾驶舱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00_3498775911">
            <w:r>
              <w:rPr>
                <w:webHidden/>
                <w:rStyle w:val="IndexLink"/>
              </w:rPr>
              <w:t xml:space="preserve">4.1 </w:t>
            </w:r>
            <w:r>
              <w:rPr>
                <w:rStyle w:val="IndexLink"/>
              </w:rPr>
              <w:t>指标卡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02_3498775911">
            <w:r>
              <w:rPr>
                <w:webHidden/>
                <w:rStyle w:val="IndexLink"/>
              </w:rPr>
              <w:t xml:space="preserve">4.2 </w:t>
            </w:r>
            <w:r>
              <w:rPr>
                <w:rStyle w:val="IndexLink"/>
              </w:rPr>
              <w:t>入库趋势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04_3498775911">
            <w:r>
              <w:rPr>
                <w:webHidden/>
                <w:rStyle w:val="IndexLink"/>
              </w:rPr>
              <w:t xml:space="preserve">4.3 </w:t>
            </w:r>
            <w:r>
              <w:rPr>
                <w:rStyle w:val="IndexLink"/>
              </w:rPr>
              <w:t>待办事项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06_3498775911">
            <w:r>
              <w:rPr>
                <w:webHidden/>
                <w:rStyle w:val="IndexLink"/>
              </w:rPr>
              <w:t xml:space="preserve">4.4 </w:t>
            </w:r>
            <w:r>
              <w:rPr>
                <w:rStyle w:val="IndexLink"/>
              </w:rPr>
              <w:t>结构图表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Contents1"/>
            <w:tabs>
              <w:tab w:val="clear" w:pos="720"/>
              <w:tab w:val="right" w:pos="9412" w:leader="dot"/>
            </w:tabs>
            <w:rPr/>
          </w:pPr>
          <w:hyperlink w:anchor="__RefHeading___Toc2808_3498775911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5 </w:t>
            </w:r>
            <w:r>
              <w:rPr>
                <w:rStyle w:val="IndexLink"/>
              </w:rPr>
              <w:t>章 种质资源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10_3498775911">
            <w:r>
              <w:rPr>
                <w:webHidden/>
                <w:rStyle w:val="IndexLink"/>
              </w:rPr>
              <w:t xml:space="preserve">5.1 </w:t>
            </w:r>
            <w:r>
              <w:rPr>
                <w:rStyle w:val="IndexLink"/>
              </w:rPr>
              <w:t>列表与字段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12_3498775911">
            <w:r>
              <w:rPr>
                <w:webHidden/>
                <w:rStyle w:val="IndexLink"/>
              </w:rPr>
              <w:t xml:space="preserve">5.2 </w:t>
            </w:r>
            <w:r>
              <w:rPr>
                <w:rStyle w:val="IndexLink"/>
              </w:rPr>
              <w:t>筛选与分页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14_3498775911">
            <w:r>
              <w:rPr>
                <w:webHidden/>
                <w:rStyle w:val="IndexLink"/>
              </w:rPr>
              <w:t xml:space="preserve">5.3 </w:t>
            </w:r>
            <w:r>
              <w:rPr>
                <w:rStyle w:val="IndexLink"/>
              </w:rPr>
              <w:t>登记种质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16_3498775911">
            <w:r>
              <w:rPr>
                <w:webHidden/>
                <w:rStyle w:val="IndexLink"/>
              </w:rPr>
              <w:t xml:space="preserve">5.4 </w:t>
            </w:r>
            <w:r>
              <w:rPr>
                <w:rStyle w:val="IndexLink"/>
              </w:rPr>
              <w:t>二维码标签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18_3498775911">
            <w:r>
              <w:rPr>
                <w:webHidden/>
                <w:rStyle w:val="IndexLink"/>
              </w:rPr>
              <w:t xml:space="preserve">5.5 </w:t>
            </w:r>
            <w:r>
              <w:rPr>
                <w:rStyle w:val="IndexLink"/>
              </w:rPr>
              <w:t>种质详情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Contents1"/>
            <w:tabs>
              <w:tab w:val="clear" w:pos="720"/>
              <w:tab w:val="right" w:pos="9412" w:leader="dot"/>
            </w:tabs>
            <w:rPr/>
          </w:pPr>
          <w:hyperlink w:anchor="__RefHeading___Toc2820_3498775911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6 </w:t>
            </w:r>
            <w:r>
              <w:rPr>
                <w:rStyle w:val="IndexLink"/>
              </w:rPr>
              <w:t>章 库存管理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22_3498775911">
            <w:r>
              <w:rPr>
                <w:webHidden/>
                <w:rStyle w:val="IndexLink"/>
              </w:rPr>
              <w:t xml:space="preserve">6.1 </w:t>
            </w:r>
            <w:r>
              <w:rPr>
                <w:rStyle w:val="IndexLink"/>
              </w:rPr>
              <w:t>批次列表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24_3498775911">
            <w:r>
              <w:rPr>
                <w:webHidden/>
                <w:rStyle w:val="IndexLink"/>
              </w:rPr>
              <w:t xml:space="preserve">6.2 </w:t>
            </w:r>
            <w:r>
              <w:rPr>
                <w:rStyle w:val="IndexLink"/>
              </w:rPr>
              <w:t>货位视图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26_3498775911">
            <w:r>
              <w:rPr>
                <w:webHidden/>
                <w:rStyle w:val="IndexLink"/>
              </w:rPr>
              <w:t xml:space="preserve">6.3 </w:t>
            </w:r>
            <w:r>
              <w:rPr>
                <w:rStyle w:val="IndexLink"/>
              </w:rPr>
              <w:t>出库登记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28_3498775911">
            <w:r>
              <w:rPr>
                <w:webHidden/>
                <w:rStyle w:val="IndexLink"/>
              </w:rPr>
              <w:t xml:space="preserve">6.4 </w:t>
            </w:r>
            <w:r>
              <w:rPr>
                <w:rStyle w:val="IndexLink"/>
              </w:rPr>
              <w:t>移库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30_3498775911">
            <w:r>
              <w:rPr>
                <w:webHidden/>
                <w:rStyle w:val="IndexLink"/>
              </w:rPr>
              <w:t xml:space="preserve">6.5 </w:t>
            </w:r>
            <w:r>
              <w:rPr>
                <w:rStyle w:val="IndexLink"/>
              </w:rPr>
              <w:t>扫码入库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Contents1"/>
            <w:tabs>
              <w:tab w:val="clear" w:pos="720"/>
              <w:tab w:val="right" w:pos="9412" w:leader="dot"/>
            </w:tabs>
            <w:rPr/>
          </w:pPr>
          <w:hyperlink w:anchor="__RefHeading___Toc2832_3498775911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7 </w:t>
            </w:r>
            <w:r>
              <w:rPr>
                <w:rStyle w:val="IndexLink"/>
              </w:rPr>
              <w:t>章 活力检测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34_3498775911">
            <w:r>
              <w:rPr>
                <w:webHidden/>
                <w:rStyle w:val="IndexLink"/>
              </w:rPr>
              <w:t xml:space="preserve">7.1 </w:t>
            </w:r>
            <w:r>
              <w:rPr>
                <w:rStyle w:val="IndexLink"/>
              </w:rPr>
              <w:t>统计卡与列表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36_3498775911">
            <w:r>
              <w:rPr>
                <w:webHidden/>
                <w:rStyle w:val="IndexLink"/>
              </w:rPr>
              <w:t xml:space="preserve">7.2 </w:t>
            </w:r>
            <w:r>
              <w:rPr>
                <w:rStyle w:val="IndexLink"/>
              </w:rPr>
              <w:t>登记检测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38_3498775911">
            <w:r>
              <w:rPr>
                <w:webHidden/>
                <w:rStyle w:val="IndexLink"/>
              </w:rPr>
              <w:t xml:space="preserve">7.3 </w:t>
            </w:r>
            <w:r>
              <w:rPr>
                <w:rStyle w:val="IndexLink"/>
              </w:rPr>
              <w:t>计算方法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40_3498775911">
            <w:r>
              <w:rPr>
                <w:webHidden/>
                <w:rStyle w:val="IndexLink"/>
              </w:rPr>
              <w:t xml:space="preserve">7.4 </w:t>
            </w:r>
            <w:r>
              <w:rPr>
                <w:rStyle w:val="IndexLink"/>
              </w:rPr>
              <w:t>保存与回写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42_3498775911">
            <w:r>
              <w:rPr>
                <w:webHidden/>
                <w:rStyle w:val="IndexLink"/>
              </w:rPr>
              <w:t xml:space="preserve">7.5 </w:t>
            </w:r>
            <w:r>
              <w:rPr>
                <w:rStyle w:val="IndexLink"/>
              </w:rPr>
              <w:t>预警与复检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Contents1"/>
            <w:tabs>
              <w:tab w:val="clear" w:pos="720"/>
              <w:tab w:val="right" w:pos="9412" w:leader="dot"/>
            </w:tabs>
            <w:rPr/>
          </w:pPr>
          <w:hyperlink w:anchor="__RefHeading___Toc2844_3498775911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8 </w:t>
            </w:r>
            <w:r>
              <w:rPr>
                <w:rStyle w:val="IndexLink"/>
              </w:rPr>
              <w:t>章 繁育更新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46_3498775911">
            <w:r>
              <w:rPr>
                <w:webHidden/>
                <w:rStyle w:val="IndexLink"/>
              </w:rPr>
              <w:t xml:space="preserve">8.1 </w:t>
            </w:r>
            <w:r>
              <w:rPr>
                <w:rStyle w:val="IndexLink"/>
              </w:rPr>
              <w:t>看板结构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48_3498775911">
            <w:r>
              <w:rPr>
                <w:webHidden/>
                <w:rStyle w:val="IndexLink"/>
              </w:rPr>
              <w:t xml:space="preserve">8.2 </w:t>
            </w:r>
            <w:r>
              <w:rPr>
                <w:rStyle w:val="IndexLink"/>
              </w:rPr>
              <w:t>新建繁育计划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50_3498775911">
            <w:r>
              <w:rPr>
                <w:webHidden/>
                <w:rStyle w:val="IndexLink"/>
              </w:rPr>
              <w:t xml:space="preserve">8.3 </w:t>
            </w:r>
            <w:r>
              <w:rPr>
                <w:rStyle w:val="IndexLink"/>
              </w:rPr>
              <w:t>收获入库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Contents1"/>
            <w:tabs>
              <w:tab w:val="clear" w:pos="720"/>
              <w:tab w:val="right" w:pos="9412" w:leader="dot"/>
            </w:tabs>
            <w:rPr/>
          </w:pPr>
          <w:hyperlink w:anchor="__RefHeading___Toc2852_3498775911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9 </w:t>
            </w:r>
            <w:r>
              <w:rPr>
                <w:rStyle w:val="IndexLink"/>
              </w:rPr>
              <w:t>章 分发共享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54_3498775911">
            <w:r>
              <w:rPr>
                <w:webHidden/>
                <w:rStyle w:val="IndexLink"/>
              </w:rPr>
              <w:t xml:space="preserve">9.1 </w:t>
            </w:r>
            <w:r>
              <w:rPr>
                <w:rStyle w:val="IndexLink"/>
              </w:rPr>
              <w:t>列表与页签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56_3498775911">
            <w:r>
              <w:rPr>
                <w:webHidden/>
                <w:rStyle w:val="IndexLink"/>
              </w:rPr>
              <w:t xml:space="preserve">9.2 </w:t>
            </w:r>
            <w:r>
              <w:rPr>
                <w:rStyle w:val="IndexLink"/>
              </w:rPr>
              <w:t>审批进度显示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58_3498775911">
            <w:r>
              <w:rPr>
                <w:webHidden/>
                <w:rStyle w:val="IndexLink"/>
              </w:rPr>
              <w:t xml:space="preserve">9.3 </w:t>
            </w:r>
            <w:r>
              <w:rPr>
                <w:rStyle w:val="IndexLink"/>
              </w:rPr>
              <w:t>批准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60_3498775911">
            <w:r>
              <w:rPr>
                <w:webHidden/>
                <w:rStyle w:val="IndexLink"/>
              </w:rPr>
              <w:t xml:space="preserve">9.4 </w:t>
            </w:r>
            <w:r>
              <w:rPr>
                <w:rStyle w:val="IndexLink"/>
              </w:rPr>
              <w:t>驳回</w:t>
            </w:r>
            <w:r>
              <w:rPr>
                <w:rStyle w:val="IndexLink"/>
              </w:rPr>
              <w:tab/>
              <w:t>26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62_3498775911">
            <w:r>
              <w:rPr>
                <w:webHidden/>
                <w:rStyle w:val="IndexLink"/>
              </w:rPr>
              <w:t xml:space="preserve">9.5 </w:t>
            </w:r>
            <w:r>
              <w:rPr>
                <w:rStyle w:val="IndexLink"/>
              </w:rPr>
              <w:t>执行分发</w:t>
            </w:r>
            <w:r>
              <w:rPr>
                <w:rStyle w:val="IndexLink"/>
              </w:rPr>
              <w:tab/>
              <w:t>26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64_3498775911">
            <w:r>
              <w:rPr>
                <w:webHidden/>
                <w:rStyle w:val="IndexLink"/>
              </w:rPr>
              <w:t xml:space="preserve">9.6 </w:t>
            </w:r>
            <w:r>
              <w:rPr>
                <w:rStyle w:val="IndexLink"/>
              </w:rPr>
              <w:t>重新提交</w:t>
            </w:r>
            <w:r>
              <w:rPr>
                <w:rStyle w:val="IndexLink"/>
              </w:rPr>
              <w:tab/>
              <w:t>26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66_3498775911">
            <w:r>
              <w:rPr>
                <w:webHidden/>
                <w:rStyle w:val="IndexLink"/>
              </w:rPr>
              <w:t xml:space="preserve">9.7 </w:t>
            </w:r>
            <w:r>
              <w:rPr>
                <w:rStyle w:val="IndexLink"/>
              </w:rPr>
              <w:t>审批记录</w:t>
            </w:r>
            <w:r>
              <w:rPr>
                <w:rStyle w:val="IndexLink"/>
              </w:rPr>
              <w:tab/>
              <w:t>27</w:t>
            </w:r>
          </w:hyperlink>
        </w:p>
        <w:p>
          <w:pPr>
            <w:pStyle w:val="Contents1"/>
            <w:tabs>
              <w:tab w:val="clear" w:pos="720"/>
              <w:tab w:val="right" w:pos="9412" w:leader="dot"/>
            </w:tabs>
            <w:rPr/>
          </w:pPr>
          <w:hyperlink w:anchor="__RefHeading___Toc2868_3498775911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10 </w:t>
            </w:r>
            <w:r>
              <w:rPr>
                <w:rStyle w:val="IndexLink"/>
              </w:rPr>
              <w:t>章 检索分析</w:t>
            </w:r>
            <w:r>
              <w:rPr>
                <w:rStyle w:val="IndexLink"/>
              </w:rPr>
              <w:tab/>
              <w:t>28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70_3498775911">
            <w:r>
              <w:rPr>
                <w:webHidden/>
                <w:rStyle w:val="IndexLink"/>
              </w:rPr>
              <w:t xml:space="preserve">10.1 </w:t>
            </w:r>
            <w:r>
              <w:rPr>
                <w:rStyle w:val="IndexLink"/>
              </w:rPr>
              <w:t>检索条件</w:t>
            </w:r>
            <w:r>
              <w:rPr>
                <w:rStyle w:val="IndexLink"/>
              </w:rPr>
              <w:tab/>
              <w:t>28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72_3498775911">
            <w:r>
              <w:rPr>
                <w:webHidden/>
                <w:rStyle w:val="IndexLink"/>
              </w:rPr>
              <w:t xml:space="preserve">10.2 </w:t>
            </w:r>
            <w:r>
              <w:rPr>
                <w:rStyle w:val="IndexLink"/>
              </w:rPr>
              <w:t>图表</w:t>
            </w:r>
            <w:r>
              <w:rPr>
                <w:rStyle w:val="IndexLink"/>
              </w:rPr>
              <w:tab/>
              <w:t>28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74_3498775911">
            <w:r>
              <w:rPr>
                <w:webHidden/>
                <w:rStyle w:val="IndexLink"/>
              </w:rPr>
              <w:t xml:space="preserve">10.3 </w:t>
            </w:r>
            <w:r>
              <w:rPr>
                <w:rStyle w:val="IndexLink"/>
              </w:rPr>
              <w:t>结果表与导出</w:t>
            </w:r>
            <w:r>
              <w:rPr>
                <w:rStyle w:val="IndexLink"/>
              </w:rPr>
              <w:tab/>
              <w:t>28</w:t>
            </w:r>
          </w:hyperlink>
        </w:p>
        <w:p>
          <w:pPr>
            <w:pStyle w:val="Contents1"/>
            <w:tabs>
              <w:tab w:val="clear" w:pos="720"/>
              <w:tab w:val="right" w:pos="9412" w:leader="dot"/>
            </w:tabs>
            <w:rPr/>
          </w:pPr>
          <w:hyperlink w:anchor="__RefHeading___Toc2876_3498775911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11 </w:t>
            </w:r>
            <w:r>
              <w:rPr>
                <w:rStyle w:val="IndexLink"/>
              </w:rPr>
              <w:t>章 环境监测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78_3498775911">
            <w:r>
              <w:rPr>
                <w:webHidden/>
                <w:rStyle w:val="IndexLink"/>
              </w:rPr>
              <w:t xml:space="preserve">11.1 </w:t>
            </w:r>
            <w:r>
              <w:rPr>
                <w:rStyle w:val="IndexLink"/>
              </w:rPr>
              <w:t>库房卡片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80_3498775911">
            <w:r>
              <w:rPr>
                <w:webHidden/>
                <w:rStyle w:val="IndexLink"/>
              </w:rPr>
              <w:t xml:space="preserve">11.2 </w:t>
            </w:r>
            <w:r>
              <w:rPr>
                <w:rStyle w:val="IndexLink"/>
              </w:rPr>
              <w:t>温湿度趋势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82_3498775911">
            <w:r>
              <w:rPr>
                <w:webHidden/>
                <w:rStyle w:val="IndexLink"/>
              </w:rPr>
              <w:t xml:space="preserve">11.3 </w:t>
            </w:r>
            <w:r>
              <w:rPr>
                <w:rStyle w:val="IndexLink"/>
              </w:rPr>
              <w:t>环境告警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Contents1"/>
            <w:tabs>
              <w:tab w:val="clear" w:pos="720"/>
              <w:tab w:val="right" w:pos="9412" w:leader="dot"/>
            </w:tabs>
            <w:rPr/>
          </w:pPr>
          <w:hyperlink w:anchor="__RefHeading___Toc2884_3498775911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12 </w:t>
            </w:r>
            <w:r>
              <w:rPr>
                <w:rStyle w:val="IndexLink"/>
              </w:rPr>
              <w:t>章 预警中心</w:t>
            </w:r>
            <w:r>
              <w:rPr>
                <w:rStyle w:val="IndexLink"/>
              </w:rPr>
              <w:tab/>
              <w:t>32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86_3498775911">
            <w:r>
              <w:rPr>
                <w:webHidden/>
                <w:rStyle w:val="IndexLink"/>
              </w:rPr>
              <w:t xml:space="preserve">12.1 </w:t>
            </w:r>
            <w:r>
              <w:rPr>
                <w:rStyle w:val="IndexLink"/>
              </w:rPr>
              <w:t>统计与筛选</w:t>
            </w:r>
            <w:r>
              <w:rPr>
                <w:rStyle w:val="IndexLink"/>
              </w:rPr>
              <w:tab/>
              <w:t>32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88_3498775911">
            <w:r>
              <w:rPr>
                <w:webHidden/>
                <w:rStyle w:val="IndexLink"/>
              </w:rPr>
              <w:t xml:space="preserve">12.2 </w:t>
            </w:r>
            <w:r>
              <w:rPr>
                <w:rStyle w:val="IndexLink"/>
              </w:rPr>
              <w:t>列表字段</w:t>
            </w:r>
            <w:r>
              <w:rPr>
                <w:rStyle w:val="IndexLink"/>
              </w:rPr>
              <w:tab/>
              <w:t>32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90_3498775911">
            <w:r>
              <w:rPr>
                <w:webHidden/>
                <w:rStyle w:val="IndexLink"/>
              </w:rPr>
              <w:t xml:space="preserve">12.3 </w:t>
            </w:r>
            <w:r>
              <w:rPr>
                <w:rStyle w:val="IndexLink"/>
              </w:rPr>
              <w:t>处理流程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Contents1"/>
            <w:tabs>
              <w:tab w:val="clear" w:pos="720"/>
              <w:tab w:val="right" w:pos="9412" w:leader="dot"/>
            </w:tabs>
            <w:rPr/>
          </w:pPr>
          <w:hyperlink w:anchor="__RefHeading___Toc2892_3498775911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13 </w:t>
            </w:r>
            <w:r>
              <w:rPr>
                <w:rStyle w:val="IndexLink"/>
              </w:rPr>
              <w:t>章 系统管理</w:t>
            </w:r>
            <w:r>
              <w:rPr>
                <w:rStyle w:val="IndexLink"/>
              </w:rPr>
              <w:tab/>
              <w:t>34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94_3498775911">
            <w:r>
              <w:rPr>
                <w:webHidden/>
                <w:rStyle w:val="IndexLink"/>
              </w:rPr>
              <w:t xml:space="preserve">13.1 </w:t>
            </w:r>
            <w:r>
              <w:rPr>
                <w:rStyle w:val="IndexLink"/>
              </w:rPr>
              <w:t>用户管理</w:t>
            </w:r>
            <w:r>
              <w:rPr>
                <w:rStyle w:val="IndexLink"/>
              </w:rPr>
              <w:tab/>
              <w:t>34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96_3498775911">
            <w:r>
              <w:rPr>
                <w:webHidden/>
                <w:rStyle w:val="IndexLink"/>
              </w:rPr>
              <w:t xml:space="preserve">13.2 </w:t>
            </w:r>
            <w:r>
              <w:rPr>
                <w:rStyle w:val="IndexLink"/>
              </w:rPr>
              <w:t>角色权限</w:t>
            </w:r>
            <w:r>
              <w:rPr>
                <w:rStyle w:val="IndexLink"/>
              </w:rPr>
              <w:tab/>
              <w:t>35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898_3498775911">
            <w:r>
              <w:rPr>
                <w:webHidden/>
                <w:rStyle w:val="IndexLink"/>
              </w:rPr>
              <w:t xml:space="preserve">13.3 </w:t>
            </w:r>
            <w:r>
              <w:rPr>
                <w:rStyle w:val="IndexLink"/>
              </w:rPr>
              <w:t>数据字典</w:t>
            </w:r>
            <w:r>
              <w:rPr>
                <w:rStyle w:val="IndexLink"/>
              </w:rPr>
              <w:tab/>
              <w:t>35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900_3498775911">
            <w:r>
              <w:rPr>
                <w:webHidden/>
                <w:rStyle w:val="IndexLink"/>
              </w:rPr>
              <w:t xml:space="preserve">13.4 </w:t>
            </w:r>
            <w:r>
              <w:rPr>
                <w:rStyle w:val="IndexLink"/>
              </w:rPr>
              <w:t>审计日志</w:t>
            </w:r>
            <w:r>
              <w:rPr>
                <w:rStyle w:val="IndexLink"/>
              </w:rPr>
              <w:tab/>
              <w:t>36</w:t>
            </w:r>
          </w:hyperlink>
        </w:p>
        <w:p>
          <w:pPr>
            <w:pStyle w:val="Contents1"/>
            <w:tabs>
              <w:tab w:val="clear" w:pos="720"/>
              <w:tab w:val="right" w:pos="9412" w:leader="dot"/>
            </w:tabs>
            <w:rPr/>
          </w:pPr>
          <w:hyperlink w:anchor="__RefHeading___Toc2902_3498775911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14 </w:t>
            </w:r>
            <w:r>
              <w:rPr>
                <w:rStyle w:val="IndexLink"/>
              </w:rPr>
              <w:t>章 移动端使用</w:t>
            </w:r>
            <w:r>
              <w:rPr>
                <w:rStyle w:val="IndexLink"/>
              </w:rPr>
              <w:tab/>
              <w:t>37</w:t>
            </w:r>
          </w:hyperlink>
        </w:p>
        <w:p>
          <w:pPr>
            <w:pStyle w:val="Contents1"/>
            <w:tabs>
              <w:tab w:val="clear" w:pos="720"/>
              <w:tab w:val="right" w:pos="9412" w:leader="dot"/>
            </w:tabs>
            <w:rPr/>
          </w:pPr>
          <w:hyperlink w:anchor="__RefHeading___Toc2904_3498775911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15 </w:t>
            </w:r>
            <w:r>
              <w:rPr>
                <w:rStyle w:val="IndexLink"/>
              </w:rPr>
              <w:t>章 常见问题</w:t>
            </w:r>
            <w:r>
              <w:rPr>
                <w:rStyle w:val="IndexLink"/>
              </w:rPr>
              <w:tab/>
              <w:t>39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906_3498775911">
            <w:r>
              <w:rPr>
                <w:webHidden/>
                <w:rStyle w:val="IndexLink"/>
              </w:rPr>
              <w:t xml:space="preserve">15.1 </w:t>
            </w:r>
            <w:r>
              <w:rPr>
                <w:rStyle w:val="IndexLink"/>
              </w:rPr>
              <w:t>页面一直显示“加载中”或列表为空</w:t>
            </w:r>
            <w:r>
              <w:rPr>
                <w:rStyle w:val="IndexLink"/>
              </w:rPr>
              <w:tab/>
              <w:t>39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908_3498775911">
            <w:r>
              <w:rPr>
                <w:webHidden/>
                <w:rStyle w:val="IndexLink"/>
              </w:rPr>
              <w:t xml:space="preserve">15.2 </w:t>
            </w:r>
            <w:r>
              <w:rPr>
                <w:rStyle w:val="IndexLink"/>
              </w:rPr>
              <w:t>登录提示用户名或密码错误</w:t>
            </w:r>
            <w:r>
              <w:rPr>
                <w:rStyle w:val="IndexLink"/>
              </w:rPr>
              <w:tab/>
              <w:t>39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910_3498775911">
            <w:r>
              <w:rPr>
                <w:webHidden/>
                <w:rStyle w:val="IndexLink"/>
              </w:rPr>
              <w:t xml:space="preserve">15.3 </w:t>
            </w:r>
            <w:r>
              <w:rPr>
                <w:rStyle w:val="IndexLink"/>
              </w:rPr>
              <w:t>看不到批准、驳回或执行分发按钮</w:t>
            </w:r>
            <w:r>
              <w:rPr>
                <w:rStyle w:val="IndexLink"/>
              </w:rPr>
              <w:tab/>
              <w:t>39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912_3498775911">
            <w:r>
              <w:rPr>
                <w:webHidden/>
                <w:rStyle w:val="IndexLink"/>
              </w:rPr>
              <w:t xml:space="preserve">15.4 </w:t>
            </w:r>
            <w:r>
              <w:rPr>
                <w:rStyle w:val="IndexLink"/>
              </w:rPr>
              <w:t>出库按钮点不动或提示数量超限</w:t>
            </w:r>
            <w:r>
              <w:rPr>
                <w:rStyle w:val="IndexLink"/>
              </w:rPr>
              <w:tab/>
              <w:t>39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914_3498775911">
            <w:r>
              <w:rPr>
                <w:webHidden/>
                <w:rStyle w:val="IndexLink"/>
              </w:rPr>
              <w:t xml:space="preserve">15.5 </w:t>
            </w:r>
            <w:r>
              <w:rPr>
                <w:rStyle w:val="IndexLink"/>
              </w:rPr>
              <w:t>导出没有生成文件</w:t>
            </w:r>
            <w:r>
              <w:rPr>
                <w:rStyle w:val="IndexLink"/>
              </w:rPr>
              <w:tab/>
              <w:t>39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916_3498775911">
            <w:r>
              <w:rPr>
                <w:webHidden/>
                <w:rStyle w:val="IndexLink"/>
              </w:rPr>
              <w:t xml:space="preserve">15.6 </w:t>
            </w:r>
            <w:r>
              <w:rPr>
                <w:rStyle w:val="IndexLink"/>
              </w:rPr>
              <w:t>手机端表格显示不全</w:t>
            </w:r>
            <w:r>
              <w:rPr>
                <w:rStyle w:val="IndexLink"/>
              </w:rPr>
              <w:tab/>
              <w:t>39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918_3498775911">
            <w:r>
              <w:rPr>
                <w:webHidden/>
                <w:rStyle w:val="IndexLink"/>
              </w:rPr>
              <w:t xml:space="preserve">15.7 </w:t>
            </w:r>
            <w:r>
              <w:rPr>
                <w:rStyle w:val="IndexLink"/>
              </w:rPr>
              <w:t>活力率与纯活种子如何更新</w:t>
            </w:r>
            <w:r>
              <w:rPr>
                <w:rStyle w:val="IndexLink"/>
              </w:rPr>
              <w:tab/>
              <w:t>39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920_3498775911">
            <w:r>
              <w:rPr>
                <w:webHidden/>
                <w:rStyle w:val="IndexLink"/>
              </w:rPr>
              <w:t xml:space="preserve">15.8 </w:t>
            </w:r>
            <w:r>
              <w:rPr>
                <w:rStyle w:val="IndexLink"/>
              </w:rPr>
              <w:t>重新提交后原来的审批记录还在吗</w:t>
            </w:r>
            <w:r>
              <w:rPr>
                <w:rStyle w:val="IndexLink"/>
              </w:rPr>
              <w:tab/>
              <w:t>40</w:t>
            </w:r>
          </w:hyperlink>
        </w:p>
        <w:p>
          <w:pPr>
            <w:pStyle w:val="Contents1"/>
            <w:tabs>
              <w:tab w:val="clear" w:pos="720"/>
              <w:tab w:val="right" w:pos="9412" w:leader="dot"/>
            </w:tabs>
            <w:rPr/>
          </w:pPr>
          <w:hyperlink w:anchor="__RefHeading___Toc2922_3498775911">
            <w:r>
              <w:rPr>
                <w:webHidden/>
                <w:rStyle w:val="IndexLink"/>
              </w:rPr>
              <w:t xml:space="preserve">第 </w:t>
            </w:r>
            <w:r>
              <w:rPr>
                <w:rStyle w:val="IndexLink"/>
              </w:rPr>
              <w:t xml:space="preserve">16 </w:t>
            </w:r>
            <w:r>
              <w:rPr>
                <w:rStyle w:val="IndexLink"/>
              </w:rPr>
              <w:t>章 编号与状态速查</w:t>
            </w:r>
            <w:r>
              <w:rPr>
                <w:rStyle w:val="IndexLink"/>
              </w:rPr>
              <w:tab/>
              <w:t>41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924_3498775911">
            <w:r>
              <w:rPr>
                <w:webHidden/>
                <w:rStyle w:val="IndexLink"/>
              </w:rPr>
              <w:t xml:space="preserve">16.1 </w:t>
            </w:r>
            <w:r>
              <w:rPr>
                <w:rStyle w:val="IndexLink"/>
              </w:rPr>
              <w:t>编号前缀</w:t>
            </w:r>
            <w:r>
              <w:rPr>
                <w:rStyle w:val="IndexLink"/>
              </w:rPr>
              <w:tab/>
              <w:t>41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926_3498775911">
            <w:r>
              <w:rPr>
                <w:webHidden/>
                <w:rStyle w:val="IndexLink"/>
              </w:rPr>
              <w:t xml:space="preserve">16.2 </w:t>
            </w:r>
            <w:r>
              <w:rPr>
                <w:rStyle w:val="IndexLink"/>
              </w:rPr>
              <w:t>状态对照</w:t>
            </w:r>
            <w:r>
              <w:rPr>
                <w:rStyle w:val="IndexLink"/>
              </w:rPr>
              <w:tab/>
              <w:t>41</w:t>
            </w:r>
          </w:hyperlink>
        </w:p>
        <w:p>
          <w:pPr>
            <w:pStyle w:val="Contents2"/>
            <w:tabs>
              <w:tab w:val="clear" w:pos="720"/>
              <w:tab w:val="right" w:pos="9412" w:leader="dot"/>
            </w:tabs>
            <w:rPr/>
          </w:pPr>
          <w:hyperlink w:anchor="__RefHeading___Toc2928_3498775911">
            <w:r>
              <w:rPr>
                <w:webHidden/>
                <w:rStyle w:val="IndexLink"/>
              </w:rPr>
              <w:t xml:space="preserve">16.3 </w:t>
            </w:r>
            <w:r>
              <w:rPr>
                <w:rStyle w:val="IndexLink"/>
              </w:rPr>
              <w:t>阈值与期限</w:t>
            </w:r>
            <w:r>
              <w:rPr>
                <w:rStyle w:val="IndexLink"/>
              </w:rPr>
              <w:tab/>
              <w:t>41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sectPr>
          <w:headerReference w:type="default" r:id="rId2"/>
          <w:footerReference w:type="default" r:id="rId3"/>
          <w:type w:val="nextPage"/>
          <w:pgSz w:w="11906" w:h="16838"/>
          <w:pgMar w:left="1247" w:right="1247" w:gutter="0" w:header="680" w:top="1361" w:footer="567" w:bottom="1247"/>
          <w:pgNumType w:start="1" w:fmt="lowerRoman"/>
          <w:formProt w:val="false"/>
          <w:textDirection w:val="lrTb"/>
          <w:docGrid w:type="default" w:linePitch="360" w:charSpace="0"/>
        </w:sectPr>
        <w:pStyle w:val="Normal"/>
        <w:spacing w:before="320" w:after="200"/>
        <w:rPr/>
      </w:pPr>
      <w:r>
        <w:rPr>
          <w:rFonts w:ascii="宋体" w:hAnsi="宋体"/>
          <w:b w:val="false"/>
          <w:color w:val="000000"/>
          <w:sz w:val="20"/>
        </w:rPr>
        <w:t>说明：目录条目由一级、二级标题自动生成，页码随正文排版更新。文档打开时若未自动更新，按上一步手动更新一次即可。</w:t>
      </w:r>
    </w:p>
    <w:p>
      <w:pPr>
        <w:pStyle w:val="Heading1"/>
        <w:keepNext w:val="true"/>
        <w:spacing w:before="120" w:after="240"/>
        <w:rPr/>
      </w:pPr>
      <w:bookmarkStart w:id="0" w:name="__RefHeading___Toc2766_3498775911"/>
      <w:bookmarkEnd w:id="0"/>
      <w:r>
        <w:rPr>
          <w:rFonts w:ascii="黑体" w:hAnsi="黑体" w:eastAsia="黑体"/>
          <w:b/>
          <w:color w:val="000000"/>
          <w:sz w:val="36"/>
        </w:rPr>
        <w:t xml:space="preserve">第 </w:t>
      </w:r>
      <w:r>
        <w:rPr>
          <w:rFonts w:eastAsia="黑体" w:ascii="黑体" w:hAnsi="黑体"/>
          <w:b/>
          <w:color w:val="000000"/>
          <w:sz w:val="36"/>
        </w:rPr>
        <w:t xml:space="preserve">1 </w:t>
      </w:r>
      <w:r>
        <w:rPr>
          <w:rFonts w:ascii="黑体" w:hAnsi="黑体" w:eastAsia="黑体"/>
          <w:b/>
          <w:color w:val="000000"/>
          <w:sz w:val="36"/>
        </w:rPr>
        <w:t>章  系统说明</w:t>
      </w:r>
    </w:p>
    <w:p>
      <w:pPr>
        <w:pStyle w:val="Heading2"/>
        <w:keepNext w:val="true"/>
        <w:spacing w:before="280" w:after="120"/>
        <w:rPr/>
      </w:pPr>
      <w:bookmarkStart w:id="1" w:name="__RefHeading___Toc2768_3498775911"/>
      <w:bookmarkEnd w:id="1"/>
      <w:r>
        <w:rPr>
          <w:rFonts w:eastAsia="黑体" w:ascii="黑体" w:hAnsi="黑体"/>
          <w:b/>
          <w:color w:val="000000"/>
          <w:sz w:val="28"/>
        </w:rPr>
        <w:t xml:space="preserve">1.1  </w:t>
      </w:r>
      <w:r>
        <w:rPr>
          <w:rFonts w:ascii="黑体" w:hAnsi="黑体" w:eastAsia="黑体"/>
          <w:b/>
          <w:color w:val="000000"/>
          <w:sz w:val="28"/>
        </w:rPr>
        <w:t>系统用途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本系统用于种质资源库的日常管理。使用范围包括种质材料登记、库存批次管理、活力检测、繁育更新、分发审批、检索统计、库房环境监测和风险预警。所有页面在浏览器中打开，数据保存在服务端的 </w:t>
      </w:r>
      <w:r>
        <w:rPr>
          <w:rFonts w:eastAsia="宋体"/>
          <w:b w:val="false"/>
          <w:color w:val="000000"/>
          <w:sz w:val="24"/>
        </w:rPr>
        <w:t xml:space="preserve">SQLite </w:t>
      </w:r>
      <w:r>
        <w:rPr>
          <w:rFonts w:ascii="宋体" w:hAnsi="宋体"/>
          <w:b w:val="false"/>
          <w:color w:val="000000"/>
          <w:sz w:val="24"/>
        </w:rPr>
        <w:t>数据库中，多个账号看到的是同一套数据。</w:t>
      </w:r>
    </w:p>
    <w:p>
      <w:pPr>
        <w:pStyle w:val="Heading2"/>
        <w:keepNext w:val="true"/>
        <w:spacing w:before="280" w:after="120"/>
        <w:rPr/>
      </w:pPr>
      <w:bookmarkStart w:id="2" w:name="__RefHeading___Toc2770_3498775911"/>
      <w:bookmarkEnd w:id="2"/>
      <w:r>
        <w:rPr>
          <w:rFonts w:eastAsia="黑体" w:ascii="黑体" w:hAnsi="黑体"/>
          <w:b/>
          <w:color w:val="000000"/>
          <w:sz w:val="28"/>
        </w:rPr>
        <w:t xml:space="preserve">1.2  </w:t>
      </w:r>
      <w:r>
        <w:rPr>
          <w:rFonts w:ascii="黑体" w:hAnsi="黑体" w:eastAsia="黑体"/>
          <w:b/>
          <w:color w:val="000000"/>
          <w:sz w:val="28"/>
        </w:rPr>
        <w:t>功能清单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3"/>
        <w:gridCol w:w="2353"/>
        <w:gridCol w:w="2353"/>
        <w:gridCol w:w="2352"/>
      </w:tblGrid>
      <w:tr>
        <w:trPr/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序号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功能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页面位置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主要内容</w:t>
            </w:r>
          </w:p>
        </w:tc>
      </w:tr>
      <w:tr>
        <w:trPr/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1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数据驾驶舱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首页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关键指标、入库趋势、待办事项、结构分布</w:t>
            </w:r>
          </w:p>
        </w:tc>
      </w:tr>
      <w:tr>
        <w:trPr/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2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种质资源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种质资源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登记、检索、二维码标签、档案与追溯</w:t>
            </w:r>
          </w:p>
        </w:tc>
      </w:tr>
      <w:tr>
        <w:trPr/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3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库存管理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库存管理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批次列表、货位视图、出库、移库</w:t>
            </w:r>
          </w:p>
        </w:tc>
      </w:tr>
      <w:tr>
        <w:trPr/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4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活力检测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活力检测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发芽与染色试验登记、活力率计算、回写批次</w:t>
            </w:r>
          </w:p>
        </w:tc>
      </w:tr>
      <w:tr>
        <w:trPr/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5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繁育更新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繁育更新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繁育计划看板、阶段推进、收获入库</w:t>
            </w:r>
          </w:p>
        </w:tc>
      </w:tr>
      <w:tr>
        <w:trPr/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6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分发共享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分发共享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申请单流转、三级审批、执行分发、审批记录</w:t>
            </w:r>
          </w:p>
        </w:tc>
      </w:tr>
      <w:tr>
        <w:trPr/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7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检索分析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检索分析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组合检索、分布图表、结果导出</w:t>
            </w:r>
          </w:p>
        </w:tc>
      </w:tr>
      <w:tr>
        <w:trPr/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8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环境监测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环境监测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库房温湿度、设备在线状态、环境告警</w:t>
            </w:r>
          </w:p>
        </w:tc>
      </w:tr>
      <w:tr>
        <w:trPr/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9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预警中心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预警中心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库存、活力、超期、环境风险的统一处理</w:t>
            </w:r>
          </w:p>
        </w:tc>
      </w:tr>
      <w:tr>
        <w:trPr/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10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系统管理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系统管理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用户、角色权限、数据字典、审计日志</w:t>
            </w:r>
          </w:p>
        </w:tc>
      </w:tr>
    </w:tbl>
    <w:p>
      <w:pPr>
        <w:pStyle w:val="Normal"/>
        <w:spacing w:lineRule="auto" w:line="240" w:before="0" w:after="40"/>
        <w:rPr/>
      </w:pPr>
      <w:r>
        <w:rPr/>
      </w:r>
    </w:p>
    <w:p>
      <w:pPr>
        <w:pStyle w:val="Heading2"/>
        <w:keepNext w:val="true"/>
        <w:spacing w:before="280" w:after="120"/>
        <w:rPr/>
      </w:pPr>
      <w:bookmarkStart w:id="3" w:name="__RefHeading___Toc2772_3498775911"/>
      <w:bookmarkEnd w:id="3"/>
      <w:r>
        <w:rPr>
          <w:rFonts w:eastAsia="黑体" w:ascii="黑体" w:hAnsi="黑体"/>
          <w:b/>
          <w:color w:val="000000"/>
          <w:sz w:val="28"/>
        </w:rPr>
        <w:t xml:space="preserve">1.3  </w:t>
      </w:r>
      <w:r>
        <w:rPr>
          <w:rFonts w:ascii="黑体" w:hAnsi="黑体" w:eastAsia="黑体"/>
          <w:b/>
          <w:color w:val="000000"/>
          <w:sz w:val="28"/>
        </w:rPr>
        <w:t>角色与权限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系统预置四类角色。角色决定可见的页面和可执行的操作，登录页的试用账号表列出了各角色的账号与权限范围。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角色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可执行操作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系统管理员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查看全部页面；维护用户、角色、数据字典；查看审计日志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库负责人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查看全库数据；审批分发申请的第二节点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库管员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登记种质；出库、移库；登记活力检测；创建繁育计划；分发初审与执行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研究人员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检索种质、查看详情、查看分析图表、提交与查看分发申请</w:t>
            </w:r>
          </w:p>
        </w:tc>
      </w:tr>
    </w:tbl>
    <w:p>
      <w:pPr>
        <w:pStyle w:val="Normal"/>
        <w:spacing w:lineRule="auto" w:line="240" w:before="0" w:after="40"/>
        <w:rPr/>
      </w:pPr>
      <w:r>
        <w:rPr/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页面按钮按当前账号角色和单据所处节点显示。当前节点未轮到本角色时，批准、驳回等按钮不会出现。</w:t>
      </w:r>
    </w:p>
    <w:p>
      <w:pPr>
        <w:pStyle w:val="Heading2"/>
        <w:keepNext w:val="true"/>
        <w:spacing w:before="280" w:after="120"/>
        <w:rPr/>
      </w:pPr>
      <w:bookmarkStart w:id="4" w:name="__RefHeading___Toc2774_3498775911"/>
      <w:bookmarkEnd w:id="4"/>
      <w:r>
        <w:rPr>
          <w:rFonts w:eastAsia="黑体" w:ascii="黑体" w:hAnsi="黑体"/>
          <w:b/>
          <w:color w:val="000000"/>
          <w:sz w:val="28"/>
        </w:rPr>
        <w:t xml:space="preserve">1.4  </w:t>
      </w:r>
      <w:r>
        <w:rPr>
          <w:rFonts w:ascii="黑体" w:hAnsi="黑体" w:eastAsia="黑体"/>
          <w:b/>
          <w:color w:val="000000"/>
          <w:sz w:val="28"/>
        </w:rPr>
        <w:t>页面通用结构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登录后的业务页面采用相同的布局，从上到下依次为：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· </w:t>
      </w:r>
      <w:r>
        <w:rPr>
          <w:rFonts w:ascii="宋体" w:hAnsi="宋体"/>
          <w:b w:val="false"/>
          <w:color w:val="000000"/>
          <w:sz w:val="24"/>
        </w:rPr>
        <w:t>顶部栏：左侧为系统名称，右侧依次为预警铃铛、当前账号和退出按钮。铃铛上的红色数字是未闭环预警数量，点击铃铛进入预警中心；头像旁显示姓名和角色；点击最右侧的退出按钮返回登录页。窄屏下只保留头像，系统名称过长时自动省略并保留“种质资源库”字样。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· </w:t>
      </w:r>
      <w:r>
        <w:rPr>
          <w:rFonts w:ascii="宋体" w:hAnsi="宋体"/>
          <w:b w:val="false"/>
          <w:color w:val="000000"/>
          <w:sz w:val="24"/>
        </w:rPr>
        <w:t>左侧导航：列出全部功能入口，点击切换页面；移动端收起为菜单按钮。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· </w:t>
      </w:r>
      <w:r>
        <w:rPr>
          <w:rFonts w:ascii="宋体" w:hAnsi="宋体"/>
          <w:b w:val="false"/>
          <w:color w:val="000000"/>
          <w:sz w:val="24"/>
        </w:rPr>
        <w:t>页头：显示页面标题和一句说明，右侧放置该页的主要按钮，例如“登记种质”“新建繁育计划”。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· </w:t>
      </w:r>
      <w:r>
        <w:rPr>
          <w:rFonts w:ascii="宋体" w:hAnsi="宋体"/>
          <w:b w:val="false"/>
          <w:color w:val="000000"/>
          <w:sz w:val="24"/>
        </w:rPr>
        <w:t>筛选区：由关键词输入框和若干下拉框组成，右侧为“重置”按钮。修改筛选条件后列表立即刷新。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· </w:t>
      </w:r>
      <w:r>
        <w:rPr>
          <w:rFonts w:ascii="宋体" w:hAnsi="宋体"/>
          <w:b w:val="false"/>
          <w:color w:val="000000"/>
          <w:sz w:val="24"/>
        </w:rPr>
        <w:t>列表区：表格展示数据，右侧为行内操作按钮；表格过宽时在区域内横向滚动。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· </w:t>
      </w:r>
      <w:r>
        <w:rPr>
          <w:rFonts w:ascii="宋体" w:hAnsi="宋体"/>
          <w:b w:val="false"/>
          <w:color w:val="000000"/>
          <w:sz w:val="24"/>
        </w:rPr>
        <w:t xml:space="preserve">分页区：显示当前行范围与总条数，可切换每页 </w:t>
      </w:r>
      <w:r>
        <w:rPr>
          <w:rFonts w:eastAsia="宋体"/>
          <w:b w:val="false"/>
          <w:color w:val="000000"/>
          <w:sz w:val="24"/>
        </w:rPr>
        <w:t>10</w:t>
      </w:r>
      <w:r>
        <w:rPr>
          <w:rFonts w:ascii="宋体" w:hAnsi="宋体"/>
          <w:b w:val="false"/>
          <w:color w:val="000000"/>
          <w:sz w:val="24"/>
        </w:rPr>
        <w:t>、</w:t>
      </w:r>
      <w:r>
        <w:rPr>
          <w:rFonts w:eastAsia="宋体"/>
          <w:b w:val="false"/>
          <w:color w:val="000000"/>
          <w:sz w:val="24"/>
        </w:rPr>
        <w:t>20</w:t>
      </w:r>
      <w:r>
        <w:rPr>
          <w:rFonts w:ascii="宋体" w:hAnsi="宋体"/>
          <w:b w:val="false"/>
          <w:color w:val="000000"/>
          <w:sz w:val="24"/>
        </w:rPr>
        <w:t>、</w:t>
      </w:r>
      <w:r>
        <w:rPr>
          <w:rFonts w:eastAsia="宋体"/>
          <w:b w:val="false"/>
          <w:color w:val="000000"/>
          <w:sz w:val="24"/>
        </w:rPr>
        <w:t xml:space="preserve">50 </w:t>
      </w:r>
      <w:r>
        <w:rPr>
          <w:rFonts w:ascii="宋体" w:hAnsi="宋体"/>
          <w:b w:val="false"/>
          <w:color w:val="000000"/>
          <w:sz w:val="24"/>
        </w:rPr>
        <w:t>行。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操作完成后，页面底部弹出绿色提示条，显示处理结果，约 </w:t>
      </w:r>
      <w:r>
        <w:rPr>
          <w:rFonts w:eastAsia="宋体"/>
          <w:b w:val="false"/>
          <w:color w:val="000000"/>
          <w:sz w:val="24"/>
        </w:rPr>
        <w:t xml:space="preserve">3 </w:t>
      </w:r>
      <w:r>
        <w:rPr>
          <w:rFonts w:ascii="宋体" w:hAnsi="宋体"/>
          <w:b w:val="false"/>
          <w:color w:val="000000"/>
          <w:sz w:val="24"/>
        </w:rPr>
        <w:t>秒后自动消失。校验不通过时，输入框下方或页面顶部显示红色提示。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120" w:after="240"/>
        <w:rPr/>
      </w:pPr>
      <w:bookmarkStart w:id="5" w:name="__RefHeading___Toc2776_3498775911"/>
      <w:bookmarkEnd w:id="5"/>
      <w:r>
        <w:rPr>
          <w:rFonts w:ascii="黑体" w:hAnsi="黑体" w:eastAsia="黑体"/>
          <w:b/>
          <w:color w:val="000000"/>
          <w:sz w:val="36"/>
        </w:rPr>
        <w:t xml:space="preserve">第 </w:t>
      </w:r>
      <w:r>
        <w:rPr>
          <w:rFonts w:eastAsia="黑体" w:ascii="黑体" w:hAnsi="黑体"/>
          <w:b/>
          <w:color w:val="000000"/>
          <w:sz w:val="36"/>
        </w:rPr>
        <w:t xml:space="preserve">2 </w:t>
      </w:r>
      <w:r>
        <w:rPr>
          <w:rFonts w:ascii="黑体" w:hAnsi="黑体" w:eastAsia="黑体"/>
          <w:b/>
          <w:color w:val="000000"/>
          <w:sz w:val="36"/>
        </w:rPr>
        <w:t>章  安装与启动</w:t>
      </w:r>
    </w:p>
    <w:p>
      <w:pPr>
        <w:pStyle w:val="Heading2"/>
        <w:keepNext w:val="true"/>
        <w:spacing w:before="280" w:after="120"/>
        <w:rPr/>
      </w:pPr>
      <w:bookmarkStart w:id="6" w:name="__RefHeading___Toc2778_3498775911"/>
      <w:bookmarkEnd w:id="6"/>
      <w:r>
        <w:rPr>
          <w:rFonts w:eastAsia="黑体" w:ascii="黑体" w:hAnsi="黑体"/>
          <w:b/>
          <w:color w:val="000000"/>
          <w:sz w:val="28"/>
        </w:rPr>
        <w:t xml:space="preserve">2.1  </w:t>
      </w:r>
      <w:r>
        <w:rPr>
          <w:rFonts w:ascii="黑体" w:hAnsi="黑体" w:eastAsia="黑体"/>
          <w:b/>
          <w:color w:val="000000"/>
          <w:sz w:val="28"/>
        </w:rPr>
        <w:t>运行环境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项目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要求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操作系统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Linux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、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macOS 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Windows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Node.js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22 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及以上版本，安装后自带 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npm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数据库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使用 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Node.js 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内置的 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node:sqlite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，无需单独安装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浏览器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Chrome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、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Edge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、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Firefox 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等主流浏览器的近期版本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屏幕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桌面端建议 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1366×768 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及以上；支持手机浏览器访问</w:t>
            </w:r>
          </w:p>
        </w:tc>
      </w:tr>
    </w:tbl>
    <w:p>
      <w:pPr>
        <w:pStyle w:val="Normal"/>
        <w:spacing w:lineRule="auto" w:line="240" w:before="0" w:after="40"/>
        <w:rPr/>
      </w:pPr>
      <w:r>
        <w:rPr/>
      </w:r>
    </w:p>
    <w:p>
      <w:pPr>
        <w:pStyle w:val="Heading2"/>
        <w:keepNext w:val="true"/>
        <w:spacing w:before="280" w:after="120"/>
        <w:rPr/>
      </w:pPr>
      <w:bookmarkStart w:id="7" w:name="__RefHeading___Toc2780_3498775911"/>
      <w:bookmarkEnd w:id="7"/>
      <w:r>
        <w:rPr>
          <w:rFonts w:eastAsia="黑体" w:ascii="黑体" w:hAnsi="黑体"/>
          <w:b/>
          <w:color w:val="000000"/>
          <w:sz w:val="28"/>
        </w:rPr>
        <w:t xml:space="preserve">2.2  </w:t>
      </w:r>
      <w:r>
        <w:rPr>
          <w:rFonts w:ascii="黑体" w:hAnsi="黑体" w:eastAsia="黑体"/>
          <w:b/>
          <w:color w:val="000000"/>
          <w:sz w:val="28"/>
        </w:rPr>
        <w:t>首次安装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在项目根目录执行依赖安装命令。前后端依赖分别安装：</w:t>
      </w:r>
    </w:p>
    <w:p>
      <w:pPr>
        <w:pStyle w:val="Normal"/>
        <w:spacing w:lineRule="auto" w:line="288" w:before="40" w:after="120"/>
        <w:ind w:left="480" w:hanging="0"/>
        <w:rPr/>
      </w:pPr>
      <w:r>
        <w:rPr>
          <w:rFonts w:eastAsia="Consolas" w:ascii="Consolas" w:hAnsi="Consolas"/>
          <w:b w:val="false"/>
          <w:color w:val="000000"/>
          <w:sz w:val="22"/>
        </w:rPr>
        <w:t>npm install</w:t>
      </w:r>
    </w:p>
    <w:p>
      <w:pPr>
        <w:pStyle w:val="Normal"/>
        <w:spacing w:lineRule="auto" w:line="288" w:before="40" w:after="120"/>
        <w:ind w:left="480" w:hanging="0"/>
        <w:rPr/>
      </w:pPr>
      <w:r>
        <w:rPr>
          <w:rFonts w:eastAsia="Consolas" w:ascii="Consolas" w:hAnsi="Consolas"/>
          <w:b w:val="false"/>
          <w:color w:val="000000"/>
          <w:sz w:val="22"/>
        </w:rPr>
        <w:t>npm --prefix server install</w:t>
      </w:r>
    </w:p>
    <w:p>
      <w:pPr>
        <w:pStyle w:val="Heading2"/>
        <w:keepNext w:val="true"/>
        <w:spacing w:before="280" w:after="120"/>
        <w:rPr/>
      </w:pPr>
      <w:bookmarkStart w:id="8" w:name="__RefHeading___Toc2782_3498775911"/>
      <w:bookmarkEnd w:id="8"/>
      <w:r>
        <w:rPr>
          <w:rFonts w:eastAsia="黑体" w:ascii="黑体" w:hAnsi="黑体"/>
          <w:b/>
          <w:color w:val="000000"/>
          <w:sz w:val="28"/>
        </w:rPr>
        <w:t xml:space="preserve">2.3  </w:t>
      </w:r>
      <w:r>
        <w:rPr>
          <w:rFonts w:ascii="黑体" w:hAnsi="黑体" w:eastAsia="黑体"/>
          <w:b/>
          <w:color w:val="000000"/>
          <w:sz w:val="28"/>
        </w:rPr>
        <w:t>启动服务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在项目根目录执行启动脚本：</w:t>
      </w:r>
    </w:p>
    <w:p>
      <w:pPr>
        <w:pStyle w:val="Normal"/>
        <w:spacing w:lineRule="auto" w:line="288" w:before="40" w:after="120"/>
        <w:ind w:left="480" w:hanging="0"/>
        <w:rPr/>
      </w:pPr>
      <w:r>
        <w:rPr>
          <w:rFonts w:eastAsia="Consolas" w:ascii="Consolas" w:hAnsi="Consolas"/>
          <w:b w:val="false"/>
          <w:color w:val="000000"/>
          <w:sz w:val="22"/>
        </w:rPr>
        <w:t>bash start.sh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脚本完成后台服务与前端服务的启动，日志写入项目根目录的 </w:t>
      </w:r>
      <w:r>
        <w:rPr>
          <w:rFonts w:eastAsia="宋体"/>
          <w:b w:val="false"/>
          <w:color w:val="000000"/>
          <w:sz w:val="24"/>
        </w:rPr>
        <w:t xml:space="preserve">.run </w:t>
      </w:r>
      <w:r>
        <w:rPr>
          <w:rFonts w:ascii="宋体" w:hAnsi="宋体"/>
          <w:b w:val="false"/>
          <w:color w:val="000000"/>
          <w:sz w:val="24"/>
        </w:rPr>
        <w:t>目录。启动结果会逐项输出，已启动的服务不会重复启动。</w:t>
      </w:r>
    </w:p>
    <w:tbl>
      <w:tblPr>
        <w:tblStyle w:val="TableGrid"/>
        <w:tblW w:w="941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7"/>
        <w:gridCol w:w="3137"/>
        <w:gridCol w:w="3137"/>
      </w:tblGrid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服务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端口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访问方式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后端接口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3001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由前端通过 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/api 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转发，浏览器无需直接访问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前端页面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5173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浏览器访问 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http://localhost:5173</w:t>
            </w:r>
          </w:p>
        </w:tc>
      </w:tr>
    </w:tbl>
    <w:p>
      <w:pPr>
        <w:pStyle w:val="Normal"/>
        <w:spacing w:lineRule="auto" w:line="240" w:before="0" w:after="40"/>
        <w:rPr/>
      </w:pPr>
      <w:r>
        <w:rPr/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首次启动会自动创建数据库文件并写入演示数据。数据库文件位于 </w:t>
      </w:r>
      <w:r>
        <w:rPr>
          <w:rFonts w:eastAsia="宋体"/>
          <w:b w:val="false"/>
          <w:color w:val="000000"/>
          <w:sz w:val="24"/>
        </w:rPr>
        <w:t>server/data/germplasm.db</w:t>
      </w:r>
      <w:r>
        <w:rPr>
          <w:rFonts w:ascii="宋体" w:hAnsi="宋体"/>
          <w:b w:val="false"/>
          <w:color w:val="000000"/>
          <w:sz w:val="24"/>
        </w:rPr>
        <w:t>，重复启动不会重复写入演示数据。</w:t>
      </w:r>
    </w:p>
    <w:p>
      <w:pPr>
        <w:pStyle w:val="Heading2"/>
        <w:keepNext w:val="true"/>
        <w:spacing w:before="280" w:after="120"/>
        <w:rPr/>
      </w:pPr>
      <w:bookmarkStart w:id="9" w:name="__RefHeading___Toc2784_3498775911"/>
      <w:bookmarkEnd w:id="9"/>
      <w:r>
        <w:rPr>
          <w:rFonts w:eastAsia="黑体" w:ascii="黑体" w:hAnsi="黑体"/>
          <w:b/>
          <w:color w:val="000000"/>
          <w:sz w:val="28"/>
        </w:rPr>
        <w:t xml:space="preserve">2.4  </w:t>
      </w:r>
      <w:r>
        <w:rPr>
          <w:rFonts w:ascii="黑体" w:hAnsi="黑体" w:eastAsia="黑体"/>
          <w:b/>
          <w:color w:val="000000"/>
          <w:sz w:val="28"/>
        </w:rPr>
        <w:t>停止与重启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停止服务执行：</w:t>
      </w:r>
    </w:p>
    <w:p>
      <w:pPr>
        <w:pStyle w:val="Normal"/>
        <w:spacing w:lineRule="auto" w:line="288" w:before="40" w:after="120"/>
        <w:ind w:left="480" w:hanging="0"/>
        <w:rPr/>
      </w:pPr>
      <w:r>
        <w:rPr>
          <w:rFonts w:eastAsia="Consolas" w:ascii="Consolas" w:hAnsi="Consolas"/>
          <w:b w:val="false"/>
          <w:color w:val="000000"/>
          <w:sz w:val="22"/>
        </w:rPr>
        <w:t>bash stop.sh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修改前端代码后需要重新执行 </w:t>
      </w:r>
      <w:r>
        <w:rPr>
          <w:rFonts w:eastAsia="宋体"/>
          <w:b w:val="false"/>
          <w:color w:val="000000"/>
          <w:sz w:val="24"/>
        </w:rPr>
        <w:t xml:space="preserve">npm run build </w:t>
      </w:r>
      <w:r>
        <w:rPr>
          <w:rFonts w:ascii="宋体" w:hAnsi="宋体"/>
          <w:b w:val="false"/>
          <w:color w:val="000000"/>
          <w:sz w:val="24"/>
        </w:rPr>
        <w:t xml:space="preserve">并重启；修改后端代码后需要执行 </w:t>
      </w:r>
      <w:r>
        <w:rPr>
          <w:rFonts w:eastAsia="宋体"/>
          <w:b w:val="false"/>
          <w:color w:val="000000"/>
          <w:sz w:val="24"/>
        </w:rPr>
        <w:t xml:space="preserve">npm --prefix server run build </w:t>
      </w:r>
      <w:r>
        <w:rPr>
          <w:rFonts w:ascii="宋体" w:hAnsi="宋体"/>
          <w:b w:val="false"/>
          <w:color w:val="000000"/>
          <w:sz w:val="24"/>
        </w:rPr>
        <w:t>并重启。生产模式下页面不会热更新。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120" w:after="240"/>
        <w:rPr/>
      </w:pPr>
      <w:bookmarkStart w:id="10" w:name="__RefHeading___Toc2786_3498775911"/>
      <w:bookmarkEnd w:id="10"/>
      <w:r>
        <w:rPr>
          <w:rFonts w:ascii="黑体" w:hAnsi="黑体" w:eastAsia="黑体"/>
          <w:b/>
          <w:color w:val="000000"/>
          <w:sz w:val="36"/>
        </w:rPr>
        <w:t xml:space="preserve">第 </w:t>
      </w:r>
      <w:r>
        <w:rPr>
          <w:rFonts w:eastAsia="黑体" w:ascii="黑体" w:hAnsi="黑体"/>
          <w:b/>
          <w:color w:val="000000"/>
          <w:sz w:val="36"/>
        </w:rPr>
        <w:t xml:space="preserve">3 </w:t>
      </w:r>
      <w:r>
        <w:rPr>
          <w:rFonts w:ascii="黑体" w:hAnsi="黑体" w:eastAsia="黑体"/>
          <w:b/>
          <w:color w:val="000000"/>
          <w:sz w:val="36"/>
        </w:rPr>
        <w:t>章  登录、注册与版本记录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3-1  </w:t>
      </w:r>
      <w:r>
        <w:rPr>
          <w:rFonts w:ascii="宋体" w:hAnsi="宋体"/>
          <w:b w:val="false"/>
          <w:color w:val="000000"/>
          <w:sz w:val="18"/>
        </w:rPr>
        <w:t>登录页</w:t>
      </w:r>
    </w:p>
    <w:p>
      <w:pPr>
        <w:pStyle w:val="Heading2"/>
        <w:keepNext w:val="true"/>
        <w:spacing w:before="280" w:after="120"/>
        <w:rPr/>
      </w:pPr>
      <w:bookmarkStart w:id="11" w:name="__RefHeading___Toc2788_3498775911"/>
      <w:bookmarkEnd w:id="11"/>
      <w:r>
        <w:rPr>
          <w:rFonts w:eastAsia="黑体" w:ascii="黑体" w:hAnsi="黑体"/>
          <w:b/>
          <w:color w:val="000000"/>
          <w:sz w:val="28"/>
        </w:rPr>
        <w:t xml:space="preserve">3.1  </w:t>
      </w:r>
      <w:r>
        <w:rPr>
          <w:rFonts w:ascii="黑体" w:hAnsi="黑体" w:eastAsia="黑体"/>
          <w:b/>
          <w:color w:val="000000"/>
          <w:sz w:val="28"/>
        </w:rPr>
        <w:t>登录页布局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登录页分为左右两部分。宽屏下左侧显示系统名称、功能简介和四张功能卡片，右侧为登录表单；窗口宽度较小时左侧隐藏，表单上方显示系统名称。页面底部显示版权信息、“版本记录”入口和 </w:t>
      </w:r>
      <w:r>
        <w:rPr>
          <w:rFonts w:eastAsia="宋体"/>
          <w:b w:val="false"/>
          <w:color w:val="000000"/>
          <w:sz w:val="24"/>
        </w:rPr>
        <w:t xml:space="preserve">GitHub </w:t>
      </w:r>
      <w:r>
        <w:rPr>
          <w:rFonts w:ascii="宋体" w:hAnsi="宋体"/>
          <w:b w:val="false"/>
          <w:color w:val="000000"/>
          <w:sz w:val="24"/>
        </w:rPr>
        <w:t>链接。</w:t>
      </w:r>
    </w:p>
    <w:p>
      <w:pPr>
        <w:pStyle w:val="Heading2"/>
        <w:keepNext w:val="true"/>
        <w:spacing w:before="280" w:after="120"/>
        <w:rPr/>
      </w:pPr>
      <w:bookmarkStart w:id="12" w:name="__RefHeading___Toc2790_3498775911"/>
      <w:bookmarkEnd w:id="12"/>
      <w:r>
        <w:rPr>
          <w:rFonts w:eastAsia="黑体" w:ascii="黑体" w:hAnsi="黑体"/>
          <w:b/>
          <w:color w:val="000000"/>
          <w:sz w:val="28"/>
        </w:rPr>
        <w:t xml:space="preserve">3.2  </w:t>
      </w:r>
      <w:r>
        <w:rPr>
          <w:rFonts w:ascii="黑体" w:hAnsi="黑体" w:eastAsia="黑体"/>
          <w:b/>
          <w:color w:val="000000"/>
          <w:sz w:val="28"/>
        </w:rPr>
        <w:t>登录操作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1. </w:t>
      </w:r>
      <w:r>
        <w:rPr>
          <w:rFonts w:ascii="宋体" w:hAnsi="宋体"/>
          <w:b w:val="false"/>
          <w:color w:val="000000"/>
          <w:sz w:val="24"/>
        </w:rPr>
        <w:t>在“用户名”输入框填写账号。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2. </w:t>
      </w:r>
      <w:r>
        <w:rPr>
          <w:rFonts w:ascii="宋体" w:hAnsi="宋体"/>
          <w:b w:val="false"/>
          <w:color w:val="000000"/>
          <w:sz w:val="24"/>
        </w:rPr>
        <w:t>在“密码”输入框填写密码，点击右侧眼睛图标可以查看或隐藏密码。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3. </w:t>
      </w:r>
      <w:r>
        <w:rPr>
          <w:rFonts w:ascii="宋体" w:hAnsi="宋体"/>
          <w:b w:val="false"/>
          <w:color w:val="000000"/>
          <w:sz w:val="24"/>
        </w:rPr>
        <w:t>需要下次自动保留账号时，勾选“记住我”。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4. </w:t>
      </w:r>
      <w:r>
        <w:rPr>
          <w:rFonts w:ascii="宋体" w:hAnsi="宋体"/>
          <w:b w:val="false"/>
          <w:color w:val="000000"/>
          <w:sz w:val="24"/>
        </w:rPr>
        <w:t>点击“登 录”按钮。登录成功后进入数据驾驶舱。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两个输入框都为空时，页面提示“请输入用户名和密码”；账号或密码不正确时，提示“用户名或密码错误，可点击下方试用账号填入”。</w:t>
      </w:r>
    </w:p>
    <w:p>
      <w:pPr>
        <w:pStyle w:val="Heading2"/>
        <w:keepNext w:val="true"/>
        <w:spacing w:before="280" w:after="120"/>
        <w:rPr/>
      </w:pPr>
      <w:bookmarkStart w:id="13" w:name="__RefHeading___Toc2792_3498775911"/>
      <w:bookmarkEnd w:id="13"/>
      <w:r>
        <w:rPr>
          <w:rFonts w:eastAsia="黑体" w:ascii="黑体" w:hAnsi="黑体"/>
          <w:b/>
          <w:color w:val="000000"/>
          <w:sz w:val="28"/>
        </w:rPr>
        <w:t xml:space="preserve">3.3  </w:t>
      </w:r>
      <w:r>
        <w:rPr>
          <w:rFonts w:ascii="黑体" w:hAnsi="黑体" w:eastAsia="黑体"/>
          <w:b/>
          <w:color w:val="000000"/>
          <w:sz w:val="28"/>
        </w:rPr>
        <w:t>试用账号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登录表单下方列出试用账号，列为权限名、账号、密码、权限范围和操作。点击表格任意一行，或点击该行的“填入”按钮，账号与密码会自动写入上方表单，再点击登录即可。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3"/>
        <w:gridCol w:w="2353"/>
        <w:gridCol w:w="2353"/>
        <w:gridCol w:w="2352"/>
      </w:tblGrid>
      <w:tr>
        <w:trPr/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权限名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账号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密码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权限范围</w:t>
            </w:r>
          </w:p>
        </w:tc>
      </w:tr>
      <w:tr>
        <w:trPr/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系统管理员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admin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Germplasm@2026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全部功能</w:t>
            </w:r>
          </w:p>
        </w:tc>
      </w:tr>
      <w:tr>
        <w:trPr/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库管员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curator01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curator01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登记、库存、检测、初审、执行分发</w:t>
            </w:r>
          </w:p>
        </w:tc>
      </w:tr>
      <w:tr>
        <w:trPr/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研究人员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researcher01</w:t>
            </w:r>
          </w:p>
        </w:tc>
        <w:tc>
          <w:tcPr>
            <w:tcW w:w="2353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researcher01</w:t>
            </w:r>
          </w:p>
        </w:tc>
        <w:tc>
          <w:tcPr>
            <w:tcW w:w="2352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检索、查看、申请分发</w:t>
            </w:r>
          </w:p>
        </w:tc>
      </w:tr>
    </w:tbl>
    <w:p>
      <w:pPr>
        <w:pStyle w:val="Normal"/>
        <w:spacing w:lineRule="auto" w:line="240" w:before="0" w:after="40"/>
        <w:rPr/>
      </w:pPr>
      <w:r>
        <w:rPr/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手机屏幕上，试用账号表会隐藏密码和权限范围两列，只保留权限名、账号和操作列。</w:t>
      </w:r>
    </w:p>
    <w:p>
      <w:pPr>
        <w:pStyle w:val="Heading2"/>
        <w:keepNext w:val="true"/>
        <w:spacing w:before="280" w:after="120"/>
        <w:rPr/>
      </w:pPr>
      <w:bookmarkStart w:id="14" w:name="__RefHeading___Toc2794_3498775911"/>
      <w:bookmarkEnd w:id="14"/>
      <w:r>
        <w:rPr>
          <w:rFonts w:eastAsia="黑体" w:ascii="黑体" w:hAnsi="黑体"/>
          <w:b/>
          <w:color w:val="000000"/>
          <w:sz w:val="28"/>
        </w:rPr>
        <w:t xml:space="preserve">3.4  </w:t>
      </w:r>
      <w:r>
        <w:rPr>
          <w:rFonts w:ascii="黑体" w:hAnsi="黑体" w:eastAsia="黑体"/>
          <w:b/>
          <w:color w:val="000000"/>
          <w:sz w:val="28"/>
        </w:rPr>
        <w:t>注册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3-2  </w:t>
      </w:r>
      <w:r>
        <w:rPr>
          <w:rFonts w:ascii="宋体" w:hAnsi="宋体"/>
          <w:b w:val="false"/>
          <w:color w:val="000000"/>
          <w:sz w:val="18"/>
        </w:rPr>
        <w:t>注册页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点击表单顶部的“注册”页签切换到注册表单，填写以下内容：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字段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填写要求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用户名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3 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到 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20 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位，只能使用字母、数字和下划线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姓名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真实姓名或显示名称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邮箱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常用邮箱地址，格式为 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name@example.com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角色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从下拉框选择，决定登录后可见的功能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密码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至少 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6 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位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确认密码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与密码完全一致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使用条款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勾选“已阅读并同意《使用条款》”后才能注册</w:t>
            </w:r>
          </w:p>
        </w:tc>
      </w:tr>
    </w:tbl>
    <w:p>
      <w:pPr>
        <w:pStyle w:val="Normal"/>
        <w:spacing w:lineRule="auto" w:line="240" w:before="0" w:after="40"/>
        <w:rPr/>
      </w:pPr>
      <w:r>
        <w:rPr/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点击“注 册”提交。两次密码不一致时提示“两次输入的密码不一致”；未勾选条款时提示“请先阅读并同意使用条款”；注册成功后提示“注册成功，请使用该账号登录”，并返回登录表单。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注册信息保存在当前浏览器中。更换浏览器、使用无痕窗口或清除浏览器数据后，需要重新注册。</w:t>
      </w:r>
    </w:p>
    <w:p>
      <w:pPr>
        <w:pStyle w:val="Heading2"/>
        <w:keepNext w:val="true"/>
        <w:spacing w:before="280" w:after="120"/>
        <w:rPr/>
      </w:pPr>
      <w:bookmarkStart w:id="15" w:name="__RefHeading___Toc2796_3498775911"/>
      <w:bookmarkEnd w:id="15"/>
      <w:r>
        <w:rPr>
          <w:rFonts w:eastAsia="黑体" w:ascii="黑体" w:hAnsi="黑体"/>
          <w:b/>
          <w:color w:val="000000"/>
          <w:sz w:val="28"/>
        </w:rPr>
        <w:t xml:space="preserve">3.5  </w:t>
      </w:r>
      <w:r>
        <w:rPr>
          <w:rFonts w:ascii="黑体" w:hAnsi="黑体" w:eastAsia="黑体"/>
          <w:b/>
          <w:color w:val="000000"/>
          <w:sz w:val="28"/>
        </w:rPr>
        <w:t>版本记录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点击登录页底部的“版本记录 </w:t>
      </w:r>
      <w:r>
        <w:rPr>
          <w:rFonts w:eastAsia="宋体"/>
          <w:b w:val="false"/>
          <w:color w:val="000000"/>
          <w:sz w:val="24"/>
        </w:rPr>
        <w:t>v0.3.0”</w:t>
      </w:r>
      <w:r>
        <w:rPr>
          <w:rFonts w:ascii="宋体" w:hAnsi="宋体"/>
          <w:b w:val="false"/>
          <w:color w:val="000000"/>
          <w:sz w:val="24"/>
        </w:rPr>
        <w:t xml:space="preserve">，打开版本记录窗口。窗口按版本从新到旧排列，每条记录包含版本号、发布日期和更新条目；当前版本带有“当前版本”标签。点击底部“关闭”返回登录页。同一行的 </w:t>
      </w:r>
      <w:r>
        <w:rPr>
          <w:rFonts w:eastAsia="宋体"/>
          <w:b w:val="false"/>
          <w:color w:val="000000"/>
          <w:sz w:val="24"/>
        </w:rPr>
        <w:t xml:space="preserve">GitHub </w:t>
      </w:r>
      <w:r>
        <w:rPr>
          <w:rFonts w:ascii="宋体" w:hAnsi="宋体"/>
          <w:b w:val="false"/>
          <w:color w:val="000000"/>
          <w:sz w:val="24"/>
        </w:rPr>
        <w:t>链接在新窗口打开项目仓库。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120" w:after="240"/>
        <w:rPr/>
      </w:pPr>
      <w:bookmarkStart w:id="16" w:name="__RefHeading___Toc2798_3498775911"/>
      <w:bookmarkEnd w:id="16"/>
      <w:r>
        <w:rPr>
          <w:rFonts w:ascii="黑体" w:hAnsi="黑体" w:eastAsia="黑体"/>
          <w:b/>
          <w:color w:val="000000"/>
          <w:sz w:val="36"/>
        </w:rPr>
        <w:t xml:space="preserve">第 </w:t>
      </w:r>
      <w:r>
        <w:rPr>
          <w:rFonts w:eastAsia="黑体" w:ascii="黑体" w:hAnsi="黑体"/>
          <w:b/>
          <w:color w:val="000000"/>
          <w:sz w:val="36"/>
        </w:rPr>
        <w:t xml:space="preserve">4 </w:t>
      </w:r>
      <w:r>
        <w:rPr>
          <w:rFonts w:ascii="黑体" w:hAnsi="黑体" w:eastAsia="黑体"/>
          <w:b/>
          <w:color w:val="000000"/>
          <w:sz w:val="36"/>
        </w:rPr>
        <w:t>章  数据驾驶舱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4-1  </w:t>
      </w:r>
      <w:r>
        <w:rPr>
          <w:rFonts w:ascii="宋体" w:hAnsi="宋体"/>
          <w:b w:val="false"/>
          <w:color w:val="000000"/>
          <w:sz w:val="18"/>
        </w:rPr>
        <w:t>数据驾驶舱</w:t>
      </w:r>
    </w:p>
    <w:p>
      <w:pPr>
        <w:pStyle w:val="Heading2"/>
        <w:keepNext w:val="true"/>
        <w:spacing w:before="280" w:after="120"/>
        <w:rPr/>
      </w:pPr>
      <w:bookmarkStart w:id="17" w:name="__RefHeading___Toc2800_3498775911"/>
      <w:bookmarkEnd w:id="17"/>
      <w:r>
        <w:rPr>
          <w:rFonts w:eastAsia="黑体" w:ascii="黑体" w:hAnsi="黑体"/>
          <w:b/>
          <w:color w:val="000000"/>
          <w:sz w:val="28"/>
        </w:rPr>
        <w:t xml:space="preserve">4.1  </w:t>
      </w:r>
      <w:r>
        <w:rPr>
          <w:rFonts w:ascii="黑体" w:hAnsi="黑体" w:eastAsia="黑体"/>
          <w:b/>
          <w:color w:val="000000"/>
          <w:sz w:val="28"/>
        </w:rPr>
        <w:t>指标卡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页面顶部横向排列四张指标卡，进入页面时从服务端读取最新数据：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指标卡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显示内容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种质资源总数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系统中登记的全部种质份数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库存批次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批次数量，副标题为库存总量（粒）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可分发批次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当前可分发批次数，副标题为平均活力率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未闭环预警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状态不是“已闭环”的预警数量</w:t>
            </w:r>
          </w:p>
        </w:tc>
      </w:tr>
    </w:tbl>
    <w:p>
      <w:pPr>
        <w:pStyle w:val="Normal"/>
        <w:spacing w:lineRule="auto" w:line="240" w:before="0" w:after="40"/>
        <w:rPr/>
      </w:pPr>
      <w:r>
        <w:rPr/>
      </w:r>
    </w:p>
    <w:p>
      <w:pPr>
        <w:pStyle w:val="Heading2"/>
        <w:keepNext w:val="true"/>
        <w:spacing w:before="280" w:after="120"/>
        <w:rPr/>
      </w:pPr>
      <w:bookmarkStart w:id="18" w:name="__RefHeading___Toc2802_3498775911"/>
      <w:bookmarkEnd w:id="18"/>
      <w:r>
        <w:rPr>
          <w:rFonts w:eastAsia="黑体" w:ascii="黑体" w:hAnsi="黑体"/>
          <w:b/>
          <w:color w:val="000000"/>
          <w:sz w:val="28"/>
        </w:rPr>
        <w:t xml:space="preserve">4.2  </w:t>
      </w:r>
      <w:r>
        <w:rPr>
          <w:rFonts w:ascii="黑体" w:hAnsi="黑体" w:eastAsia="黑体"/>
          <w:b/>
          <w:color w:val="000000"/>
          <w:sz w:val="28"/>
        </w:rPr>
        <w:t>入库趋势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eastAsia="宋体"/>
          <w:b w:val="false"/>
          <w:color w:val="000000"/>
          <w:sz w:val="24"/>
        </w:rPr>
        <w:t>“</w:t>
      </w:r>
      <w:r>
        <w:rPr>
          <w:rFonts w:ascii="宋体" w:hAnsi="宋体"/>
          <w:b w:val="false"/>
          <w:color w:val="000000"/>
          <w:sz w:val="24"/>
        </w:rPr>
        <w:t xml:space="preserve">近 </w:t>
      </w:r>
      <w:r>
        <w:rPr>
          <w:rFonts w:eastAsia="宋体"/>
          <w:b w:val="false"/>
          <w:color w:val="000000"/>
          <w:sz w:val="24"/>
        </w:rPr>
        <w:t xml:space="preserve">12 </w:t>
      </w:r>
      <w:r>
        <w:rPr>
          <w:rFonts w:ascii="宋体" w:hAnsi="宋体"/>
          <w:b w:val="false"/>
          <w:color w:val="000000"/>
          <w:sz w:val="24"/>
        </w:rPr>
        <w:t>个月入库趋势”用两条折线对比每月新增种质和新增批次。横轴为月份，纵轴为数量，鼠标移到折线上可查看当月具体数值。</w:t>
      </w:r>
    </w:p>
    <w:p>
      <w:pPr>
        <w:pStyle w:val="Heading2"/>
        <w:keepNext w:val="true"/>
        <w:spacing w:before="280" w:after="120"/>
        <w:rPr/>
      </w:pPr>
      <w:bookmarkStart w:id="19" w:name="__RefHeading___Toc2804_3498775911"/>
      <w:bookmarkEnd w:id="19"/>
      <w:r>
        <w:rPr>
          <w:rFonts w:eastAsia="黑体" w:ascii="黑体" w:hAnsi="黑体"/>
          <w:b/>
          <w:color w:val="000000"/>
          <w:sz w:val="28"/>
        </w:rPr>
        <w:t xml:space="preserve">4.3  </w:t>
      </w:r>
      <w:r>
        <w:rPr>
          <w:rFonts w:ascii="黑体" w:hAnsi="黑体" w:eastAsia="黑体"/>
          <w:b/>
          <w:color w:val="000000"/>
          <w:sz w:val="28"/>
        </w:rPr>
        <w:t>待办事项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eastAsia="宋体"/>
          <w:b w:val="false"/>
          <w:color w:val="000000"/>
          <w:sz w:val="24"/>
        </w:rPr>
        <w:t>“</w:t>
      </w:r>
      <w:r>
        <w:rPr>
          <w:rFonts w:ascii="宋体" w:hAnsi="宋体"/>
          <w:b w:val="false"/>
          <w:color w:val="000000"/>
          <w:sz w:val="24"/>
        </w:rPr>
        <w:t xml:space="preserve">待办事项”列出需要处理的业务，包括分发审批、活力复检和繁育计划。每行右侧的圆角标签显示待办数量，数量大于 </w:t>
      </w:r>
      <w:r>
        <w:rPr>
          <w:rFonts w:eastAsia="宋体"/>
          <w:b w:val="false"/>
          <w:color w:val="000000"/>
          <w:sz w:val="24"/>
        </w:rPr>
        <w:t xml:space="preserve">0 </w:t>
      </w:r>
      <w:r>
        <w:rPr>
          <w:rFonts w:ascii="宋体" w:hAnsi="宋体"/>
          <w:b w:val="false"/>
          <w:color w:val="000000"/>
          <w:sz w:val="24"/>
        </w:rPr>
        <w:t>时显示为红色。点击某一行跳转到对应页面：分发审批进入分发共享，活力复检进入活力检测，其余进入繁育更新。</w:t>
      </w:r>
    </w:p>
    <w:p>
      <w:pPr>
        <w:pStyle w:val="Heading2"/>
        <w:keepNext w:val="true"/>
        <w:spacing w:before="280" w:after="120"/>
        <w:rPr/>
      </w:pPr>
      <w:bookmarkStart w:id="20" w:name="__RefHeading___Toc2806_3498775911"/>
      <w:bookmarkEnd w:id="20"/>
      <w:r>
        <w:rPr>
          <w:rFonts w:eastAsia="黑体" w:ascii="黑体" w:hAnsi="黑体"/>
          <w:b/>
          <w:color w:val="000000"/>
          <w:sz w:val="28"/>
        </w:rPr>
        <w:t xml:space="preserve">4.4  </w:t>
      </w:r>
      <w:r>
        <w:rPr>
          <w:rFonts w:ascii="黑体" w:hAnsi="黑体" w:eastAsia="黑体"/>
          <w:b/>
          <w:color w:val="000000"/>
          <w:sz w:val="28"/>
        </w:rPr>
        <w:t>结构图表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页面下半部分有两张图表。左侧“作物类别分布”为环形图，按作物统计种质份数，图例在图表下方。右侧“活力率分布”为柱状图，按活力率区间统计批次数；图表上方另有一行标签，显示各保存类型的库存批次数量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120" w:after="240"/>
        <w:rPr/>
      </w:pPr>
      <w:bookmarkStart w:id="21" w:name="__RefHeading___Toc2808_3498775911"/>
      <w:bookmarkEnd w:id="21"/>
      <w:r>
        <w:rPr>
          <w:rFonts w:ascii="黑体" w:hAnsi="黑体" w:eastAsia="黑体"/>
          <w:b/>
          <w:color w:val="000000"/>
          <w:sz w:val="36"/>
        </w:rPr>
        <w:t xml:space="preserve">第 </w:t>
      </w:r>
      <w:r>
        <w:rPr>
          <w:rFonts w:eastAsia="黑体" w:ascii="黑体" w:hAnsi="黑体"/>
          <w:b/>
          <w:color w:val="000000"/>
          <w:sz w:val="36"/>
        </w:rPr>
        <w:t xml:space="preserve">5 </w:t>
      </w:r>
      <w:r>
        <w:rPr>
          <w:rFonts w:ascii="黑体" w:hAnsi="黑体" w:eastAsia="黑体"/>
          <w:b/>
          <w:color w:val="000000"/>
          <w:sz w:val="36"/>
        </w:rPr>
        <w:t>章  种质资源</w:t>
      </w:r>
    </w:p>
    <w:p>
      <w:pPr>
        <w:pStyle w:val="Heading2"/>
        <w:keepNext w:val="true"/>
        <w:spacing w:before="280" w:after="120"/>
        <w:rPr/>
      </w:pPr>
      <w:bookmarkStart w:id="22" w:name="__RefHeading___Toc2810_3498775911"/>
      <w:bookmarkEnd w:id="22"/>
      <w:r>
        <w:rPr>
          <w:rFonts w:eastAsia="黑体" w:ascii="黑体" w:hAnsi="黑体"/>
          <w:b/>
          <w:color w:val="000000"/>
          <w:sz w:val="28"/>
        </w:rPr>
        <w:t xml:space="preserve">5.1  </w:t>
      </w:r>
      <w:r>
        <w:rPr>
          <w:rFonts w:ascii="黑体" w:hAnsi="黑体" w:eastAsia="黑体"/>
          <w:b/>
          <w:color w:val="000000"/>
          <w:sz w:val="28"/>
        </w:rPr>
        <w:t>列表与字段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5-1  </w:t>
      </w:r>
      <w:r>
        <w:rPr>
          <w:rFonts w:ascii="宋体" w:hAnsi="宋体"/>
          <w:b w:val="false"/>
          <w:color w:val="000000"/>
          <w:sz w:val="18"/>
        </w:rPr>
        <w:t>种质资源列表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列表按登记时间展示种质资源，各列含义如下：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列名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种质编号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系统生成的唯一编号，以 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GZ- 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开头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名称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种质名称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作物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所属作物类别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学名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拉丁学名，以斜体显示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来源类型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野外采集、国内交换、国外引进、育种选育、农家品种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来源地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国家与省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地区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采集人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采集人员姓名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保存类型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长期库、中期库、短期库、复份库、离体库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状态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正常、待鉴定、暂停分发、已注销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操作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“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详情”与“标签”两个按钮</w:t>
            </w:r>
          </w:p>
        </w:tc>
      </w:tr>
    </w:tbl>
    <w:p>
      <w:pPr>
        <w:pStyle w:val="Normal"/>
        <w:spacing w:lineRule="auto" w:line="240" w:before="0" w:after="40"/>
        <w:rPr/>
      </w:pPr>
      <w:r>
        <w:rPr/>
      </w:r>
    </w:p>
    <w:p>
      <w:pPr>
        <w:pStyle w:val="Heading2"/>
        <w:keepNext w:val="true"/>
        <w:spacing w:before="280" w:after="120"/>
        <w:rPr/>
      </w:pPr>
      <w:bookmarkStart w:id="23" w:name="__RefHeading___Toc2812_3498775911"/>
      <w:bookmarkEnd w:id="23"/>
      <w:r>
        <w:rPr>
          <w:rFonts w:eastAsia="黑体" w:ascii="黑体" w:hAnsi="黑体"/>
          <w:b/>
          <w:color w:val="000000"/>
          <w:sz w:val="28"/>
        </w:rPr>
        <w:t xml:space="preserve">5.2  </w:t>
      </w:r>
      <w:r>
        <w:rPr>
          <w:rFonts w:ascii="黑体" w:hAnsi="黑体" w:eastAsia="黑体"/>
          <w:b/>
          <w:color w:val="000000"/>
          <w:sz w:val="28"/>
        </w:rPr>
        <w:t>筛选与分页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筛选区包含关键词输入框和作物、来源类型、保存类型三个下拉框。关键词可匹配种质编号、名称、学名、来源地和采集人。下拉框默认值为“全部”。点击“重置”清空全部条件。修改任意条件后列表立即刷新并回到第一页。列表底部的分页区可切换每页行数，并显示当前显示范围与总条数。</w:t>
      </w:r>
    </w:p>
    <w:p>
      <w:pPr>
        <w:pStyle w:val="Heading2"/>
        <w:keepNext w:val="true"/>
        <w:spacing w:before="280" w:after="120"/>
        <w:rPr/>
      </w:pPr>
      <w:bookmarkStart w:id="24" w:name="__RefHeading___Toc2814_3498775911"/>
      <w:bookmarkEnd w:id="24"/>
      <w:r>
        <w:rPr>
          <w:rFonts w:eastAsia="黑体" w:ascii="黑体" w:hAnsi="黑体"/>
          <w:b/>
          <w:color w:val="000000"/>
          <w:sz w:val="28"/>
        </w:rPr>
        <w:t xml:space="preserve">5.3  </w:t>
      </w:r>
      <w:r>
        <w:rPr>
          <w:rFonts w:ascii="黑体" w:hAnsi="黑体" w:eastAsia="黑体"/>
          <w:b/>
          <w:color w:val="000000"/>
          <w:sz w:val="28"/>
        </w:rPr>
        <w:t>登记种质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5-2  </w:t>
      </w:r>
      <w:r>
        <w:rPr>
          <w:rFonts w:ascii="宋体" w:hAnsi="宋体"/>
          <w:b w:val="false"/>
          <w:color w:val="000000"/>
          <w:sz w:val="18"/>
        </w:rPr>
        <w:t>登记种质资源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点击页头右侧“登记种质”打开登记窗口。窗口内字段按两列或多列排列，字段说明如下：</w:t>
      </w:r>
    </w:p>
    <w:tbl>
      <w:tblPr>
        <w:tblStyle w:val="TableGrid"/>
        <w:tblW w:w="941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7"/>
        <w:gridCol w:w="3137"/>
        <w:gridCol w:w="3137"/>
      </w:tblGrid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字段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是否必填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种质名称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必填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种质的中文名称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学名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必填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拉丁学名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科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选填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植物分类中的科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属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选填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植物分类中的属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作物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选填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从下拉框选择作物类别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来源类型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选填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野外采集、国内交换、国外引进、育种选育、农家品种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国家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选填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来源国家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省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地区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选填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来源省份或地区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采集人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选填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采集人员姓名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采集日期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选填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通过日期选择器填写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保存类型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选填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长期库、中期库、短期库、复份库、离体库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描述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选填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特征特性、用途等补充说明，可多行输入</w:t>
            </w:r>
          </w:p>
        </w:tc>
      </w:tr>
    </w:tbl>
    <w:p>
      <w:pPr>
        <w:pStyle w:val="Normal"/>
        <w:spacing w:lineRule="auto" w:line="240" w:before="0" w:after="40"/>
        <w:rPr/>
      </w:pPr>
      <w:r>
        <w:rPr/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点击“保存并生成二维码”提交。保存成功后窗口关闭，页面底部提示“种质已登记，编号 </w:t>
      </w:r>
      <w:r>
        <w:rPr>
          <w:rFonts w:eastAsia="宋体"/>
          <w:b w:val="false"/>
          <w:color w:val="000000"/>
          <w:sz w:val="24"/>
        </w:rPr>
        <w:t>GZ-xxxx</w:t>
      </w:r>
      <w:r>
        <w:rPr>
          <w:rFonts w:ascii="宋体" w:hAnsi="宋体"/>
          <w:b w:val="false"/>
          <w:color w:val="000000"/>
          <w:sz w:val="24"/>
        </w:rPr>
        <w:t>，二维码已生成”，新记录出现在列表顶部。缺少名称或学名时，提交按钮不生效，输入框标红。保存失败时提示“登记失败：具体原因”。</w:t>
      </w:r>
    </w:p>
    <w:p>
      <w:pPr>
        <w:pStyle w:val="Heading2"/>
        <w:keepNext w:val="true"/>
        <w:spacing w:before="280" w:after="120"/>
        <w:rPr/>
      </w:pPr>
      <w:bookmarkStart w:id="25" w:name="__RefHeading___Toc2816_3498775911"/>
      <w:bookmarkEnd w:id="25"/>
      <w:r>
        <w:rPr>
          <w:rFonts w:eastAsia="黑体" w:ascii="黑体" w:hAnsi="黑体"/>
          <w:b/>
          <w:color w:val="000000"/>
          <w:sz w:val="28"/>
        </w:rPr>
        <w:t xml:space="preserve">5.4  </w:t>
      </w:r>
      <w:r>
        <w:rPr>
          <w:rFonts w:ascii="黑体" w:hAnsi="黑体" w:eastAsia="黑体"/>
          <w:b/>
          <w:color w:val="000000"/>
          <w:sz w:val="28"/>
        </w:rPr>
        <w:t>二维码标签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列表每行的“标签”按钮用于生成该份种质的二维码标签。点击后页面提示“</w:t>
      </w:r>
      <w:r>
        <w:rPr>
          <w:rFonts w:eastAsia="宋体"/>
          <w:b w:val="false"/>
          <w:color w:val="000000"/>
          <w:sz w:val="24"/>
        </w:rPr>
        <w:t xml:space="preserve">GZ-xxxx </w:t>
      </w:r>
      <w:r>
        <w:rPr>
          <w:rFonts w:ascii="宋体" w:hAnsi="宋体"/>
          <w:b w:val="false"/>
          <w:color w:val="000000"/>
          <w:sz w:val="24"/>
        </w:rPr>
        <w:t>二维码标签已生成”。在种质详情页右上角可以点击“打印二维码标签”，调用浏览器打印功能输出标签。</w:t>
      </w:r>
    </w:p>
    <w:p>
      <w:pPr>
        <w:pStyle w:val="Heading2"/>
        <w:keepNext w:val="true"/>
        <w:spacing w:before="280" w:after="120"/>
        <w:rPr/>
      </w:pPr>
      <w:bookmarkStart w:id="26" w:name="__RefHeading___Toc2818_3498775911"/>
      <w:bookmarkEnd w:id="26"/>
      <w:r>
        <w:rPr>
          <w:rFonts w:eastAsia="黑体" w:ascii="黑体" w:hAnsi="黑体"/>
          <w:b/>
          <w:color w:val="000000"/>
          <w:sz w:val="28"/>
        </w:rPr>
        <w:t xml:space="preserve">5.5  </w:t>
      </w:r>
      <w:r>
        <w:rPr>
          <w:rFonts w:ascii="黑体" w:hAnsi="黑体" w:eastAsia="黑体"/>
          <w:b/>
          <w:color w:val="000000"/>
          <w:sz w:val="28"/>
        </w:rPr>
        <w:t>种质详情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5-3  </w:t>
      </w:r>
      <w:r>
        <w:rPr>
          <w:rFonts w:ascii="宋体" w:hAnsi="宋体"/>
          <w:b w:val="false"/>
          <w:color w:val="000000"/>
          <w:sz w:val="18"/>
        </w:rPr>
        <w:t>种质详情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点击列表中的“详情”进入详情页。页面顶部左侧为“返回”按钮，右侧为“打印二维码标签”按钮。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第一张卡片为护照信息，显示种质编号、名称、学名、来源类型、国家、省</w:t>
      </w:r>
      <w:r>
        <w:rPr>
          <w:rFonts w:eastAsia="宋体"/>
          <w:b w:val="false"/>
          <w:color w:val="000000"/>
          <w:sz w:val="24"/>
        </w:rPr>
        <w:t>/</w:t>
      </w:r>
      <w:r>
        <w:rPr>
          <w:rFonts w:ascii="宋体" w:hAnsi="宋体"/>
          <w:b w:val="false"/>
          <w:color w:val="000000"/>
          <w:sz w:val="24"/>
        </w:rPr>
        <w:t>地区、作物、科、属、保存类型、采集人、采集日期、经纬度、海拔，卡片底部显示描述文本。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第二张卡片用五个页签组织关联数据：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页签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内容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库存批次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批次号、库类型、货位、数量、活力率、纯活种子、状态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活力检测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检测号、批次号、方法、取样、发芽数、活力率、检测日期、检测人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繁育记录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繁育单号、原因、地块、计划数量、阶段、负责人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分发记录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申请单号、申请人、单位、数量、用途、状态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事件时间线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按日期排列的登记、入库、检测、繁育、分发事件</w:t>
            </w:r>
          </w:p>
        </w:tc>
      </w:tr>
    </w:tbl>
    <w:p>
      <w:pPr>
        <w:pStyle w:val="Normal"/>
        <w:spacing w:lineRule="auto" w:line="240" w:before="0" w:after="40"/>
        <w:rPr/>
      </w:pPr>
      <w:r>
        <w:rPr/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页签标题后的括号数字表示该类的记录条数。切换页签时表格内容随之变化，表格过宽时可在区域内横向滚动。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120" w:after="240"/>
        <w:rPr/>
      </w:pPr>
      <w:bookmarkStart w:id="27" w:name="__RefHeading___Toc2820_3498775911"/>
      <w:bookmarkEnd w:id="27"/>
      <w:r>
        <w:rPr>
          <w:rFonts w:ascii="黑体" w:hAnsi="黑体" w:eastAsia="黑体"/>
          <w:b/>
          <w:color w:val="000000"/>
          <w:sz w:val="36"/>
        </w:rPr>
        <w:t xml:space="preserve">第 </w:t>
      </w:r>
      <w:r>
        <w:rPr>
          <w:rFonts w:eastAsia="黑体" w:ascii="黑体" w:hAnsi="黑体"/>
          <w:b/>
          <w:color w:val="000000"/>
          <w:sz w:val="36"/>
        </w:rPr>
        <w:t xml:space="preserve">6 </w:t>
      </w:r>
      <w:r>
        <w:rPr>
          <w:rFonts w:ascii="黑体" w:hAnsi="黑体" w:eastAsia="黑体"/>
          <w:b/>
          <w:color w:val="000000"/>
          <w:sz w:val="36"/>
        </w:rPr>
        <w:t>章  库存管理</w:t>
      </w:r>
    </w:p>
    <w:p>
      <w:pPr>
        <w:pStyle w:val="Heading2"/>
        <w:keepNext w:val="true"/>
        <w:spacing w:before="280" w:after="120"/>
        <w:rPr/>
      </w:pPr>
      <w:bookmarkStart w:id="28" w:name="__RefHeading___Toc2822_3498775911"/>
      <w:bookmarkEnd w:id="28"/>
      <w:r>
        <w:rPr>
          <w:rFonts w:eastAsia="黑体" w:ascii="黑体" w:hAnsi="黑体"/>
          <w:b/>
          <w:color w:val="000000"/>
          <w:sz w:val="28"/>
        </w:rPr>
        <w:t xml:space="preserve">6.1  </w:t>
      </w:r>
      <w:r>
        <w:rPr>
          <w:rFonts w:ascii="黑体" w:hAnsi="黑体" w:eastAsia="黑体"/>
          <w:b/>
          <w:color w:val="000000"/>
          <w:sz w:val="28"/>
        </w:rPr>
        <w:t>批次列表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6-1  </w:t>
      </w:r>
      <w:r>
        <w:rPr>
          <w:rFonts w:ascii="宋体" w:hAnsi="宋体"/>
          <w:b w:val="false"/>
          <w:color w:val="000000"/>
          <w:sz w:val="18"/>
        </w:rPr>
        <w:t>库存管理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库存管理页面顶部有两个页签：“批次列表”和“货位视图”。批次列表的列含义如下：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列名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批次号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以 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LOT- 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开头的库存批次编号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种质编号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批次对应的种质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库类型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保存类型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货位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库房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柜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层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位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数量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当前库存数量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活力率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最近一次检测的活力率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纯活种子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按数量与活力率折算的可分发数量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含水量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批次含水量百分比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入库日期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进入库存的日期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状态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正常、偏低、耗尽、封存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操作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“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出库”与“移库”按钮</w:t>
            </w:r>
          </w:p>
        </w:tc>
      </w:tr>
    </w:tbl>
    <w:p>
      <w:pPr>
        <w:pStyle w:val="Normal"/>
        <w:spacing w:lineRule="auto" w:line="240" w:before="0" w:after="40"/>
        <w:rPr/>
      </w:pPr>
      <w:r>
        <w:rPr/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筛选区可选择关键词、存储方式和状态。关键词匹配批次号与种质编号。分页规则与其他列表一致。</w:t>
      </w:r>
    </w:p>
    <w:p>
      <w:pPr>
        <w:pStyle w:val="Heading2"/>
        <w:keepNext w:val="true"/>
        <w:spacing w:before="280" w:after="120"/>
        <w:rPr/>
      </w:pPr>
      <w:bookmarkStart w:id="29" w:name="__RefHeading___Toc2824_3498775911"/>
      <w:bookmarkEnd w:id="29"/>
      <w:r>
        <w:rPr>
          <w:rFonts w:eastAsia="黑体" w:ascii="黑体" w:hAnsi="黑体"/>
          <w:b/>
          <w:color w:val="000000"/>
          <w:sz w:val="28"/>
        </w:rPr>
        <w:t xml:space="preserve">6.2  </w:t>
      </w:r>
      <w:r>
        <w:rPr>
          <w:rFonts w:ascii="黑体" w:hAnsi="黑体" w:eastAsia="黑体"/>
          <w:b/>
          <w:color w:val="000000"/>
          <w:sz w:val="28"/>
        </w:rPr>
        <w:t>货位视图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6-2  </w:t>
      </w:r>
      <w:r>
        <w:rPr>
          <w:rFonts w:ascii="宋体" w:hAnsi="宋体"/>
          <w:b w:val="false"/>
          <w:color w:val="000000"/>
          <w:sz w:val="18"/>
        </w:rPr>
        <w:t>货位视图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点击“货位视图”页签，页面改为按库房展示。每张卡片显示库房名称、保存类型、在线或离线状态、货位占用数（已占用</w:t>
      </w:r>
      <w:r>
        <w:rPr>
          <w:rFonts w:eastAsia="宋体"/>
          <w:b w:val="false"/>
          <w:color w:val="000000"/>
          <w:sz w:val="24"/>
        </w:rPr>
        <w:t>/</w:t>
      </w:r>
      <w:r>
        <w:rPr>
          <w:rFonts w:ascii="宋体" w:hAnsi="宋体"/>
          <w:b w:val="false"/>
          <w:color w:val="000000"/>
          <w:sz w:val="24"/>
        </w:rPr>
        <w:t>总数）、温度范围和一条占用进度条。卡片底部的小方格表示货位，已占用的方格为实心。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库房离线时，状态标签显示“离线”并标为红色。离线库房会在预警中心生成“设备离线”预警。</w:t>
      </w:r>
    </w:p>
    <w:p>
      <w:pPr>
        <w:pStyle w:val="Heading2"/>
        <w:keepNext w:val="true"/>
        <w:spacing w:before="280" w:after="120"/>
        <w:rPr/>
      </w:pPr>
      <w:bookmarkStart w:id="30" w:name="__RefHeading___Toc2826_3498775911"/>
      <w:bookmarkEnd w:id="30"/>
      <w:r>
        <w:rPr>
          <w:rFonts w:eastAsia="黑体" w:ascii="黑体" w:hAnsi="黑体"/>
          <w:b/>
          <w:color w:val="000000"/>
          <w:sz w:val="28"/>
        </w:rPr>
        <w:t xml:space="preserve">6.3  </w:t>
      </w:r>
      <w:r>
        <w:rPr>
          <w:rFonts w:ascii="黑体" w:hAnsi="黑体" w:eastAsia="黑体"/>
          <w:b/>
          <w:color w:val="000000"/>
          <w:sz w:val="28"/>
        </w:rPr>
        <w:t>出库登记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6-3  </w:t>
      </w:r>
      <w:r>
        <w:rPr>
          <w:rFonts w:ascii="宋体" w:hAnsi="宋体"/>
          <w:b w:val="false"/>
          <w:color w:val="000000"/>
          <w:sz w:val="18"/>
        </w:rPr>
        <w:t>出库登记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1. </w:t>
      </w:r>
      <w:r>
        <w:rPr>
          <w:rFonts w:ascii="宋体" w:hAnsi="宋体"/>
          <w:b w:val="false"/>
          <w:color w:val="000000"/>
          <w:sz w:val="24"/>
        </w:rPr>
        <w:t>在批次行内点击“出库”。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2. </w:t>
      </w:r>
      <w:r>
        <w:rPr>
          <w:rFonts w:ascii="宋体" w:hAnsi="宋体"/>
          <w:b w:val="false"/>
          <w:color w:val="000000"/>
          <w:sz w:val="24"/>
        </w:rPr>
        <w:t>弹窗顶部显示批次号、可用数量和纯活种子数量。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3. </w:t>
      </w:r>
      <w:r>
        <w:rPr>
          <w:rFonts w:ascii="宋体" w:hAnsi="宋体"/>
          <w:b w:val="false"/>
          <w:color w:val="000000"/>
          <w:sz w:val="24"/>
        </w:rPr>
        <w:t>在“出库数量”填写本次出库数量。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4. </w:t>
      </w:r>
      <w:r>
        <w:rPr>
          <w:rFonts w:ascii="宋体" w:hAnsi="宋体"/>
          <w:b w:val="false"/>
          <w:color w:val="000000"/>
          <w:sz w:val="24"/>
        </w:rPr>
        <w:t>点击“确认出库”完成出库。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出库数量必须大于 </w:t>
      </w:r>
      <w:r>
        <w:rPr>
          <w:rFonts w:eastAsia="宋体"/>
          <w:b w:val="false"/>
          <w:color w:val="000000"/>
          <w:sz w:val="24"/>
        </w:rPr>
        <w:t>0</w:t>
      </w:r>
      <w:r>
        <w:rPr>
          <w:rFonts w:ascii="宋体" w:hAnsi="宋体"/>
          <w:b w:val="false"/>
          <w:color w:val="000000"/>
          <w:sz w:val="24"/>
        </w:rPr>
        <w:t xml:space="preserve">，且不能超过可用数量。超过可用数量时输入框标红并提示“出库数量超过可用数量”，确认按钮不可点击。出库成功后提示“出库成功：批次号 出库 </w:t>
      </w:r>
      <w:r>
        <w:rPr>
          <w:rFonts w:eastAsia="宋体"/>
          <w:b w:val="false"/>
          <w:color w:val="000000"/>
          <w:sz w:val="24"/>
        </w:rPr>
        <w:t xml:space="preserve">N </w:t>
      </w:r>
      <w:r>
        <w:rPr>
          <w:rFonts w:ascii="宋体" w:hAnsi="宋体"/>
          <w:b w:val="false"/>
          <w:color w:val="000000"/>
          <w:sz w:val="24"/>
        </w:rPr>
        <w:t xml:space="preserve">粒，剩余 </w:t>
      </w:r>
      <w:r>
        <w:rPr>
          <w:rFonts w:eastAsia="宋体"/>
          <w:b w:val="false"/>
          <w:color w:val="000000"/>
          <w:sz w:val="24"/>
        </w:rPr>
        <w:t xml:space="preserve">M </w:t>
      </w:r>
      <w:r>
        <w:rPr>
          <w:rFonts w:ascii="宋体" w:hAnsi="宋体"/>
          <w:b w:val="false"/>
          <w:color w:val="000000"/>
          <w:sz w:val="24"/>
        </w:rPr>
        <w:t>粒”，列表中的数量同步更新。扣除后的库存低于临界量时，系统生成库存不足预警。</w:t>
      </w:r>
    </w:p>
    <w:p>
      <w:pPr>
        <w:pStyle w:val="Heading2"/>
        <w:keepNext w:val="true"/>
        <w:spacing w:before="280" w:after="120"/>
        <w:rPr/>
      </w:pPr>
      <w:bookmarkStart w:id="31" w:name="__RefHeading___Toc2828_3498775911"/>
      <w:bookmarkEnd w:id="31"/>
      <w:r>
        <w:rPr>
          <w:rFonts w:eastAsia="黑体" w:ascii="黑体" w:hAnsi="黑体"/>
          <w:b/>
          <w:color w:val="000000"/>
          <w:sz w:val="28"/>
        </w:rPr>
        <w:t xml:space="preserve">6.4  </w:t>
      </w:r>
      <w:r>
        <w:rPr>
          <w:rFonts w:ascii="黑体" w:hAnsi="黑体" w:eastAsia="黑体"/>
          <w:b/>
          <w:color w:val="000000"/>
          <w:sz w:val="28"/>
        </w:rPr>
        <w:t>移库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6-4  </w:t>
      </w:r>
      <w:r>
        <w:rPr>
          <w:rFonts w:ascii="宋体" w:hAnsi="宋体"/>
          <w:b w:val="false"/>
          <w:color w:val="000000"/>
          <w:sz w:val="18"/>
        </w:rPr>
        <w:t>移库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1. </w:t>
      </w:r>
      <w:r>
        <w:rPr>
          <w:rFonts w:ascii="宋体" w:hAnsi="宋体"/>
          <w:b w:val="false"/>
          <w:color w:val="000000"/>
          <w:sz w:val="24"/>
        </w:rPr>
        <w:t>在批次行内点击“移库”。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2. </w:t>
      </w:r>
      <w:r>
        <w:rPr>
          <w:rFonts w:ascii="宋体" w:hAnsi="宋体"/>
          <w:b w:val="false"/>
          <w:color w:val="000000"/>
          <w:sz w:val="24"/>
        </w:rPr>
        <w:t>在弹窗中选择目标库房，填写存贮柜、层、位。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3. </w:t>
      </w:r>
      <w:r>
        <w:rPr>
          <w:rFonts w:ascii="宋体" w:hAnsi="宋体"/>
          <w:b w:val="false"/>
          <w:color w:val="000000"/>
          <w:sz w:val="24"/>
        </w:rPr>
        <w:t>点击“确认移库”。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弹窗默认带出该批次当前的位置，修改需要变更的部分即可。移库成功后提示“移库成功：批次号 → 库房</w:t>
      </w:r>
      <w:r>
        <w:rPr>
          <w:rFonts w:eastAsia="宋体"/>
          <w:b w:val="false"/>
          <w:color w:val="000000"/>
          <w:sz w:val="24"/>
        </w:rPr>
        <w:t>/</w:t>
      </w:r>
      <w:r>
        <w:rPr>
          <w:rFonts w:ascii="宋体" w:hAnsi="宋体"/>
          <w:b w:val="false"/>
          <w:color w:val="000000"/>
          <w:sz w:val="24"/>
        </w:rPr>
        <w:t>柜</w:t>
      </w:r>
      <w:r>
        <w:rPr>
          <w:rFonts w:eastAsia="宋体"/>
          <w:b w:val="false"/>
          <w:color w:val="000000"/>
          <w:sz w:val="24"/>
        </w:rPr>
        <w:t>/</w:t>
      </w:r>
      <w:r>
        <w:rPr>
          <w:rFonts w:ascii="宋体" w:hAnsi="宋体"/>
          <w:b w:val="false"/>
          <w:color w:val="000000"/>
          <w:sz w:val="24"/>
        </w:rPr>
        <w:t>层</w:t>
      </w:r>
      <w:r>
        <w:rPr>
          <w:rFonts w:eastAsia="宋体"/>
          <w:b w:val="false"/>
          <w:color w:val="000000"/>
          <w:sz w:val="24"/>
        </w:rPr>
        <w:t>/</w:t>
      </w:r>
      <w:r>
        <w:rPr>
          <w:rFonts w:ascii="宋体" w:hAnsi="宋体"/>
          <w:b w:val="false"/>
          <w:color w:val="000000"/>
          <w:sz w:val="24"/>
        </w:rPr>
        <w:t>位”，批次列表中的货位同步更新，库房占用情况随之刷新。</w:t>
      </w:r>
    </w:p>
    <w:p>
      <w:pPr>
        <w:pStyle w:val="Heading2"/>
        <w:keepNext w:val="true"/>
        <w:spacing w:before="280" w:after="120"/>
        <w:rPr/>
      </w:pPr>
      <w:bookmarkStart w:id="32" w:name="__RefHeading___Toc2830_3498775911"/>
      <w:bookmarkEnd w:id="32"/>
      <w:r>
        <w:rPr>
          <w:rFonts w:eastAsia="黑体" w:ascii="黑体" w:hAnsi="黑体"/>
          <w:b/>
          <w:color w:val="000000"/>
          <w:sz w:val="28"/>
        </w:rPr>
        <w:t xml:space="preserve">6.5  </w:t>
      </w:r>
      <w:r>
        <w:rPr>
          <w:rFonts w:ascii="黑体" w:hAnsi="黑体" w:eastAsia="黑体"/>
          <w:b/>
          <w:color w:val="000000"/>
          <w:sz w:val="28"/>
        </w:rPr>
        <w:t>扫码入库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页头右侧的“扫码入库”按钮用于配合 </w:t>
      </w:r>
      <w:r>
        <w:rPr>
          <w:rFonts w:eastAsia="宋体"/>
          <w:b w:val="false"/>
          <w:color w:val="000000"/>
          <w:sz w:val="24"/>
        </w:rPr>
        <w:t xml:space="preserve">PDA </w:t>
      </w:r>
      <w:r>
        <w:rPr>
          <w:rFonts w:ascii="宋体" w:hAnsi="宋体"/>
          <w:b w:val="false"/>
          <w:color w:val="000000"/>
          <w:sz w:val="24"/>
        </w:rPr>
        <w:t xml:space="preserve">或摄像头扫描批次二维码。点击后页面提示“扫码模式：请使用 </w:t>
      </w:r>
      <w:r>
        <w:rPr>
          <w:rFonts w:eastAsia="宋体"/>
          <w:b w:val="false"/>
          <w:color w:val="000000"/>
          <w:sz w:val="24"/>
        </w:rPr>
        <w:t xml:space="preserve">PDA </w:t>
      </w:r>
      <w:r>
        <w:rPr>
          <w:rFonts w:ascii="宋体" w:hAnsi="宋体"/>
          <w:b w:val="false"/>
          <w:color w:val="000000"/>
          <w:sz w:val="24"/>
        </w:rPr>
        <w:t>或摄像头扫描批次二维码”。当前版本该按钮用于提示扫码入口，扫码设备接入后按设备端流程完成入库。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120" w:after="240"/>
        <w:rPr/>
      </w:pPr>
      <w:bookmarkStart w:id="33" w:name="__RefHeading___Toc2832_3498775911"/>
      <w:bookmarkEnd w:id="33"/>
      <w:r>
        <w:rPr>
          <w:rFonts w:ascii="黑体" w:hAnsi="黑体" w:eastAsia="黑体"/>
          <w:b/>
          <w:color w:val="000000"/>
          <w:sz w:val="36"/>
        </w:rPr>
        <w:t xml:space="preserve">第 </w:t>
      </w:r>
      <w:r>
        <w:rPr>
          <w:rFonts w:eastAsia="黑体" w:ascii="黑体" w:hAnsi="黑体"/>
          <w:b/>
          <w:color w:val="000000"/>
          <w:sz w:val="36"/>
        </w:rPr>
        <w:t xml:space="preserve">7 </w:t>
      </w:r>
      <w:r>
        <w:rPr>
          <w:rFonts w:ascii="黑体" w:hAnsi="黑体" w:eastAsia="黑体"/>
          <w:b/>
          <w:color w:val="000000"/>
          <w:sz w:val="36"/>
        </w:rPr>
        <w:t>章  活力检测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7-1  </w:t>
      </w:r>
      <w:r>
        <w:rPr>
          <w:rFonts w:ascii="宋体" w:hAnsi="宋体"/>
          <w:b w:val="false"/>
          <w:color w:val="000000"/>
          <w:sz w:val="18"/>
        </w:rPr>
        <w:t>活力检测</w:t>
      </w:r>
    </w:p>
    <w:p>
      <w:pPr>
        <w:pStyle w:val="Heading2"/>
        <w:keepNext w:val="true"/>
        <w:spacing w:before="280" w:after="120"/>
        <w:rPr/>
      </w:pPr>
      <w:bookmarkStart w:id="34" w:name="__RefHeading___Toc2834_3498775911"/>
      <w:bookmarkEnd w:id="34"/>
      <w:r>
        <w:rPr>
          <w:rFonts w:eastAsia="黑体" w:ascii="黑体" w:hAnsi="黑体"/>
          <w:b/>
          <w:color w:val="000000"/>
          <w:sz w:val="28"/>
        </w:rPr>
        <w:t xml:space="preserve">7.1  </w:t>
      </w:r>
      <w:r>
        <w:rPr>
          <w:rFonts w:ascii="黑体" w:hAnsi="黑体" w:eastAsia="黑体"/>
          <w:b/>
          <w:color w:val="000000"/>
          <w:sz w:val="28"/>
        </w:rPr>
        <w:t>统计卡与列表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页面顶部有三张统计卡：检测记录总数、活力偏低批次（活力率低于 </w:t>
      </w:r>
      <w:r>
        <w:rPr>
          <w:rFonts w:eastAsia="宋体"/>
          <w:b w:val="false"/>
          <w:color w:val="000000"/>
          <w:sz w:val="24"/>
        </w:rPr>
        <w:t>75%</w:t>
      </w:r>
      <w:r>
        <w:rPr>
          <w:rFonts w:ascii="宋体" w:hAnsi="宋体"/>
          <w:b w:val="false"/>
          <w:color w:val="000000"/>
          <w:sz w:val="24"/>
        </w:rPr>
        <w:t xml:space="preserve">）、需复检批次（超过 </w:t>
      </w:r>
      <w:r>
        <w:rPr>
          <w:rFonts w:eastAsia="宋体"/>
          <w:b w:val="false"/>
          <w:color w:val="000000"/>
          <w:sz w:val="24"/>
        </w:rPr>
        <w:t xml:space="preserve">24 </w:t>
      </w:r>
      <w:r>
        <w:rPr>
          <w:rFonts w:ascii="宋体" w:hAnsi="宋体"/>
          <w:b w:val="false"/>
          <w:color w:val="000000"/>
          <w:sz w:val="24"/>
        </w:rPr>
        <w:t>个月未检测）。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下方列表展示历史检测记录，列为检测号、种质编号、批次号、方法、重复 </w:t>
      </w:r>
      <w:r>
        <w:rPr>
          <w:rFonts w:eastAsia="宋体"/>
          <w:b w:val="false"/>
          <w:color w:val="000000"/>
          <w:sz w:val="24"/>
        </w:rPr>
        <w:t xml:space="preserve">× </w:t>
      </w:r>
      <w:r>
        <w:rPr>
          <w:rFonts w:ascii="宋体" w:hAnsi="宋体"/>
          <w:b w:val="false"/>
          <w:color w:val="000000"/>
          <w:sz w:val="24"/>
        </w:rPr>
        <w:t>取样、发芽数、活力率、检测日期、检测人。活力率以标签显示，</w:t>
      </w:r>
      <w:r>
        <w:rPr>
          <w:rFonts w:eastAsia="宋体"/>
          <w:b w:val="false"/>
          <w:color w:val="000000"/>
          <w:sz w:val="24"/>
        </w:rPr>
        <w:t xml:space="preserve">85% </w:t>
      </w:r>
      <w:r>
        <w:rPr>
          <w:rFonts w:ascii="宋体" w:hAnsi="宋体"/>
          <w:b w:val="false"/>
          <w:color w:val="000000"/>
          <w:sz w:val="24"/>
        </w:rPr>
        <w:t>及以上为绿色，</w:t>
      </w:r>
      <w:r>
        <w:rPr>
          <w:rFonts w:eastAsia="宋体"/>
          <w:b w:val="false"/>
          <w:color w:val="000000"/>
          <w:sz w:val="24"/>
        </w:rPr>
        <w:t xml:space="preserve">75% </w:t>
      </w:r>
      <w:r>
        <w:rPr>
          <w:rFonts w:ascii="宋体" w:hAnsi="宋体"/>
          <w:b w:val="false"/>
          <w:color w:val="000000"/>
          <w:sz w:val="24"/>
        </w:rPr>
        <w:t xml:space="preserve">到 </w:t>
      </w:r>
      <w:r>
        <w:rPr>
          <w:rFonts w:eastAsia="宋体"/>
          <w:b w:val="false"/>
          <w:color w:val="000000"/>
          <w:sz w:val="24"/>
        </w:rPr>
        <w:t xml:space="preserve">85% </w:t>
      </w:r>
      <w:r>
        <w:rPr>
          <w:rFonts w:ascii="宋体" w:hAnsi="宋体"/>
          <w:b w:val="false"/>
          <w:color w:val="000000"/>
          <w:sz w:val="24"/>
        </w:rPr>
        <w:t xml:space="preserve">为黄色，低于 </w:t>
      </w:r>
      <w:r>
        <w:rPr>
          <w:rFonts w:eastAsia="宋体"/>
          <w:b w:val="false"/>
          <w:color w:val="000000"/>
          <w:sz w:val="24"/>
        </w:rPr>
        <w:t xml:space="preserve">75% </w:t>
      </w:r>
      <w:r>
        <w:rPr>
          <w:rFonts w:ascii="宋体" w:hAnsi="宋体"/>
          <w:b w:val="false"/>
          <w:color w:val="000000"/>
          <w:sz w:val="24"/>
        </w:rPr>
        <w:t>为红色。</w:t>
      </w:r>
    </w:p>
    <w:p>
      <w:pPr>
        <w:pStyle w:val="Heading2"/>
        <w:keepNext w:val="true"/>
        <w:spacing w:before="280" w:after="120"/>
        <w:rPr/>
      </w:pPr>
      <w:bookmarkStart w:id="35" w:name="__RefHeading___Toc2836_3498775911"/>
      <w:bookmarkEnd w:id="35"/>
      <w:r>
        <w:rPr>
          <w:rFonts w:eastAsia="黑体" w:ascii="黑体" w:hAnsi="黑体"/>
          <w:b/>
          <w:color w:val="000000"/>
          <w:sz w:val="28"/>
        </w:rPr>
        <w:t xml:space="preserve">7.2  </w:t>
      </w:r>
      <w:r>
        <w:rPr>
          <w:rFonts w:ascii="黑体" w:hAnsi="黑体" w:eastAsia="黑体"/>
          <w:b/>
          <w:color w:val="000000"/>
          <w:sz w:val="28"/>
        </w:rPr>
        <w:t>登记检测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7-2  </w:t>
      </w:r>
      <w:r>
        <w:rPr>
          <w:rFonts w:ascii="宋体" w:hAnsi="宋体"/>
          <w:b w:val="false"/>
          <w:color w:val="000000"/>
          <w:sz w:val="18"/>
        </w:rPr>
        <w:t>登记活力检测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点击页头右侧“登记检测”打开登记窗口，字段如下：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字段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库存批次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从下拉框选择，选项显示批次号、种质编号和现有数量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检测方法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发芽试验、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TTC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染色、四唑染色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重复数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试验设置的重复组数，正整数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每重复取样数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每组取样的种子粒数，正整数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各重复发芽数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按重复顺序填写，用英文逗号分隔，例如 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45,48,44,46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检测日期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默认当天，可修改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检测人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执行检测的人员姓名</w:t>
            </w:r>
          </w:p>
        </w:tc>
      </w:tr>
    </w:tbl>
    <w:p>
      <w:pPr>
        <w:pStyle w:val="Normal"/>
        <w:spacing w:lineRule="auto" w:line="240" w:before="0" w:after="40"/>
        <w:rPr/>
      </w:pPr>
      <w:r>
        <w:rPr/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填写重复数、取样数和发芽数后，窗口底部的提示条实时显示活力率预览，格式为“活力率预览：</w:t>
      </w:r>
      <w:r>
        <w:rPr>
          <w:rFonts w:eastAsia="宋体"/>
          <w:b w:val="false"/>
          <w:color w:val="000000"/>
          <w:sz w:val="24"/>
        </w:rPr>
        <w:t>92.0%</w:t>
      </w:r>
      <w:r>
        <w:rPr>
          <w:rFonts w:ascii="宋体" w:hAnsi="宋体"/>
          <w:b w:val="false"/>
          <w:color w:val="000000"/>
          <w:sz w:val="24"/>
        </w:rPr>
        <w:t>（</w:t>
      </w:r>
      <w:r>
        <w:rPr>
          <w:rFonts w:eastAsia="宋体"/>
          <w:b w:val="false"/>
          <w:color w:val="000000"/>
          <w:sz w:val="24"/>
        </w:rPr>
        <w:t>184 / 200</w:t>
      </w:r>
      <w:r>
        <w:rPr>
          <w:rFonts w:ascii="宋体" w:hAnsi="宋体"/>
          <w:b w:val="false"/>
          <w:color w:val="000000"/>
          <w:sz w:val="24"/>
        </w:rPr>
        <w:t>）”。预览颜色随数值变化：</w:t>
      </w:r>
      <w:r>
        <w:rPr>
          <w:rFonts w:eastAsia="宋体"/>
          <w:b w:val="false"/>
          <w:color w:val="000000"/>
          <w:sz w:val="24"/>
        </w:rPr>
        <w:t xml:space="preserve">85% </w:t>
      </w:r>
      <w:r>
        <w:rPr>
          <w:rFonts w:ascii="宋体" w:hAnsi="宋体"/>
          <w:b w:val="false"/>
          <w:color w:val="000000"/>
          <w:sz w:val="24"/>
        </w:rPr>
        <w:t>及以上为绿色，</w:t>
      </w:r>
      <w:r>
        <w:rPr>
          <w:rFonts w:eastAsia="宋体"/>
          <w:b w:val="false"/>
          <w:color w:val="000000"/>
          <w:sz w:val="24"/>
        </w:rPr>
        <w:t xml:space="preserve">75% </w:t>
      </w:r>
      <w:r>
        <w:rPr>
          <w:rFonts w:ascii="宋体" w:hAnsi="宋体"/>
          <w:b w:val="false"/>
          <w:color w:val="000000"/>
          <w:sz w:val="24"/>
        </w:rPr>
        <w:t xml:space="preserve">到 </w:t>
      </w:r>
      <w:r>
        <w:rPr>
          <w:rFonts w:eastAsia="宋体"/>
          <w:b w:val="false"/>
          <w:color w:val="000000"/>
          <w:sz w:val="24"/>
        </w:rPr>
        <w:t xml:space="preserve">85% </w:t>
      </w:r>
      <w:r>
        <w:rPr>
          <w:rFonts w:ascii="宋体" w:hAnsi="宋体"/>
          <w:b w:val="false"/>
          <w:color w:val="000000"/>
          <w:sz w:val="24"/>
        </w:rPr>
        <w:t xml:space="preserve">为黄色，低于 </w:t>
      </w:r>
      <w:r>
        <w:rPr>
          <w:rFonts w:eastAsia="宋体"/>
          <w:b w:val="false"/>
          <w:color w:val="000000"/>
          <w:sz w:val="24"/>
        </w:rPr>
        <w:t xml:space="preserve">75% </w:t>
      </w:r>
      <w:r>
        <w:rPr>
          <w:rFonts w:ascii="宋体" w:hAnsi="宋体"/>
          <w:b w:val="false"/>
          <w:color w:val="000000"/>
          <w:sz w:val="24"/>
        </w:rPr>
        <w:t>为红色。</w:t>
      </w:r>
    </w:p>
    <w:p>
      <w:pPr>
        <w:pStyle w:val="Heading2"/>
        <w:keepNext w:val="true"/>
        <w:spacing w:before="280" w:after="120"/>
        <w:rPr/>
      </w:pPr>
      <w:bookmarkStart w:id="36" w:name="__RefHeading___Toc2838_3498775911"/>
      <w:bookmarkEnd w:id="36"/>
      <w:r>
        <w:rPr>
          <w:rFonts w:eastAsia="黑体" w:ascii="黑体" w:hAnsi="黑体"/>
          <w:b/>
          <w:color w:val="000000"/>
          <w:sz w:val="28"/>
        </w:rPr>
        <w:t xml:space="preserve">7.3  </w:t>
      </w:r>
      <w:r>
        <w:rPr>
          <w:rFonts w:ascii="黑体" w:hAnsi="黑体" w:eastAsia="黑体"/>
          <w:b/>
          <w:color w:val="000000"/>
          <w:sz w:val="28"/>
        </w:rPr>
        <w:t>计算方法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活力率按以下公式计算：</w:t>
      </w:r>
    </w:p>
    <w:p>
      <w:pPr>
        <w:pStyle w:val="Normal"/>
        <w:spacing w:lineRule="auto" w:line="288" w:before="40" w:after="120"/>
        <w:ind w:left="480" w:hanging="0"/>
        <w:rPr/>
      </w:pPr>
      <w:r>
        <w:rPr>
          <w:rFonts w:ascii="Consolas" w:hAnsi="Consolas" w:eastAsia="Consolas"/>
          <w:b w:val="false"/>
          <w:color w:val="000000"/>
          <w:sz w:val="22"/>
        </w:rPr>
        <w:t xml:space="preserve">活力率 </w:t>
      </w:r>
      <w:r>
        <w:rPr>
          <w:rFonts w:eastAsia="Consolas" w:ascii="Consolas" w:hAnsi="Consolas"/>
          <w:b w:val="false"/>
          <w:color w:val="000000"/>
          <w:sz w:val="22"/>
        </w:rPr>
        <w:t xml:space="preserve">= </w:t>
      </w:r>
      <w:r>
        <w:rPr>
          <w:rFonts w:ascii="Consolas" w:hAnsi="Consolas" w:eastAsia="Consolas"/>
          <w:b w:val="false"/>
          <w:color w:val="000000"/>
          <w:sz w:val="22"/>
        </w:rPr>
        <w:t xml:space="preserve">各重复发芽数之和 </w:t>
      </w:r>
      <w:r>
        <w:rPr>
          <w:rFonts w:eastAsia="Consolas" w:ascii="Consolas" w:hAnsi="Consolas"/>
          <w:b w:val="false"/>
          <w:color w:val="000000"/>
          <w:sz w:val="22"/>
        </w:rPr>
        <w:t>÷</w:t>
      </w:r>
      <w:r>
        <w:rPr>
          <w:rFonts w:ascii="Consolas" w:hAnsi="Consolas" w:eastAsia="Consolas"/>
          <w:b w:val="false"/>
          <w:color w:val="000000"/>
          <w:sz w:val="22"/>
        </w:rPr>
        <w:t xml:space="preserve">（重复数 </w:t>
      </w:r>
      <w:r>
        <w:rPr>
          <w:rFonts w:eastAsia="Consolas" w:ascii="Consolas" w:hAnsi="Consolas"/>
          <w:b w:val="false"/>
          <w:color w:val="000000"/>
          <w:sz w:val="22"/>
        </w:rPr>
        <w:t xml:space="preserve">× </w:t>
      </w:r>
      <w:r>
        <w:rPr>
          <w:rFonts w:ascii="Consolas" w:hAnsi="Consolas" w:eastAsia="Consolas"/>
          <w:b w:val="false"/>
          <w:color w:val="000000"/>
          <w:sz w:val="22"/>
        </w:rPr>
        <w:t>每重复取样数）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例如重复数为 </w:t>
      </w:r>
      <w:r>
        <w:rPr>
          <w:rFonts w:eastAsia="宋体"/>
          <w:b w:val="false"/>
          <w:color w:val="000000"/>
          <w:sz w:val="24"/>
        </w:rPr>
        <w:t>4</w:t>
      </w:r>
      <w:r>
        <w:rPr>
          <w:rFonts w:ascii="宋体" w:hAnsi="宋体"/>
          <w:b w:val="false"/>
          <w:color w:val="000000"/>
          <w:sz w:val="24"/>
        </w:rPr>
        <w:t xml:space="preserve">、每重复取样 </w:t>
      </w:r>
      <w:r>
        <w:rPr>
          <w:rFonts w:eastAsia="宋体"/>
          <w:b w:val="false"/>
          <w:color w:val="000000"/>
          <w:sz w:val="24"/>
        </w:rPr>
        <w:t xml:space="preserve">50 </w:t>
      </w:r>
      <w:r>
        <w:rPr>
          <w:rFonts w:ascii="宋体" w:hAnsi="宋体"/>
          <w:b w:val="false"/>
          <w:color w:val="000000"/>
          <w:sz w:val="24"/>
        </w:rPr>
        <w:t xml:space="preserve">粒、各重复发芽数为 </w:t>
      </w:r>
      <w:r>
        <w:rPr>
          <w:rFonts w:eastAsia="宋体"/>
          <w:b w:val="false"/>
          <w:color w:val="000000"/>
          <w:sz w:val="24"/>
        </w:rPr>
        <w:t>45</w:t>
      </w:r>
      <w:r>
        <w:rPr>
          <w:rFonts w:ascii="宋体" w:hAnsi="宋体"/>
          <w:b w:val="false"/>
          <w:color w:val="000000"/>
          <w:sz w:val="24"/>
        </w:rPr>
        <w:t>、</w:t>
      </w:r>
      <w:r>
        <w:rPr>
          <w:rFonts w:eastAsia="宋体"/>
          <w:b w:val="false"/>
          <w:color w:val="000000"/>
          <w:sz w:val="24"/>
        </w:rPr>
        <w:t>48</w:t>
      </w:r>
      <w:r>
        <w:rPr>
          <w:rFonts w:ascii="宋体" w:hAnsi="宋体"/>
          <w:b w:val="false"/>
          <w:color w:val="000000"/>
          <w:sz w:val="24"/>
        </w:rPr>
        <w:t>、</w:t>
      </w:r>
      <w:r>
        <w:rPr>
          <w:rFonts w:eastAsia="宋体"/>
          <w:b w:val="false"/>
          <w:color w:val="000000"/>
          <w:sz w:val="24"/>
        </w:rPr>
        <w:t>44</w:t>
      </w:r>
      <w:r>
        <w:rPr>
          <w:rFonts w:ascii="宋体" w:hAnsi="宋体"/>
          <w:b w:val="false"/>
          <w:color w:val="000000"/>
          <w:sz w:val="24"/>
        </w:rPr>
        <w:t>、</w:t>
      </w:r>
      <w:r>
        <w:rPr>
          <w:rFonts w:eastAsia="宋体"/>
          <w:b w:val="false"/>
          <w:color w:val="000000"/>
          <w:sz w:val="24"/>
        </w:rPr>
        <w:t>46</w:t>
      </w:r>
      <w:r>
        <w:rPr>
          <w:rFonts w:ascii="宋体" w:hAnsi="宋体"/>
          <w:b w:val="false"/>
          <w:color w:val="000000"/>
          <w:sz w:val="24"/>
        </w:rPr>
        <w:t xml:space="preserve">，则发芽数合计 </w:t>
      </w:r>
      <w:r>
        <w:rPr>
          <w:rFonts w:eastAsia="宋体"/>
          <w:b w:val="false"/>
          <w:color w:val="000000"/>
          <w:sz w:val="24"/>
        </w:rPr>
        <w:t>183</w:t>
      </w:r>
      <w:r>
        <w:rPr>
          <w:rFonts w:ascii="宋体" w:hAnsi="宋体"/>
          <w:b w:val="false"/>
          <w:color w:val="000000"/>
          <w:sz w:val="24"/>
        </w:rPr>
        <w:t xml:space="preserve">，取样总数 </w:t>
      </w:r>
      <w:r>
        <w:rPr>
          <w:rFonts w:eastAsia="宋体"/>
          <w:b w:val="false"/>
          <w:color w:val="000000"/>
          <w:sz w:val="24"/>
        </w:rPr>
        <w:t>200</w:t>
      </w:r>
      <w:r>
        <w:rPr>
          <w:rFonts w:ascii="宋体" w:hAnsi="宋体"/>
          <w:b w:val="false"/>
          <w:color w:val="000000"/>
          <w:sz w:val="24"/>
        </w:rPr>
        <w:t xml:space="preserve">，活力率为 </w:t>
      </w:r>
      <w:r>
        <w:rPr>
          <w:rFonts w:eastAsia="宋体"/>
          <w:b w:val="false"/>
          <w:color w:val="000000"/>
          <w:sz w:val="24"/>
        </w:rPr>
        <w:t>91.5%</w:t>
      </w:r>
      <w:r>
        <w:rPr>
          <w:rFonts w:ascii="宋体" w:hAnsi="宋体"/>
          <w:b w:val="false"/>
          <w:color w:val="000000"/>
          <w:sz w:val="24"/>
        </w:rPr>
        <w:t>。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纯活种子数量按库存数量乘以活力率计算，结果取整。</w:t>
      </w:r>
    </w:p>
    <w:p>
      <w:pPr>
        <w:pStyle w:val="Heading2"/>
        <w:keepNext w:val="true"/>
        <w:spacing w:before="280" w:after="120"/>
        <w:rPr/>
      </w:pPr>
      <w:bookmarkStart w:id="37" w:name="__RefHeading___Toc2840_3498775911"/>
      <w:bookmarkEnd w:id="37"/>
      <w:r>
        <w:rPr>
          <w:rFonts w:eastAsia="黑体" w:ascii="黑体" w:hAnsi="黑体"/>
          <w:b/>
          <w:color w:val="000000"/>
          <w:sz w:val="28"/>
        </w:rPr>
        <w:t xml:space="preserve">7.4  </w:t>
      </w:r>
      <w:r>
        <w:rPr>
          <w:rFonts w:ascii="黑体" w:hAnsi="黑体" w:eastAsia="黑体"/>
          <w:b/>
          <w:color w:val="000000"/>
          <w:sz w:val="28"/>
        </w:rPr>
        <w:t>保存与回写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点击“保存并回写批次”提交。系统完成三件事：生成以 </w:t>
      </w:r>
      <w:r>
        <w:rPr>
          <w:rFonts w:eastAsia="宋体"/>
          <w:b w:val="false"/>
          <w:color w:val="000000"/>
          <w:sz w:val="24"/>
        </w:rPr>
        <w:t xml:space="preserve">VT- </w:t>
      </w:r>
      <w:r>
        <w:rPr>
          <w:rFonts w:ascii="宋体" w:hAnsi="宋体"/>
          <w:b w:val="false"/>
          <w:color w:val="000000"/>
          <w:sz w:val="24"/>
        </w:rPr>
        <w:t xml:space="preserve">开头的检测记录；把活力率与纯活种子数量写回对应批次；记录一条操作审计。页面提示“检测登记成功，活力率 </w:t>
      </w:r>
      <w:r>
        <w:rPr>
          <w:rFonts w:eastAsia="宋体"/>
          <w:b w:val="false"/>
          <w:color w:val="000000"/>
          <w:sz w:val="24"/>
        </w:rPr>
        <w:t>91.5%</w:t>
      </w:r>
      <w:r>
        <w:rPr>
          <w:rFonts w:ascii="宋体" w:hAnsi="宋体"/>
          <w:b w:val="false"/>
          <w:color w:val="000000"/>
          <w:sz w:val="24"/>
        </w:rPr>
        <w:t xml:space="preserve">，已回写批次 </w:t>
      </w:r>
      <w:r>
        <w:rPr>
          <w:rFonts w:eastAsia="宋体"/>
          <w:b w:val="false"/>
          <w:color w:val="000000"/>
          <w:sz w:val="24"/>
        </w:rPr>
        <w:t>LOT-xxxx”</w:t>
      </w:r>
      <w:r>
        <w:rPr>
          <w:rFonts w:ascii="宋体" w:hAnsi="宋体"/>
          <w:b w:val="false"/>
          <w:color w:val="000000"/>
          <w:sz w:val="24"/>
        </w:rPr>
        <w:t>。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批次、重复数、取样数缺失或发芽数为空时，保存按钮不可点击。</w:t>
      </w:r>
    </w:p>
    <w:p>
      <w:pPr>
        <w:pStyle w:val="Heading2"/>
        <w:keepNext w:val="true"/>
        <w:spacing w:before="280" w:after="120"/>
        <w:rPr/>
      </w:pPr>
      <w:bookmarkStart w:id="38" w:name="__RefHeading___Toc2842_3498775911"/>
      <w:bookmarkEnd w:id="38"/>
      <w:r>
        <w:rPr>
          <w:rFonts w:eastAsia="黑体" w:ascii="黑体" w:hAnsi="黑体"/>
          <w:b/>
          <w:color w:val="000000"/>
          <w:sz w:val="28"/>
        </w:rPr>
        <w:t xml:space="preserve">7.5  </w:t>
      </w:r>
      <w:r>
        <w:rPr>
          <w:rFonts w:ascii="黑体" w:hAnsi="黑体" w:eastAsia="黑体"/>
          <w:b/>
          <w:color w:val="000000"/>
          <w:sz w:val="28"/>
        </w:rPr>
        <w:t>预警与复检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活力率低于 </w:t>
      </w:r>
      <w:r>
        <w:rPr>
          <w:rFonts w:eastAsia="宋体"/>
          <w:b w:val="false"/>
          <w:color w:val="000000"/>
          <w:sz w:val="24"/>
        </w:rPr>
        <w:t xml:space="preserve">75% </w:t>
      </w:r>
      <w:r>
        <w:rPr>
          <w:rFonts w:ascii="宋体" w:hAnsi="宋体"/>
          <w:b w:val="false"/>
          <w:color w:val="000000"/>
          <w:sz w:val="24"/>
        </w:rPr>
        <w:t xml:space="preserve">时，系统自动生成“活力下降”预警：低于 </w:t>
      </w:r>
      <w:r>
        <w:rPr>
          <w:rFonts w:eastAsia="宋体"/>
          <w:b w:val="false"/>
          <w:color w:val="000000"/>
          <w:sz w:val="24"/>
        </w:rPr>
        <w:t xml:space="preserve">60% </w:t>
      </w:r>
      <w:r>
        <w:rPr>
          <w:rFonts w:ascii="宋体" w:hAnsi="宋体"/>
          <w:b w:val="false"/>
          <w:color w:val="000000"/>
          <w:sz w:val="24"/>
        </w:rPr>
        <w:t>为严重级别，</w:t>
      </w:r>
      <w:r>
        <w:rPr>
          <w:rFonts w:eastAsia="宋体"/>
          <w:b w:val="false"/>
          <w:color w:val="000000"/>
          <w:sz w:val="24"/>
        </w:rPr>
        <w:t xml:space="preserve">60% </w:t>
      </w:r>
      <w:r>
        <w:rPr>
          <w:rFonts w:ascii="宋体" w:hAnsi="宋体"/>
          <w:b w:val="false"/>
          <w:color w:val="000000"/>
          <w:sz w:val="24"/>
        </w:rPr>
        <w:t xml:space="preserve">到 </w:t>
      </w:r>
      <w:r>
        <w:rPr>
          <w:rFonts w:eastAsia="宋体"/>
          <w:b w:val="false"/>
          <w:color w:val="000000"/>
          <w:sz w:val="24"/>
        </w:rPr>
        <w:t xml:space="preserve">75% </w:t>
      </w:r>
      <w:r>
        <w:rPr>
          <w:rFonts w:ascii="宋体" w:hAnsi="宋体"/>
          <w:b w:val="false"/>
          <w:color w:val="000000"/>
          <w:sz w:val="24"/>
        </w:rPr>
        <w:t xml:space="preserve">为警告级别。预警对象为种质编号，描述中写明批次号和活力率，可在预警中心处理。超过 </w:t>
      </w:r>
      <w:r>
        <w:rPr>
          <w:rFonts w:eastAsia="宋体"/>
          <w:b w:val="false"/>
          <w:color w:val="000000"/>
          <w:sz w:val="24"/>
        </w:rPr>
        <w:t xml:space="preserve">24 </w:t>
      </w:r>
      <w:r>
        <w:rPr>
          <w:rFonts w:ascii="宋体" w:hAnsi="宋体"/>
          <w:b w:val="false"/>
          <w:color w:val="000000"/>
          <w:sz w:val="24"/>
        </w:rPr>
        <w:t>个月未检测的批次会进入“需复检批次”统计，提醒安排复检。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120" w:after="240"/>
        <w:rPr/>
      </w:pPr>
      <w:bookmarkStart w:id="39" w:name="__RefHeading___Toc2844_3498775911"/>
      <w:bookmarkEnd w:id="39"/>
      <w:r>
        <w:rPr>
          <w:rFonts w:ascii="黑体" w:hAnsi="黑体" w:eastAsia="黑体"/>
          <w:b/>
          <w:color w:val="000000"/>
          <w:sz w:val="36"/>
        </w:rPr>
        <w:t xml:space="preserve">第 </w:t>
      </w:r>
      <w:r>
        <w:rPr>
          <w:rFonts w:eastAsia="黑体" w:ascii="黑体" w:hAnsi="黑体"/>
          <w:b/>
          <w:color w:val="000000"/>
          <w:sz w:val="36"/>
        </w:rPr>
        <w:t xml:space="preserve">8 </w:t>
      </w:r>
      <w:r>
        <w:rPr>
          <w:rFonts w:ascii="黑体" w:hAnsi="黑体" w:eastAsia="黑体"/>
          <w:b/>
          <w:color w:val="000000"/>
          <w:sz w:val="36"/>
        </w:rPr>
        <w:t>章  繁育更新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8-1  </w:t>
      </w:r>
      <w:r>
        <w:rPr>
          <w:rFonts w:ascii="宋体" w:hAnsi="宋体"/>
          <w:b w:val="false"/>
          <w:color w:val="000000"/>
          <w:sz w:val="18"/>
        </w:rPr>
        <w:t>繁育更新</w:t>
      </w:r>
    </w:p>
    <w:p>
      <w:pPr>
        <w:pStyle w:val="Heading2"/>
        <w:keepNext w:val="true"/>
        <w:spacing w:before="280" w:after="120"/>
        <w:rPr/>
      </w:pPr>
      <w:bookmarkStart w:id="40" w:name="__RefHeading___Toc2846_3498775911"/>
      <w:bookmarkEnd w:id="40"/>
      <w:r>
        <w:rPr>
          <w:rFonts w:eastAsia="黑体" w:ascii="黑体" w:hAnsi="黑体"/>
          <w:b/>
          <w:color w:val="000000"/>
          <w:sz w:val="28"/>
        </w:rPr>
        <w:t xml:space="preserve">8.1  </w:t>
      </w:r>
      <w:r>
        <w:rPr>
          <w:rFonts w:ascii="黑体" w:hAnsi="黑体" w:eastAsia="黑体"/>
          <w:b/>
          <w:color w:val="000000"/>
          <w:sz w:val="28"/>
        </w:rPr>
        <w:t>看板结构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页面用六列看板展示繁育计划，列名依次为计划、播种、田间管理、收获、入库、已关闭。每列顶部显示阶段名称和该阶段的计划数量。卡片显示繁育单号、种质编号、繁育原因、计划数量和负责人。每个阶段最多显示 </w:t>
      </w:r>
      <w:r>
        <w:rPr>
          <w:rFonts w:eastAsia="宋体"/>
          <w:b w:val="false"/>
          <w:color w:val="000000"/>
          <w:sz w:val="24"/>
        </w:rPr>
        <w:t xml:space="preserve">8 </w:t>
      </w:r>
      <w:r>
        <w:rPr>
          <w:rFonts w:ascii="宋体" w:hAnsi="宋体"/>
          <w:b w:val="false"/>
          <w:color w:val="000000"/>
          <w:sz w:val="24"/>
        </w:rPr>
        <w:t>张卡片。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除“已关闭”外，每张卡片下方有“推进阶段”按钮。点击后计划进入下一阶段，页面提示“</w:t>
      </w:r>
      <w:r>
        <w:rPr>
          <w:rFonts w:eastAsia="宋体"/>
          <w:b w:val="false"/>
          <w:color w:val="000000"/>
          <w:sz w:val="24"/>
        </w:rPr>
        <w:t xml:space="preserve">RG-xxxx </w:t>
      </w:r>
      <w:r>
        <w:rPr>
          <w:rFonts w:ascii="宋体" w:hAnsi="宋体"/>
          <w:b w:val="false"/>
          <w:color w:val="000000"/>
          <w:sz w:val="24"/>
        </w:rPr>
        <w:t>阶段推进至「阶段名」”。</w:t>
      </w:r>
    </w:p>
    <w:p>
      <w:pPr>
        <w:pStyle w:val="Heading2"/>
        <w:keepNext w:val="true"/>
        <w:spacing w:before="280" w:after="120"/>
        <w:rPr/>
      </w:pPr>
      <w:bookmarkStart w:id="41" w:name="__RefHeading___Toc2848_3498775911"/>
      <w:bookmarkEnd w:id="41"/>
      <w:r>
        <w:rPr>
          <w:rFonts w:eastAsia="黑体" w:ascii="黑体" w:hAnsi="黑体"/>
          <w:b/>
          <w:color w:val="000000"/>
          <w:sz w:val="28"/>
        </w:rPr>
        <w:t xml:space="preserve">8.2  </w:t>
      </w:r>
      <w:r>
        <w:rPr>
          <w:rFonts w:ascii="黑体" w:hAnsi="黑体" w:eastAsia="黑体"/>
          <w:b/>
          <w:color w:val="000000"/>
          <w:sz w:val="28"/>
        </w:rPr>
        <w:t>新建繁育计划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8-2  </w:t>
      </w:r>
      <w:r>
        <w:rPr>
          <w:rFonts w:ascii="宋体" w:hAnsi="宋体"/>
          <w:b w:val="false"/>
          <w:color w:val="000000"/>
          <w:sz w:val="18"/>
        </w:rPr>
        <w:t>新建繁育计划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点击页头右侧“新建繁育计划”，填写以下字段：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字段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目标种质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从下拉框选择已有种质，选项显示编号与名称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繁育原因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库存低于临界量、活力下降需复壮、定期更新、遗传完整性维持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计划数量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本次计划繁育的种子数量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地块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种植地块名称，默认“试验田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-1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号”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负责人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负责该计划的人员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播种日期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默认当天，可修改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预计收获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预计收获日期</w:t>
            </w:r>
          </w:p>
        </w:tc>
      </w:tr>
    </w:tbl>
    <w:p>
      <w:pPr>
        <w:pStyle w:val="Normal"/>
        <w:spacing w:lineRule="auto" w:line="240" w:before="0" w:after="40"/>
        <w:rPr/>
      </w:pPr>
      <w:r>
        <w:rPr/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目标种质未选择时，“创建计划”按钮不可点击。创建成功后提示“繁育计划 </w:t>
      </w:r>
      <w:r>
        <w:rPr>
          <w:rFonts w:eastAsia="宋体"/>
          <w:b w:val="false"/>
          <w:color w:val="000000"/>
          <w:sz w:val="24"/>
        </w:rPr>
        <w:t xml:space="preserve">RG-xxxx </w:t>
      </w:r>
      <w:r>
        <w:rPr>
          <w:rFonts w:ascii="宋体" w:hAnsi="宋体"/>
          <w:b w:val="false"/>
          <w:color w:val="000000"/>
          <w:sz w:val="24"/>
        </w:rPr>
        <w:t>已创建”，新计划出现在“计划”列顶部。</w:t>
      </w:r>
    </w:p>
    <w:p>
      <w:pPr>
        <w:pStyle w:val="Heading2"/>
        <w:keepNext w:val="true"/>
        <w:spacing w:before="280" w:after="120"/>
        <w:rPr/>
      </w:pPr>
      <w:bookmarkStart w:id="42" w:name="__RefHeading___Toc2850_3498775911"/>
      <w:bookmarkEnd w:id="42"/>
      <w:r>
        <w:rPr>
          <w:rFonts w:eastAsia="黑体" w:ascii="黑体" w:hAnsi="黑体"/>
          <w:b/>
          <w:color w:val="000000"/>
          <w:sz w:val="28"/>
        </w:rPr>
        <w:t xml:space="preserve">8.3  </w:t>
      </w:r>
      <w:r>
        <w:rPr>
          <w:rFonts w:ascii="黑体" w:hAnsi="黑体" w:eastAsia="黑体"/>
          <w:b/>
          <w:color w:val="000000"/>
          <w:sz w:val="28"/>
        </w:rPr>
        <w:t>收获入库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计划推进到“入库”阶段时，系统自动创建新的库存批次，并把新批次与目标种质关联。页面提示“</w:t>
      </w:r>
      <w:r>
        <w:rPr>
          <w:rFonts w:eastAsia="宋体"/>
          <w:b w:val="false"/>
          <w:color w:val="000000"/>
          <w:sz w:val="24"/>
        </w:rPr>
        <w:t xml:space="preserve">RG-xxxx </w:t>
      </w:r>
      <w:r>
        <w:rPr>
          <w:rFonts w:ascii="宋体" w:hAnsi="宋体"/>
          <w:b w:val="false"/>
          <w:color w:val="000000"/>
          <w:sz w:val="24"/>
        </w:rPr>
        <w:t xml:space="preserve">已收获入库，自动创建新库存批次 </w:t>
      </w:r>
      <w:r>
        <w:rPr>
          <w:rFonts w:eastAsia="宋体"/>
          <w:b w:val="false"/>
          <w:color w:val="000000"/>
          <w:sz w:val="24"/>
        </w:rPr>
        <w:t>LOT-xxxx”</w:t>
      </w:r>
      <w:r>
        <w:rPr>
          <w:rFonts w:ascii="宋体" w:hAnsi="宋体"/>
          <w:b w:val="false"/>
          <w:color w:val="000000"/>
          <w:sz w:val="24"/>
        </w:rPr>
        <w:t>。新批次的编号、数量与货位可在库存管理中查看，也可在种质详情的库存批次页签中看到。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120" w:after="240"/>
        <w:rPr/>
      </w:pPr>
      <w:bookmarkStart w:id="43" w:name="__RefHeading___Toc2852_3498775911"/>
      <w:bookmarkEnd w:id="43"/>
      <w:r>
        <w:rPr>
          <w:rFonts w:ascii="黑体" w:hAnsi="黑体" w:eastAsia="黑体"/>
          <w:b/>
          <w:color w:val="000000"/>
          <w:sz w:val="36"/>
        </w:rPr>
        <w:t xml:space="preserve">第 </w:t>
      </w:r>
      <w:r>
        <w:rPr>
          <w:rFonts w:eastAsia="黑体" w:ascii="黑体" w:hAnsi="黑体"/>
          <w:b/>
          <w:color w:val="000000"/>
          <w:sz w:val="36"/>
        </w:rPr>
        <w:t xml:space="preserve">9 </w:t>
      </w:r>
      <w:r>
        <w:rPr>
          <w:rFonts w:ascii="黑体" w:hAnsi="黑体" w:eastAsia="黑体"/>
          <w:b/>
          <w:color w:val="000000"/>
          <w:sz w:val="36"/>
        </w:rPr>
        <w:t>章  分发共享</w:t>
      </w:r>
    </w:p>
    <w:p>
      <w:pPr>
        <w:pStyle w:val="Heading2"/>
        <w:keepNext w:val="true"/>
        <w:spacing w:before="280" w:after="120"/>
        <w:rPr/>
      </w:pPr>
      <w:bookmarkStart w:id="44" w:name="__RefHeading___Toc2854_3498775911"/>
      <w:bookmarkEnd w:id="44"/>
      <w:r>
        <w:rPr>
          <w:rFonts w:eastAsia="黑体" w:ascii="黑体" w:hAnsi="黑体"/>
          <w:b/>
          <w:color w:val="000000"/>
          <w:sz w:val="28"/>
        </w:rPr>
        <w:t xml:space="preserve">9.1  </w:t>
      </w:r>
      <w:r>
        <w:rPr>
          <w:rFonts w:ascii="黑体" w:hAnsi="黑体" w:eastAsia="黑体"/>
          <w:b/>
          <w:color w:val="000000"/>
          <w:sz w:val="28"/>
        </w:rPr>
        <w:t>列表与页签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9-1  </w:t>
      </w:r>
      <w:r>
        <w:rPr>
          <w:rFonts w:ascii="宋体" w:hAnsi="宋体"/>
          <w:b w:val="false"/>
          <w:color w:val="000000"/>
          <w:sz w:val="18"/>
        </w:rPr>
        <w:t>分发共享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页面顶部为检索框，可输入申请单号、种质编号、申请人或单位进行过滤。下方五个页签按状态分类，页签名称后的括号数字为对应数量：全部、待审批、已批准、已分发、已驳回。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列表各列含义如下：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列名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申请单号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以 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DR- 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开头的单据编号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种质编号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申请分发的种质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批次号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出库批次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申请人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提交申请的人员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单位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申请单位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数量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申请分发的种子数量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用途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申请用途说明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申请日期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提交日期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审批进度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三个圆点加“已通过数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/3”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，圆点颜色表示节点状态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状态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待审批、已批准、已驳回、已分发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操作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按状态显示“审批记录”“批准”“驳回”“执行分发”“重新提交”</w:t>
            </w:r>
          </w:p>
        </w:tc>
      </w:tr>
    </w:tbl>
    <w:p>
      <w:pPr>
        <w:pStyle w:val="Normal"/>
        <w:spacing w:lineRule="auto" w:line="240" w:before="0" w:after="40"/>
        <w:rPr/>
      </w:pPr>
      <w:r>
        <w:rPr/>
      </w:r>
    </w:p>
    <w:p>
      <w:pPr>
        <w:pStyle w:val="Heading2"/>
        <w:keepNext w:val="true"/>
        <w:spacing w:before="280" w:after="120"/>
        <w:rPr/>
      </w:pPr>
      <w:bookmarkStart w:id="45" w:name="__RefHeading___Toc2856_3498775911"/>
      <w:bookmarkEnd w:id="45"/>
      <w:r>
        <w:rPr>
          <w:rFonts w:eastAsia="黑体" w:ascii="黑体" w:hAnsi="黑体"/>
          <w:b/>
          <w:color w:val="000000"/>
          <w:sz w:val="28"/>
        </w:rPr>
        <w:t xml:space="preserve">9.2  </w:t>
      </w:r>
      <w:r>
        <w:rPr>
          <w:rFonts w:ascii="黑体" w:hAnsi="黑体" w:eastAsia="黑体"/>
          <w:b/>
          <w:color w:val="000000"/>
          <w:sz w:val="28"/>
        </w:rPr>
        <w:t>审批进度显示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eastAsia="宋体"/>
          <w:b w:val="false"/>
          <w:color w:val="000000"/>
          <w:sz w:val="24"/>
        </w:rPr>
        <w:t>“</w:t>
      </w:r>
      <w:r>
        <w:rPr>
          <w:rFonts w:ascii="宋体" w:hAnsi="宋体"/>
          <w:b w:val="false"/>
          <w:color w:val="000000"/>
          <w:sz w:val="24"/>
        </w:rPr>
        <w:t>审批进度”列用三个圆点表示三个审批节点，从左到右依次为库管员初审、库负责人审批、分发执行，右侧数字表示已通过的节点数。圆点颜色含义如下：</w:t>
      </w:r>
    </w:p>
    <w:tbl>
      <w:tblPr>
        <w:tblStyle w:val="TableGrid"/>
        <w:tblW w:w="941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7"/>
        <w:gridCol w:w="3137"/>
        <w:gridCol w:w="3137"/>
      </w:tblGrid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颜色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节点状态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含义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蓝色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已提交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申请提交或重新提交事件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黄色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待处理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当前等待处理的节点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绿色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已通过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该节点已批准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红色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已驳回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该节点驳回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灰色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已终止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本轮后续节点不再处理</w:t>
            </w:r>
          </w:p>
        </w:tc>
      </w:tr>
    </w:tbl>
    <w:p>
      <w:pPr>
        <w:pStyle w:val="Normal"/>
        <w:spacing w:lineRule="auto" w:line="240" w:before="0" w:after="40"/>
        <w:rPr/>
      </w:pPr>
      <w:r>
        <w:rPr/>
      </w:r>
    </w:p>
    <w:p>
      <w:pPr>
        <w:pStyle w:val="Heading2"/>
        <w:keepNext w:val="true"/>
        <w:spacing w:before="280" w:after="120"/>
        <w:rPr/>
      </w:pPr>
      <w:bookmarkStart w:id="46" w:name="__RefHeading___Toc2858_3498775911"/>
      <w:bookmarkEnd w:id="46"/>
      <w:r>
        <w:rPr>
          <w:rFonts w:eastAsia="黑体" w:ascii="黑体" w:hAnsi="黑体"/>
          <w:b/>
          <w:color w:val="000000"/>
          <w:sz w:val="28"/>
        </w:rPr>
        <w:t xml:space="preserve">9.3  </w:t>
      </w:r>
      <w:r>
        <w:rPr>
          <w:rFonts w:ascii="黑体" w:hAnsi="黑体" w:eastAsia="黑体"/>
          <w:b/>
          <w:color w:val="000000"/>
          <w:sz w:val="28"/>
        </w:rPr>
        <w:t>批准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16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9-2  </w:t>
      </w:r>
      <w:r>
        <w:rPr>
          <w:rFonts w:ascii="宋体" w:hAnsi="宋体"/>
          <w:b w:val="false"/>
          <w:color w:val="000000"/>
          <w:sz w:val="18"/>
        </w:rPr>
        <w:t>批准节点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1. </w:t>
      </w:r>
      <w:r>
        <w:rPr>
          <w:rFonts w:ascii="宋体" w:hAnsi="宋体"/>
          <w:b w:val="false"/>
          <w:color w:val="000000"/>
          <w:sz w:val="24"/>
        </w:rPr>
        <w:t>在状态为“待审批”的申请行内点击“批准”。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2. </w:t>
      </w:r>
      <w:r>
        <w:rPr>
          <w:rFonts w:ascii="宋体" w:hAnsi="宋体"/>
          <w:b w:val="false"/>
          <w:color w:val="000000"/>
          <w:sz w:val="24"/>
        </w:rPr>
        <w:t xml:space="preserve">弹窗标题显示当前节点名称，例如“批准节点 </w:t>
      </w:r>
      <w:r>
        <w:rPr>
          <w:rFonts w:eastAsia="宋体"/>
          <w:b w:val="false"/>
          <w:color w:val="000000"/>
          <w:sz w:val="24"/>
        </w:rPr>
        <w:t xml:space="preserve">· </w:t>
      </w:r>
      <w:r>
        <w:rPr>
          <w:rFonts w:ascii="宋体" w:hAnsi="宋体"/>
          <w:b w:val="false"/>
          <w:color w:val="000000"/>
          <w:sz w:val="24"/>
        </w:rPr>
        <w:t>库管员初审”。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3. </w:t>
      </w:r>
      <w:r>
        <w:rPr>
          <w:rFonts w:ascii="宋体" w:hAnsi="宋体"/>
          <w:b w:val="false"/>
          <w:color w:val="000000"/>
          <w:sz w:val="24"/>
        </w:rPr>
        <w:t>确认或修改审批人姓名。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4. </w:t>
      </w:r>
      <w:r>
        <w:rPr>
          <w:rFonts w:ascii="宋体" w:hAnsi="宋体"/>
          <w:b w:val="false"/>
          <w:color w:val="000000"/>
          <w:sz w:val="24"/>
        </w:rPr>
        <w:t>按需填写审批备注，备注可以为空。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5. </w:t>
      </w:r>
      <w:r>
        <w:rPr>
          <w:rFonts w:ascii="宋体" w:hAnsi="宋体"/>
          <w:b w:val="false"/>
          <w:color w:val="000000"/>
          <w:sz w:val="24"/>
        </w:rPr>
        <w:t>点击“确认批准”。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初审通过后，申请流转到库负责人审批，提示“</w:t>
      </w:r>
      <w:r>
        <w:rPr>
          <w:rFonts w:eastAsia="宋体"/>
          <w:b w:val="false"/>
          <w:color w:val="000000"/>
          <w:sz w:val="24"/>
        </w:rPr>
        <w:t>DR-xxxx</w:t>
      </w:r>
      <w:r>
        <w:rPr>
          <w:rFonts w:ascii="宋体" w:hAnsi="宋体"/>
          <w:b w:val="false"/>
          <w:color w:val="000000"/>
          <w:sz w:val="24"/>
        </w:rPr>
        <w:t>「库管员初审」已通过”。库负责人批准后，申请状态变为“已批准”，提示“</w:t>
      </w:r>
      <w:r>
        <w:rPr>
          <w:rFonts w:eastAsia="宋体"/>
          <w:b w:val="false"/>
          <w:color w:val="000000"/>
          <w:sz w:val="24"/>
        </w:rPr>
        <w:t xml:space="preserve">DR-xxxx </w:t>
      </w:r>
      <w:r>
        <w:rPr>
          <w:rFonts w:ascii="宋体" w:hAnsi="宋体"/>
          <w:b w:val="false"/>
          <w:color w:val="000000"/>
          <w:sz w:val="24"/>
        </w:rPr>
        <w:t>已批准，等待执行分发”，此时该行出现“执行分发”按钮。</w:t>
      </w:r>
    </w:p>
    <w:p>
      <w:pPr>
        <w:pStyle w:val="Heading2"/>
        <w:keepNext w:val="true"/>
        <w:spacing w:before="280" w:after="120"/>
        <w:rPr/>
      </w:pPr>
      <w:bookmarkStart w:id="47" w:name="__RefHeading___Toc2860_3498775911"/>
      <w:bookmarkEnd w:id="47"/>
      <w:r>
        <w:rPr>
          <w:rFonts w:eastAsia="黑体" w:ascii="黑体" w:hAnsi="黑体"/>
          <w:b/>
          <w:color w:val="000000"/>
          <w:sz w:val="28"/>
        </w:rPr>
        <w:t xml:space="preserve">9.4  </w:t>
      </w:r>
      <w:r>
        <w:rPr>
          <w:rFonts w:ascii="黑体" w:hAnsi="黑体" w:eastAsia="黑体"/>
          <w:b/>
          <w:color w:val="000000"/>
          <w:sz w:val="28"/>
        </w:rPr>
        <w:t>驳回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1. </w:t>
      </w:r>
      <w:r>
        <w:rPr>
          <w:rFonts w:ascii="宋体" w:hAnsi="宋体"/>
          <w:b w:val="false"/>
          <w:color w:val="000000"/>
          <w:sz w:val="24"/>
        </w:rPr>
        <w:t>在“待审批”行内点击“驳回”。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2. </w:t>
      </w:r>
      <w:r>
        <w:rPr>
          <w:rFonts w:ascii="宋体" w:hAnsi="宋体"/>
          <w:b w:val="false"/>
          <w:color w:val="000000"/>
          <w:sz w:val="24"/>
        </w:rPr>
        <w:t>填写驳回原因。驳回原因必填，为空时提示“请填写驳回原因”。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3. </w:t>
      </w:r>
      <w:r>
        <w:rPr>
          <w:rFonts w:ascii="宋体" w:hAnsi="宋体"/>
          <w:b w:val="false"/>
          <w:color w:val="000000"/>
          <w:sz w:val="24"/>
        </w:rPr>
        <w:t>点击“确认驳回”。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驳回后申请状态变为“已驳回”，本轮后续节点标记为已终止，申请人可以重新提交。页面提示“</w:t>
      </w:r>
      <w:r>
        <w:rPr>
          <w:rFonts w:eastAsia="宋体"/>
          <w:b w:val="false"/>
          <w:color w:val="000000"/>
          <w:sz w:val="24"/>
        </w:rPr>
        <w:t xml:space="preserve">DR-xxxx </w:t>
      </w:r>
      <w:r>
        <w:rPr>
          <w:rFonts w:ascii="宋体" w:hAnsi="宋体"/>
          <w:b w:val="false"/>
          <w:color w:val="000000"/>
          <w:sz w:val="24"/>
        </w:rPr>
        <w:t>已驳回并通知申请人”。</w:t>
      </w:r>
    </w:p>
    <w:p>
      <w:pPr>
        <w:pStyle w:val="Heading2"/>
        <w:keepNext w:val="true"/>
        <w:spacing w:before="280" w:after="120"/>
        <w:rPr/>
      </w:pPr>
      <w:bookmarkStart w:id="48" w:name="__RefHeading___Toc2862_3498775911"/>
      <w:bookmarkEnd w:id="48"/>
      <w:r>
        <w:rPr>
          <w:rFonts w:eastAsia="黑体" w:ascii="黑体" w:hAnsi="黑体"/>
          <w:b/>
          <w:color w:val="000000"/>
          <w:sz w:val="28"/>
        </w:rPr>
        <w:t xml:space="preserve">9.5  </w:t>
      </w:r>
      <w:r>
        <w:rPr>
          <w:rFonts w:ascii="黑体" w:hAnsi="黑体" w:eastAsia="黑体"/>
          <w:b/>
          <w:color w:val="000000"/>
          <w:sz w:val="28"/>
        </w:rPr>
        <w:t>执行分发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状态为“已批准”的申请可以执行分发。点击“执行分发”，确认发货人，按需填写发货备注，点击“确认执行”。系统扣减对应批次的库存，申请状态变为“已分发”，页面提示“</w:t>
      </w:r>
      <w:r>
        <w:rPr>
          <w:rFonts w:eastAsia="宋体"/>
          <w:b w:val="false"/>
          <w:color w:val="000000"/>
          <w:sz w:val="24"/>
        </w:rPr>
        <w:t xml:space="preserve">DR-xxxx </w:t>
      </w:r>
      <w:r>
        <w:rPr>
          <w:rFonts w:ascii="宋体" w:hAnsi="宋体"/>
          <w:b w:val="false"/>
          <w:color w:val="000000"/>
          <w:sz w:val="24"/>
        </w:rPr>
        <w:t>分发执行完成，库存已扣减”。库存扣减后低于临界量时，系统生成库存不足预警。</w:t>
      </w:r>
    </w:p>
    <w:p>
      <w:pPr>
        <w:pStyle w:val="Heading2"/>
        <w:keepNext w:val="true"/>
        <w:spacing w:before="280" w:after="120"/>
        <w:rPr/>
      </w:pPr>
      <w:bookmarkStart w:id="49" w:name="__RefHeading___Toc2864_3498775911"/>
      <w:bookmarkEnd w:id="49"/>
      <w:r>
        <w:rPr>
          <w:rFonts w:eastAsia="黑体" w:ascii="黑体" w:hAnsi="黑体"/>
          <w:b/>
          <w:color w:val="000000"/>
          <w:sz w:val="28"/>
        </w:rPr>
        <w:t xml:space="preserve">9.6  </w:t>
      </w:r>
      <w:r>
        <w:rPr>
          <w:rFonts w:ascii="黑体" w:hAnsi="黑体" w:eastAsia="黑体"/>
          <w:b/>
          <w:color w:val="000000"/>
          <w:sz w:val="28"/>
        </w:rPr>
        <w:t>重新提交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状态为“已驳回”的申请可以重新提交。点击“重新提交”，按需填写说明后点击“确认提交”。系统保留上一轮的审批记录，并开启新一轮审批，节点重新从库管员初审开始。页面提示“</w:t>
      </w:r>
      <w:r>
        <w:rPr>
          <w:rFonts w:eastAsia="宋体"/>
          <w:b w:val="false"/>
          <w:color w:val="000000"/>
          <w:sz w:val="24"/>
        </w:rPr>
        <w:t xml:space="preserve">DR-xxxx </w:t>
      </w:r>
      <w:r>
        <w:rPr>
          <w:rFonts w:ascii="宋体" w:hAnsi="宋体"/>
          <w:b w:val="false"/>
          <w:color w:val="000000"/>
          <w:sz w:val="24"/>
        </w:rPr>
        <w:t>已重新提交，进入新一轮审批”。</w:t>
      </w:r>
    </w:p>
    <w:p>
      <w:pPr>
        <w:pStyle w:val="Heading2"/>
        <w:keepNext w:val="true"/>
        <w:spacing w:before="280" w:after="120"/>
        <w:rPr/>
      </w:pPr>
      <w:bookmarkStart w:id="50" w:name="__RefHeading___Toc2866_3498775911"/>
      <w:bookmarkEnd w:id="50"/>
      <w:r>
        <w:rPr>
          <w:rFonts w:eastAsia="黑体" w:ascii="黑体" w:hAnsi="黑体"/>
          <w:b/>
          <w:color w:val="000000"/>
          <w:sz w:val="28"/>
        </w:rPr>
        <w:t xml:space="preserve">9.7  </w:t>
      </w:r>
      <w:r>
        <w:rPr>
          <w:rFonts w:ascii="黑体" w:hAnsi="黑体" w:eastAsia="黑体"/>
          <w:b/>
          <w:color w:val="000000"/>
          <w:sz w:val="28"/>
        </w:rPr>
        <w:t>审批记录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1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9-3  </w:t>
      </w:r>
      <w:r>
        <w:rPr>
          <w:rFonts w:ascii="宋体" w:hAnsi="宋体"/>
          <w:b w:val="false"/>
          <w:color w:val="000000"/>
          <w:sz w:val="18"/>
        </w:rPr>
        <w:t>审批记录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点击行内“审批记录”，打开该申请单的审批历史。记录按轮次分组，第一轮标题为“第 </w:t>
      </w:r>
      <w:r>
        <w:rPr>
          <w:rFonts w:eastAsia="宋体"/>
          <w:b w:val="false"/>
          <w:color w:val="000000"/>
          <w:sz w:val="24"/>
        </w:rPr>
        <w:t xml:space="preserve">1 </w:t>
      </w:r>
      <w:r>
        <w:rPr>
          <w:rFonts w:ascii="宋体" w:hAnsi="宋体"/>
          <w:b w:val="false"/>
          <w:color w:val="000000"/>
          <w:sz w:val="24"/>
        </w:rPr>
        <w:t>轮”，后续轮次标注“（重新提交）”。每个节点显示节点名称、审批角色、节点状态、审批人、处理时间和备注；尚未处理的节点没有处理时间。没有记录时显示“暂无审批记录”。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120" w:after="240"/>
        <w:rPr/>
      </w:pPr>
      <w:bookmarkStart w:id="51" w:name="__RefHeading___Toc2868_3498775911"/>
      <w:bookmarkEnd w:id="51"/>
      <w:r>
        <w:rPr>
          <w:rFonts w:ascii="黑体" w:hAnsi="黑体" w:eastAsia="黑体"/>
          <w:b/>
          <w:color w:val="000000"/>
          <w:sz w:val="36"/>
        </w:rPr>
        <w:t xml:space="preserve">第 </w:t>
      </w:r>
      <w:r>
        <w:rPr>
          <w:rFonts w:eastAsia="黑体" w:ascii="黑体" w:hAnsi="黑体"/>
          <w:b/>
          <w:color w:val="000000"/>
          <w:sz w:val="36"/>
        </w:rPr>
        <w:t xml:space="preserve">10 </w:t>
      </w:r>
      <w:r>
        <w:rPr>
          <w:rFonts w:ascii="黑体" w:hAnsi="黑体" w:eastAsia="黑体"/>
          <w:b/>
          <w:color w:val="000000"/>
          <w:sz w:val="36"/>
        </w:rPr>
        <w:t>章  检索分析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1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10-1  </w:t>
      </w:r>
      <w:r>
        <w:rPr>
          <w:rFonts w:ascii="宋体" w:hAnsi="宋体"/>
          <w:b w:val="false"/>
          <w:color w:val="000000"/>
          <w:sz w:val="18"/>
        </w:rPr>
        <w:t>检索分析</w:t>
      </w:r>
    </w:p>
    <w:p>
      <w:pPr>
        <w:pStyle w:val="Heading2"/>
        <w:keepNext w:val="true"/>
        <w:spacing w:before="280" w:after="120"/>
        <w:rPr/>
      </w:pPr>
      <w:bookmarkStart w:id="52" w:name="__RefHeading___Toc2870_3498775911"/>
      <w:bookmarkEnd w:id="52"/>
      <w:r>
        <w:rPr>
          <w:rFonts w:eastAsia="黑体" w:ascii="黑体" w:hAnsi="黑体"/>
          <w:b/>
          <w:color w:val="000000"/>
          <w:sz w:val="28"/>
        </w:rPr>
        <w:t xml:space="preserve">10.1  </w:t>
      </w:r>
      <w:r>
        <w:rPr>
          <w:rFonts w:ascii="黑体" w:hAnsi="黑体" w:eastAsia="黑体"/>
          <w:b/>
          <w:color w:val="000000"/>
          <w:sz w:val="28"/>
        </w:rPr>
        <w:t>检索条件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筛选区提供关键词、作物、来源类型、保存类型和活力区间五个条件。关键词匹配种质编号、名称、学名、来源地和采集人。活力区间按该种质所有批次中的最高活力率归类。修改条件后结果表和图表同时刷新。</w:t>
      </w:r>
    </w:p>
    <w:p>
      <w:pPr>
        <w:pStyle w:val="Heading2"/>
        <w:keepNext w:val="true"/>
        <w:spacing w:before="280" w:after="120"/>
        <w:rPr/>
      </w:pPr>
      <w:bookmarkStart w:id="53" w:name="__RefHeading___Toc2872_3498775911"/>
      <w:bookmarkEnd w:id="53"/>
      <w:r>
        <w:rPr>
          <w:rFonts w:eastAsia="黑体" w:ascii="黑体" w:hAnsi="黑体"/>
          <w:b/>
          <w:color w:val="000000"/>
          <w:sz w:val="28"/>
        </w:rPr>
        <w:t xml:space="preserve">10.2  </w:t>
      </w:r>
      <w:r>
        <w:rPr>
          <w:rFonts w:ascii="黑体" w:hAnsi="黑体" w:eastAsia="黑体"/>
          <w:b/>
          <w:color w:val="000000"/>
          <w:sz w:val="28"/>
        </w:rPr>
        <w:t>图表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页面上半部分展示三张图表：作物类别分布（柱状图）、来源类型（饼图）、年度引种量（柱状图）。作物类别分布的标题中带有当前结果份数。修改筛选条件后图表一起刷新，鼠标移到图形上可查看数值。</w:t>
      </w:r>
    </w:p>
    <w:p>
      <w:pPr>
        <w:pStyle w:val="Heading2"/>
        <w:keepNext w:val="true"/>
        <w:spacing w:before="280" w:after="120"/>
        <w:rPr/>
      </w:pPr>
      <w:bookmarkStart w:id="54" w:name="__RefHeading___Toc2874_3498775911"/>
      <w:bookmarkEnd w:id="54"/>
      <w:r>
        <w:rPr>
          <w:rFonts w:eastAsia="黑体" w:ascii="黑体" w:hAnsi="黑体"/>
          <w:b/>
          <w:color w:val="000000"/>
          <w:sz w:val="28"/>
        </w:rPr>
        <w:t xml:space="preserve">10.3  </w:t>
      </w:r>
      <w:r>
        <w:rPr>
          <w:rFonts w:ascii="黑体" w:hAnsi="黑体" w:eastAsia="黑体"/>
          <w:b/>
          <w:color w:val="000000"/>
          <w:sz w:val="28"/>
        </w:rPr>
        <w:t>结果表与导出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下方结果表列出符合条件的种质，列为种质编号、名称、作物、学名、来源类型、来源地、保存类型。没有匹配记录时显示“未匹配到种质资源”。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点击页头右侧“导出结果”，浏览器下载 </w:t>
      </w:r>
      <w:r>
        <w:rPr>
          <w:rFonts w:eastAsia="宋体"/>
          <w:b w:val="false"/>
          <w:color w:val="000000"/>
          <w:sz w:val="24"/>
        </w:rPr>
        <w:t xml:space="preserve">CSV </w:t>
      </w:r>
      <w:r>
        <w:rPr>
          <w:rFonts w:ascii="宋体" w:hAnsi="宋体"/>
          <w:b w:val="false"/>
          <w:color w:val="000000"/>
          <w:sz w:val="24"/>
        </w:rPr>
        <w:t>文件，文件名格式为“种质检索结果</w:t>
      </w:r>
      <w:r>
        <w:rPr>
          <w:rFonts w:eastAsia="宋体"/>
          <w:b w:val="false"/>
          <w:color w:val="000000"/>
          <w:sz w:val="24"/>
        </w:rPr>
        <w:t>_</w:t>
      </w:r>
      <w:r>
        <w:rPr>
          <w:rFonts w:ascii="宋体" w:hAnsi="宋体"/>
          <w:b w:val="false"/>
          <w:color w:val="000000"/>
          <w:sz w:val="24"/>
        </w:rPr>
        <w:t>条数</w:t>
      </w:r>
      <w:r>
        <w:rPr>
          <w:rFonts w:eastAsia="宋体"/>
          <w:b w:val="false"/>
          <w:color w:val="000000"/>
          <w:sz w:val="24"/>
        </w:rPr>
        <w:t>.csv”</w:t>
      </w:r>
      <w:r>
        <w:rPr>
          <w:rFonts w:ascii="宋体" w:hAnsi="宋体"/>
          <w:b w:val="false"/>
          <w:color w:val="000000"/>
          <w:sz w:val="24"/>
        </w:rPr>
        <w:t xml:space="preserve">。页面提示“已按当前筛选条件导出 </w:t>
      </w:r>
      <w:r>
        <w:rPr>
          <w:rFonts w:eastAsia="宋体"/>
          <w:b w:val="false"/>
          <w:color w:val="000000"/>
          <w:sz w:val="24"/>
        </w:rPr>
        <w:t xml:space="preserve">N </w:t>
      </w:r>
      <w:r>
        <w:rPr>
          <w:rFonts w:ascii="宋体" w:hAnsi="宋体"/>
          <w:b w:val="false"/>
          <w:color w:val="000000"/>
          <w:sz w:val="24"/>
        </w:rPr>
        <w:t>条检索结果”。导出内容与当前筛选条件一致。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120" w:after="240"/>
        <w:rPr/>
      </w:pPr>
      <w:bookmarkStart w:id="55" w:name="__RefHeading___Toc2876_3498775911"/>
      <w:bookmarkEnd w:id="55"/>
      <w:r>
        <w:rPr>
          <w:rFonts w:ascii="黑体" w:hAnsi="黑体" w:eastAsia="黑体"/>
          <w:b/>
          <w:color w:val="000000"/>
          <w:sz w:val="36"/>
        </w:rPr>
        <w:t xml:space="preserve">第 </w:t>
      </w:r>
      <w:r>
        <w:rPr>
          <w:rFonts w:eastAsia="黑体" w:ascii="黑体" w:hAnsi="黑体"/>
          <w:b/>
          <w:color w:val="000000"/>
          <w:sz w:val="36"/>
        </w:rPr>
        <w:t xml:space="preserve">11 </w:t>
      </w:r>
      <w:r>
        <w:rPr>
          <w:rFonts w:ascii="黑体" w:hAnsi="黑体" w:eastAsia="黑体"/>
          <w:b/>
          <w:color w:val="000000"/>
          <w:sz w:val="36"/>
        </w:rPr>
        <w:t>章  环境监测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1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11-1  </w:t>
      </w:r>
      <w:r>
        <w:rPr>
          <w:rFonts w:ascii="宋体" w:hAnsi="宋体"/>
          <w:b w:val="false"/>
          <w:color w:val="000000"/>
          <w:sz w:val="18"/>
        </w:rPr>
        <w:t>环境监测</w:t>
      </w:r>
    </w:p>
    <w:p>
      <w:pPr>
        <w:pStyle w:val="Heading2"/>
        <w:keepNext w:val="true"/>
        <w:spacing w:before="280" w:after="120"/>
        <w:rPr/>
      </w:pPr>
      <w:bookmarkStart w:id="56" w:name="__RefHeading___Toc2878_3498775911"/>
      <w:bookmarkEnd w:id="56"/>
      <w:r>
        <w:rPr>
          <w:rFonts w:eastAsia="黑体" w:ascii="黑体" w:hAnsi="黑体"/>
          <w:b/>
          <w:color w:val="000000"/>
          <w:sz w:val="28"/>
        </w:rPr>
        <w:t xml:space="preserve">11.1  </w:t>
      </w:r>
      <w:r>
        <w:rPr>
          <w:rFonts w:ascii="黑体" w:hAnsi="黑体" w:eastAsia="黑体"/>
          <w:b/>
          <w:color w:val="000000"/>
          <w:sz w:val="28"/>
        </w:rPr>
        <w:t>库房卡片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页面顶部按库房排列卡片，每张卡片显示库房名称、保存类型、在线状态、温度范围和湿度上限。点击卡片选中该库房，被选中的卡片边框加粗。库房离线时显示红色离线图标。</w:t>
      </w:r>
    </w:p>
    <w:p>
      <w:pPr>
        <w:pStyle w:val="Heading2"/>
        <w:keepNext w:val="true"/>
        <w:spacing w:before="280" w:after="120"/>
        <w:rPr/>
      </w:pPr>
      <w:bookmarkStart w:id="57" w:name="__RefHeading___Toc2880_3498775911"/>
      <w:bookmarkEnd w:id="57"/>
      <w:r>
        <w:rPr>
          <w:rFonts w:eastAsia="黑体" w:ascii="黑体" w:hAnsi="黑体"/>
          <w:b/>
          <w:color w:val="000000"/>
          <w:sz w:val="28"/>
        </w:rPr>
        <w:t xml:space="preserve">11.2  </w:t>
      </w:r>
      <w:r>
        <w:rPr>
          <w:rFonts w:ascii="黑体" w:hAnsi="黑体" w:eastAsia="黑体"/>
          <w:b/>
          <w:color w:val="000000"/>
          <w:sz w:val="28"/>
        </w:rPr>
        <w:t>温湿度趋势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页面主体为近 </w:t>
      </w:r>
      <w:r>
        <w:rPr>
          <w:rFonts w:eastAsia="宋体"/>
          <w:b w:val="false"/>
          <w:color w:val="000000"/>
          <w:sz w:val="24"/>
        </w:rPr>
        <w:t xml:space="preserve">24 </w:t>
      </w:r>
      <w:r>
        <w:rPr>
          <w:rFonts w:ascii="宋体" w:hAnsi="宋体"/>
          <w:b w:val="false"/>
          <w:color w:val="000000"/>
          <w:sz w:val="24"/>
        </w:rPr>
        <w:t>小时温湿度曲线，温度使用左侧纵轴，湿度使用右侧纵轴，两条曲线颜色不同，图例标注单位。右上角的下拉框可切换库房，旁边的标签显示当前状态为“正常”或“超限”。图表下方显示最新一次采集的时间和温湿度数值。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温度超出库房设定范围或湿度超过上限时，状态标签变为红色“超限”，同时生成环境异常预警。</w:t>
      </w:r>
    </w:p>
    <w:p>
      <w:pPr>
        <w:pStyle w:val="Heading2"/>
        <w:keepNext w:val="true"/>
        <w:spacing w:before="280" w:after="120"/>
        <w:rPr/>
      </w:pPr>
      <w:bookmarkStart w:id="58" w:name="__RefHeading___Toc2882_3498775911"/>
      <w:bookmarkEnd w:id="58"/>
      <w:r>
        <w:rPr>
          <w:rFonts w:eastAsia="黑体" w:ascii="黑体" w:hAnsi="黑体"/>
          <w:b/>
          <w:color w:val="000000"/>
          <w:sz w:val="28"/>
        </w:rPr>
        <w:t xml:space="preserve">11.3  </w:t>
      </w:r>
      <w:r>
        <w:rPr>
          <w:rFonts w:ascii="黑体" w:hAnsi="黑体" w:eastAsia="黑体"/>
          <w:b/>
          <w:color w:val="000000"/>
          <w:sz w:val="28"/>
        </w:rPr>
        <w:t>环境告警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右侧“环境告警”表列出最近的环境类预警，列为库房、类型、级别、状态。类型包括环境异常、设备离线、存储超期。点击页面导航进入预警中心可以处理这些记录。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120" w:after="240"/>
        <w:rPr/>
      </w:pPr>
      <w:bookmarkStart w:id="59" w:name="__RefHeading___Toc2884_3498775911"/>
      <w:bookmarkEnd w:id="59"/>
      <w:r>
        <w:rPr>
          <w:rFonts w:ascii="黑体" w:hAnsi="黑体" w:eastAsia="黑体"/>
          <w:b/>
          <w:color w:val="000000"/>
          <w:sz w:val="36"/>
        </w:rPr>
        <w:t xml:space="preserve">第 </w:t>
      </w:r>
      <w:r>
        <w:rPr>
          <w:rFonts w:eastAsia="黑体" w:ascii="黑体" w:hAnsi="黑体"/>
          <w:b/>
          <w:color w:val="000000"/>
          <w:sz w:val="36"/>
        </w:rPr>
        <w:t xml:space="preserve">12 </w:t>
      </w:r>
      <w:r>
        <w:rPr>
          <w:rFonts w:ascii="黑体" w:hAnsi="黑体" w:eastAsia="黑体"/>
          <w:b/>
          <w:color w:val="000000"/>
          <w:sz w:val="36"/>
        </w:rPr>
        <w:t>章  预警中心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2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12-1  </w:t>
      </w:r>
      <w:r>
        <w:rPr>
          <w:rFonts w:ascii="宋体" w:hAnsi="宋体"/>
          <w:b w:val="false"/>
          <w:color w:val="000000"/>
          <w:sz w:val="18"/>
        </w:rPr>
        <w:t>预警中心</w:t>
      </w:r>
    </w:p>
    <w:p>
      <w:pPr>
        <w:pStyle w:val="Heading2"/>
        <w:keepNext w:val="true"/>
        <w:spacing w:before="280" w:after="120"/>
        <w:rPr/>
      </w:pPr>
      <w:bookmarkStart w:id="60" w:name="__RefHeading___Toc2886_3498775911"/>
      <w:bookmarkEnd w:id="60"/>
      <w:r>
        <w:rPr>
          <w:rFonts w:eastAsia="黑体" w:ascii="黑体" w:hAnsi="黑体"/>
          <w:b/>
          <w:color w:val="000000"/>
          <w:sz w:val="28"/>
        </w:rPr>
        <w:t xml:space="preserve">12.1  </w:t>
      </w:r>
      <w:r>
        <w:rPr>
          <w:rFonts w:ascii="黑体" w:hAnsi="黑体" w:eastAsia="黑体"/>
          <w:b/>
          <w:color w:val="000000"/>
          <w:sz w:val="28"/>
        </w:rPr>
        <w:t>统计与筛选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页面顶部有三张统计卡：预警总数、严重且未闭环数量、按类型统计的数量。筛选区提供类型、级别、状态三个下拉框和“重置”按钮。三个条件同时生效，重置后显示全部预警。</w:t>
      </w:r>
    </w:p>
    <w:p>
      <w:pPr>
        <w:pStyle w:val="Heading2"/>
        <w:keepNext w:val="true"/>
        <w:spacing w:before="280" w:after="120"/>
        <w:rPr/>
      </w:pPr>
      <w:bookmarkStart w:id="61" w:name="__RefHeading___Toc2888_3498775911"/>
      <w:bookmarkEnd w:id="61"/>
      <w:r>
        <w:rPr>
          <w:rFonts w:eastAsia="黑体" w:ascii="黑体" w:hAnsi="黑体"/>
          <w:b/>
          <w:color w:val="000000"/>
          <w:sz w:val="28"/>
        </w:rPr>
        <w:t xml:space="preserve">12.2  </w:t>
      </w:r>
      <w:r>
        <w:rPr>
          <w:rFonts w:ascii="黑体" w:hAnsi="黑体" w:eastAsia="黑体"/>
          <w:b/>
          <w:color w:val="000000"/>
          <w:sz w:val="28"/>
        </w:rPr>
        <w:t>列表字段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列名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预警号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以 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AL- 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开头的编号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类型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库存不足、活力下降、存储超期、环境异常、设备离线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级别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严重、警告、提示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对象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预警涉及的种质编号或库房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描述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预警原因与建议措施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产生时间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预警生成时间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状态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未处理、处理中、已闭环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操作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“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开始处理”与“闭环”按钮</w:t>
            </w:r>
          </w:p>
        </w:tc>
      </w:tr>
    </w:tbl>
    <w:p>
      <w:pPr>
        <w:pStyle w:val="Normal"/>
        <w:spacing w:lineRule="auto" w:line="240" w:before="0" w:after="40"/>
        <w:rPr/>
      </w:pPr>
      <w:r>
        <w:rPr/>
      </w:r>
    </w:p>
    <w:p>
      <w:pPr>
        <w:pStyle w:val="Heading2"/>
        <w:keepNext w:val="true"/>
        <w:spacing w:before="280" w:after="120"/>
        <w:rPr/>
      </w:pPr>
      <w:bookmarkStart w:id="62" w:name="__RefHeading___Toc2890_3498775911"/>
      <w:bookmarkEnd w:id="62"/>
      <w:r>
        <w:rPr>
          <w:rFonts w:eastAsia="黑体" w:ascii="黑体" w:hAnsi="黑体"/>
          <w:b/>
          <w:color w:val="000000"/>
          <w:sz w:val="28"/>
        </w:rPr>
        <w:t xml:space="preserve">12.3  </w:t>
      </w:r>
      <w:r>
        <w:rPr>
          <w:rFonts w:ascii="黑体" w:hAnsi="黑体" w:eastAsia="黑体"/>
          <w:b/>
          <w:color w:val="000000"/>
          <w:sz w:val="28"/>
        </w:rPr>
        <w:t>处理流程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1. </w:t>
      </w:r>
      <w:r>
        <w:rPr>
          <w:rFonts w:ascii="宋体" w:hAnsi="宋体"/>
          <w:b w:val="false"/>
          <w:color w:val="000000"/>
          <w:sz w:val="24"/>
        </w:rPr>
        <w:t xml:space="preserve">在“未处理”的预警行内点击“开始处理”，状态变为“处理中”，页面提示“预警 </w:t>
      </w:r>
      <w:r>
        <w:rPr>
          <w:rFonts w:eastAsia="宋体"/>
          <w:b w:val="false"/>
          <w:color w:val="000000"/>
          <w:sz w:val="24"/>
        </w:rPr>
        <w:t xml:space="preserve">AL-xxxx </w:t>
      </w:r>
      <w:r>
        <w:rPr>
          <w:rFonts w:ascii="宋体" w:hAnsi="宋体"/>
          <w:b w:val="false"/>
          <w:color w:val="000000"/>
          <w:sz w:val="24"/>
        </w:rPr>
        <w:t>已更新为「处理中」”。</w:t>
      </w:r>
    </w:p>
    <w:p>
      <w:pPr>
        <w:pStyle w:val="Normal"/>
        <w:spacing w:lineRule="auto" w:line="360" w:before="0" w:after="60"/>
        <w:ind w:left="480" w:hanging="240"/>
        <w:rPr/>
      </w:pPr>
      <w:r>
        <w:rPr>
          <w:rFonts w:eastAsia="宋体"/>
          <w:b w:val="false"/>
          <w:color w:val="000000"/>
          <w:sz w:val="24"/>
        </w:rPr>
        <w:t xml:space="preserve">2. </w:t>
      </w:r>
      <w:r>
        <w:rPr>
          <w:rFonts w:ascii="宋体" w:hAnsi="宋体"/>
          <w:b w:val="false"/>
          <w:color w:val="000000"/>
          <w:sz w:val="24"/>
        </w:rPr>
        <w:t>处理完成后点击“闭环”，状态变为“已闭环”，页面提示更新结果。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状态为“处理中”的预警可以直接闭环；已闭环的记录不再显示处理按钮。更新失败时提示“更新失败”，列表保持原状态。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120" w:after="240"/>
        <w:rPr/>
      </w:pPr>
      <w:bookmarkStart w:id="63" w:name="__RefHeading___Toc2892_3498775911"/>
      <w:bookmarkEnd w:id="63"/>
      <w:r>
        <w:rPr>
          <w:rFonts w:ascii="黑体" w:hAnsi="黑体" w:eastAsia="黑体"/>
          <w:b/>
          <w:color w:val="000000"/>
          <w:sz w:val="36"/>
        </w:rPr>
        <w:t xml:space="preserve">第 </w:t>
      </w:r>
      <w:r>
        <w:rPr>
          <w:rFonts w:eastAsia="黑体" w:ascii="黑体" w:hAnsi="黑体"/>
          <w:b/>
          <w:color w:val="000000"/>
          <w:sz w:val="36"/>
        </w:rPr>
        <w:t xml:space="preserve">13 </w:t>
      </w:r>
      <w:r>
        <w:rPr>
          <w:rFonts w:ascii="黑体" w:hAnsi="黑体" w:eastAsia="黑体"/>
          <w:b/>
          <w:color w:val="000000"/>
          <w:sz w:val="36"/>
        </w:rPr>
        <w:t>章  系统管理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2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13-1  </w:t>
      </w:r>
      <w:r>
        <w:rPr>
          <w:rFonts w:ascii="宋体" w:hAnsi="宋体"/>
          <w:b w:val="false"/>
          <w:color w:val="000000"/>
          <w:sz w:val="18"/>
        </w:rPr>
        <w:t>用户管理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系统管理页面用四个页签组织配置内容，页签可横向滚动。</w:t>
      </w:r>
    </w:p>
    <w:p>
      <w:pPr>
        <w:pStyle w:val="Heading2"/>
        <w:keepNext w:val="true"/>
        <w:spacing w:before="280" w:after="120"/>
        <w:rPr/>
      </w:pPr>
      <w:bookmarkStart w:id="64" w:name="__RefHeading___Toc2894_3498775911"/>
      <w:bookmarkEnd w:id="64"/>
      <w:r>
        <w:rPr>
          <w:rFonts w:eastAsia="黑体" w:ascii="黑体" w:hAnsi="黑体"/>
          <w:b/>
          <w:color w:val="000000"/>
          <w:sz w:val="28"/>
        </w:rPr>
        <w:t xml:space="preserve">13.1  </w:t>
      </w:r>
      <w:r>
        <w:rPr>
          <w:rFonts w:ascii="黑体" w:hAnsi="黑体" w:eastAsia="黑体"/>
          <w:b/>
          <w:color w:val="000000"/>
          <w:sz w:val="28"/>
        </w:rPr>
        <w:t>用户管理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用户管理页签以表格列出账号、姓名、角色、状态和最近登录时间。一个账号可以有多个角色，角色以标签形式并排显示；状态分为启用和停用。</w:t>
      </w:r>
    </w:p>
    <w:p>
      <w:pPr>
        <w:pStyle w:val="Heading2"/>
        <w:keepNext w:val="true"/>
        <w:spacing w:before="280" w:after="120"/>
        <w:rPr/>
      </w:pPr>
      <w:bookmarkStart w:id="65" w:name="__RefHeading___Toc2896_3498775911"/>
      <w:bookmarkEnd w:id="65"/>
      <w:r>
        <w:rPr>
          <w:rFonts w:eastAsia="黑体" w:ascii="黑体" w:hAnsi="黑体"/>
          <w:b/>
          <w:color w:val="000000"/>
          <w:sz w:val="28"/>
        </w:rPr>
        <w:t xml:space="preserve">13.2  </w:t>
      </w:r>
      <w:r>
        <w:rPr>
          <w:rFonts w:ascii="黑体" w:hAnsi="黑体" w:eastAsia="黑体"/>
          <w:b/>
          <w:color w:val="000000"/>
          <w:sz w:val="28"/>
        </w:rPr>
        <w:t>角色权限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22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13-2  </w:t>
      </w:r>
      <w:r>
        <w:rPr>
          <w:rFonts w:ascii="宋体" w:hAnsi="宋体"/>
          <w:b w:val="false"/>
          <w:color w:val="000000"/>
          <w:sz w:val="18"/>
        </w:rPr>
        <w:t>角色权限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角色权限页签用卡片展示每个角色。卡片上部为角色名称和一句说明，下部列出该角色拥有的权限项。权限项“</w:t>
      </w:r>
      <w:r>
        <w:rPr>
          <w:rFonts w:eastAsia="宋体"/>
          <w:b w:val="false"/>
          <w:color w:val="000000"/>
          <w:sz w:val="24"/>
        </w:rPr>
        <w:t>*”</w:t>
      </w:r>
      <w:r>
        <w:rPr>
          <w:rFonts w:ascii="宋体" w:hAnsi="宋体"/>
          <w:b w:val="false"/>
          <w:color w:val="000000"/>
          <w:sz w:val="24"/>
        </w:rPr>
        <w:t>表示全部权限。</w:t>
      </w:r>
    </w:p>
    <w:p>
      <w:pPr>
        <w:pStyle w:val="Heading2"/>
        <w:keepNext w:val="true"/>
        <w:spacing w:before="280" w:after="120"/>
        <w:rPr/>
      </w:pPr>
      <w:bookmarkStart w:id="66" w:name="__RefHeading___Toc2898_3498775911"/>
      <w:bookmarkEnd w:id="66"/>
      <w:r>
        <w:rPr>
          <w:rFonts w:eastAsia="黑体" w:ascii="黑体" w:hAnsi="黑体"/>
          <w:b/>
          <w:color w:val="000000"/>
          <w:sz w:val="28"/>
        </w:rPr>
        <w:t xml:space="preserve">13.3  </w:t>
      </w:r>
      <w:r>
        <w:rPr>
          <w:rFonts w:ascii="黑体" w:hAnsi="黑体" w:eastAsia="黑体"/>
          <w:b/>
          <w:color w:val="000000"/>
          <w:sz w:val="28"/>
        </w:rPr>
        <w:t>数据字典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数据字典页签按类别分组展示基础选项，包括作物类别、来源类型、保存类型等。每组为一张卡片，卡片标题为字典名称，下方逐行列出可选值。这些选项用于各页面的下拉框。</w:t>
      </w:r>
    </w:p>
    <w:p>
      <w:pPr>
        <w:pStyle w:val="Heading2"/>
        <w:keepNext w:val="true"/>
        <w:spacing w:before="280" w:after="120"/>
        <w:rPr/>
      </w:pPr>
      <w:bookmarkStart w:id="67" w:name="__RefHeading___Toc2900_3498775911"/>
      <w:bookmarkEnd w:id="67"/>
      <w:r>
        <w:rPr>
          <w:rFonts w:eastAsia="黑体" w:ascii="黑体" w:hAnsi="黑体"/>
          <w:b/>
          <w:color w:val="000000"/>
          <w:sz w:val="28"/>
        </w:rPr>
        <w:t xml:space="preserve">13.4  </w:t>
      </w:r>
      <w:r>
        <w:rPr>
          <w:rFonts w:ascii="黑体" w:hAnsi="黑体" w:eastAsia="黑体"/>
          <w:b/>
          <w:color w:val="000000"/>
          <w:sz w:val="28"/>
        </w:rPr>
        <w:t>审计日志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5471795" cy="3420110"/>
            <wp:effectExtent l="0" t="0" r="0" b="0"/>
            <wp:docPr id="23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13-3  </w:t>
      </w:r>
      <w:r>
        <w:rPr>
          <w:rFonts w:ascii="宋体" w:hAnsi="宋体"/>
          <w:b w:val="false"/>
          <w:color w:val="000000"/>
          <w:sz w:val="18"/>
        </w:rPr>
        <w:t>审计日志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审计日志页签按时间列出关键操作，列为日志编号、操作人、动作、对象类型、对象标识、时间和 </w:t>
      </w:r>
      <w:r>
        <w:rPr>
          <w:rFonts w:eastAsia="宋体"/>
          <w:b w:val="false"/>
          <w:color w:val="000000"/>
          <w:sz w:val="24"/>
        </w:rPr>
        <w:t>IP</w:t>
      </w:r>
      <w:r>
        <w:rPr>
          <w:rFonts w:ascii="宋体" w:hAnsi="宋体"/>
          <w:b w:val="false"/>
          <w:color w:val="000000"/>
          <w:sz w:val="24"/>
        </w:rPr>
        <w:t xml:space="preserve">。登记种质、出库、移库、活力检测、分发审批等操作都会写入日志。页面最多显示最近 </w:t>
      </w:r>
      <w:r>
        <w:rPr>
          <w:rFonts w:eastAsia="宋体"/>
          <w:b w:val="false"/>
          <w:color w:val="000000"/>
          <w:sz w:val="24"/>
        </w:rPr>
        <w:t xml:space="preserve">40 </w:t>
      </w:r>
      <w:r>
        <w:rPr>
          <w:rFonts w:ascii="宋体" w:hAnsi="宋体"/>
          <w:b w:val="false"/>
          <w:color w:val="000000"/>
          <w:sz w:val="24"/>
        </w:rPr>
        <w:t>条记录。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120" w:after="240"/>
        <w:rPr/>
      </w:pPr>
      <w:bookmarkStart w:id="68" w:name="__RefHeading___Toc2902_3498775911"/>
      <w:bookmarkEnd w:id="68"/>
      <w:r>
        <w:rPr>
          <w:rFonts w:ascii="黑体" w:hAnsi="黑体" w:eastAsia="黑体"/>
          <w:b/>
          <w:color w:val="000000"/>
          <w:sz w:val="36"/>
        </w:rPr>
        <w:t xml:space="preserve">第 </w:t>
      </w:r>
      <w:r>
        <w:rPr>
          <w:rFonts w:eastAsia="黑体" w:ascii="黑体" w:hAnsi="黑体"/>
          <w:b/>
          <w:color w:val="000000"/>
          <w:sz w:val="36"/>
        </w:rPr>
        <w:t xml:space="preserve">14 </w:t>
      </w:r>
      <w:r>
        <w:rPr>
          <w:rFonts w:ascii="黑体" w:hAnsi="黑体" w:eastAsia="黑体"/>
          <w:b/>
          <w:color w:val="000000"/>
          <w:sz w:val="36"/>
        </w:rPr>
        <w:t>章  移动端使用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2592070" cy="5609590"/>
            <wp:effectExtent l="0" t="0" r="0" b="0"/>
            <wp:docPr id="24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14-1  </w:t>
      </w:r>
      <w:r>
        <w:rPr>
          <w:rFonts w:ascii="宋体" w:hAnsi="宋体"/>
          <w:b w:val="false"/>
          <w:color w:val="000000"/>
          <w:sz w:val="18"/>
        </w:rPr>
        <w:t>手机端登录页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手机浏览器访问同一地址即可使用。登录页左侧品牌区隐藏，表单上方显示系统名称和图标，试用账号表只保留权限名、账号和操作列。登录按钮在窄屏下占满整行宽度。</w:t>
      </w:r>
    </w:p>
    <w:p>
      <w:pPr>
        <w:pStyle w:val="Normal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2592070" cy="5609590"/>
            <wp:effectExtent l="0" t="0" r="0" b="0"/>
            <wp:docPr id="25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宋体" w:hAnsi="宋体"/>
          <w:b w:val="false"/>
          <w:color w:val="000000"/>
          <w:sz w:val="18"/>
        </w:rPr>
        <w:t xml:space="preserve">图 </w:t>
      </w:r>
      <w:r>
        <w:rPr>
          <w:rFonts w:eastAsia="宋体"/>
          <w:b w:val="false"/>
          <w:color w:val="000000"/>
          <w:sz w:val="18"/>
        </w:rPr>
        <w:t xml:space="preserve">14-2  </w:t>
      </w:r>
      <w:r>
        <w:rPr>
          <w:rFonts w:ascii="宋体" w:hAnsi="宋体"/>
          <w:b w:val="false"/>
          <w:color w:val="000000"/>
          <w:sz w:val="18"/>
        </w:rPr>
        <w:t>手机端数据驾驶舱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登录后页面采用单列布局，指标卡和图表依次排列。顶部栏保留系统名称，左侧导航收起为菜单按钮，点击后展开。表格在卡片内横向滚动，列宽保持不换行；登记、检测等弹窗在手机上改为单列排列，字段从上到下依次显示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120" w:after="240"/>
        <w:rPr/>
      </w:pPr>
      <w:bookmarkStart w:id="69" w:name="__RefHeading___Toc2904_3498775911"/>
      <w:bookmarkEnd w:id="69"/>
      <w:r>
        <w:rPr>
          <w:rFonts w:ascii="黑体" w:hAnsi="黑体" w:eastAsia="黑体"/>
          <w:b/>
          <w:color w:val="000000"/>
          <w:sz w:val="36"/>
        </w:rPr>
        <w:t xml:space="preserve">第 </w:t>
      </w:r>
      <w:r>
        <w:rPr>
          <w:rFonts w:eastAsia="黑体" w:ascii="黑体" w:hAnsi="黑体"/>
          <w:b/>
          <w:color w:val="000000"/>
          <w:sz w:val="36"/>
        </w:rPr>
        <w:t xml:space="preserve">15 </w:t>
      </w:r>
      <w:r>
        <w:rPr>
          <w:rFonts w:ascii="黑体" w:hAnsi="黑体" w:eastAsia="黑体"/>
          <w:b/>
          <w:color w:val="000000"/>
          <w:sz w:val="36"/>
        </w:rPr>
        <w:t>章  常见问题</w:t>
      </w:r>
    </w:p>
    <w:p>
      <w:pPr>
        <w:pStyle w:val="Heading2"/>
        <w:keepNext w:val="true"/>
        <w:spacing w:before="280" w:after="120"/>
        <w:rPr/>
      </w:pPr>
      <w:bookmarkStart w:id="70" w:name="__RefHeading___Toc2906_3498775911"/>
      <w:bookmarkEnd w:id="70"/>
      <w:r>
        <w:rPr>
          <w:rFonts w:eastAsia="黑体" w:ascii="黑体" w:hAnsi="黑体"/>
          <w:b/>
          <w:color w:val="000000"/>
          <w:sz w:val="28"/>
        </w:rPr>
        <w:t xml:space="preserve">15.1  </w:t>
      </w:r>
      <w:r>
        <w:rPr>
          <w:rFonts w:ascii="黑体" w:hAnsi="黑体" w:eastAsia="黑体"/>
          <w:b/>
          <w:color w:val="000000"/>
          <w:sz w:val="28"/>
        </w:rPr>
        <w:t>页面一直显示“加载中”或列表为空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先确认后端服务是否在 </w:t>
      </w:r>
      <w:r>
        <w:rPr>
          <w:rFonts w:eastAsia="宋体"/>
          <w:b w:val="false"/>
          <w:color w:val="000000"/>
          <w:sz w:val="24"/>
        </w:rPr>
        <w:t xml:space="preserve">3001 </w:t>
      </w:r>
      <w:r>
        <w:rPr>
          <w:rFonts w:ascii="宋体" w:hAnsi="宋体"/>
          <w:b w:val="false"/>
          <w:color w:val="000000"/>
          <w:sz w:val="24"/>
        </w:rPr>
        <w:t xml:space="preserve">端口运行。可在项目根目录执行 </w:t>
      </w:r>
      <w:r>
        <w:rPr>
          <w:rFonts w:eastAsia="宋体"/>
          <w:b w:val="false"/>
          <w:color w:val="000000"/>
          <w:sz w:val="24"/>
        </w:rPr>
        <w:t>bash start.sh</w:t>
      </w:r>
      <w:r>
        <w:rPr>
          <w:rFonts w:ascii="宋体" w:hAnsi="宋体"/>
          <w:b w:val="false"/>
          <w:color w:val="000000"/>
          <w:sz w:val="24"/>
        </w:rPr>
        <w:t xml:space="preserve">，再查看 </w:t>
      </w:r>
      <w:r>
        <w:rPr>
          <w:rFonts w:eastAsia="宋体"/>
          <w:b w:val="false"/>
          <w:color w:val="000000"/>
          <w:sz w:val="24"/>
        </w:rPr>
        <w:t xml:space="preserve">.run </w:t>
      </w:r>
      <w:r>
        <w:rPr>
          <w:rFonts w:ascii="宋体" w:hAnsi="宋体"/>
          <w:b w:val="false"/>
          <w:color w:val="000000"/>
          <w:sz w:val="24"/>
        </w:rPr>
        <w:t>目录下后端日志的最后几行。后端恢复后刷新页面。</w:t>
      </w:r>
    </w:p>
    <w:p>
      <w:pPr>
        <w:pStyle w:val="Heading2"/>
        <w:keepNext w:val="true"/>
        <w:spacing w:before="280" w:after="120"/>
        <w:rPr/>
      </w:pPr>
      <w:bookmarkStart w:id="71" w:name="__RefHeading___Toc2908_3498775911"/>
      <w:bookmarkEnd w:id="71"/>
      <w:r>
        <w:rPr>
          <w:rFonts w:eastAsia="黑体" w:ascii="黑体" w:hAnsi="黑体"/>
          <w:b/>
          <w:color w:val="000000"/>
          <w:sz w:val="28"/>
        </w:rPr>
        <w:t xml:space="preserve">15.2  </w:t>
      </w:r>
      <w:r>
        <w:rPr>
          <w:rFonts w:ascii="黑体" w:hAnsi="黑体" w:eastAsia="黑体"/>
          <w:b/>
          <w:color w:val="000000"/>
          <w:sz w:val="28"/>
        </w:rPr>
        <w:t>登录提示用户名或密码错误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核对账号和密码的大小写。可以点击试用账号表中的“填入”按钮自动填写，再点击登录。注册的账号只保存在注册时使用的浏览器中。</w:t>
      </w:r>
    </w:p>
    <w:p>
      <w:pPr>
        <w:pStyle w:val="Heading2"/>
        <w:keepNext w:val="true"/>
        <w:spacing w:before="280" w:after="120"/>
        <w:rPr/>
      </w:pPr>
      <w:bookmarkStart w:id="72" w:name="__RefHeading___Toc2910_3498775911"/>
      <w:bookmarkEnd w:id="72"/>
      <w:r>
        <w:rPr>
          <w:rFonts w:eastAsia="黑体" w:ascii="黑体" w:hAnsi="黑体"/>
          <w:b/>
          <w:color w:val="000000"/>
          <w:sz w:val="28"/>
        </w:rPr>
        <w:t xml:space="preserve">15.3  </w:t>
      </w:r>
      <w:r>
        <w:rPr>
          <w:rFonts w:ascii="黑体" w:hAnsi="黑体" w:eastAsia="黑体"/>
          <w:b/>
          <w:color w:val="000000"/>
          <w:sz w:val="28"/>
        </w:rPr>
        <w:t>看不到批准、驳回或执行分发按钮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这些按钮按申请单状态和当前节点显示。待审批状态才显示批准和驳回，已批准状态显示执行分发，已驳回状态显示重新提交。当前节点未轮到本账号角色时，行内只显示审批记录。</w:t>
      </w:r>
    </w:p>
    <w:p>
      <w:pPr>
        <w:pStyle w:val="Heading2"/>
        <w:keepNext w:val="true"/>
        <w:spacing w:before="280" w:after="120"/>
        <w:rPr/>
      </w:pPr>
      <w:bookmarkStart w:id="73" w:name="__RefHeading___Toc2912_3498775911"/>
      <w:bookmarkEnd w:id="73"/>
      <w:r>
        <w:rPr>
          <w:rFonts w:eastAsia="黑体" w:ascii="黑体" w:hAnsi="黑体"/>
          <w:b/>
          <w:color w:val="000000"/>
          <w:sz w:val="28"/>
        </w:rPr>
        <w:t xml:space="preserve">15.4  </w:t>
      </w:r>
      <w:r>
        <w:rPr>
          <w:rFonts w:ascii="黑体" w:hAnsi="黑体" w:eastAsia="黑体"/>
          <w:b/>
          <w:color w:val="000000"/>
          <w:sz w:val="28"/>
        </w:rPr>
        <w:t>出库按钮点不动或提示数量超限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出库数量需要大于 </w:t>
      </w:r>
      <w:r>
        <w:rPr>
          <w:rFonts w:eastAsia="宋体"/>
          <w:b w:val="false"/>
          <w:color w:val="000000"/>
          <w:sz w:val="24"/>
        </w:rPr>
        <w:t>0</w:t>
      </w:r>
      <w:r>
        <w:rPr>
          <w:rFonts w:ascii="宋体" w:hAnsi="宋体"/>
          <w:b w:val="false"/>
          <w:color w:val="000000"/>
          <w:sz w:val="24"/>
        </w:rPr>
        <w:t xml:space="preserve">，且不能超过批次可用数量。输入框标红时按提示修改数量。库存为 </w:t>
      </w:r>
      <w:r>
        <w:rPr>
          <w:rFonts w:eastAsia="宋体"/>
          <w:b w:val="false"/>
          <w:color w:val="000000"/>
          <w:sz w:val="24"/>
        </w:rPr>
        <w:t xml:space="preserve">0 </w:t>
      </w:r>
      <w:r>
        <w:rPr>
          <w:rFonts w:ascii="宋体" w:hAnsi="宋体"/>
          <w:b w:val="false"/>
          <w:color w:val="000000"/>
          <w:sz w:val="24"/>
        </w:rPr>
        <w:t>的批次无法出库。</w:t>
      </w:r>
    </w:p>
    <w:p>
      <w:pPr>
        <w:pStyle w:val="Heading2"/>
        <w:keepNext w:val="true"/>
        <w:spacing w:before="280" w:after="120"/>
        <w:rPr/>
      </w:pPr>
      <w:bookmarkStart w:id="74" w:name="__RefHeading___Toc2914_3498775911"/>
      <w:bookmarkEnd w:id="74"/>
      <w:r>
        <w:rPr>
          <w:rFonts w:eastAsia="黑体" w:ascii="黑体" w:hAnsi="黑体"/>
          <w:b/>
          <w:color w:val="000000"/>
          <w:sz w:val="28"/>
        </w:rPr>
        <w:t xml:space="preserve">15.5  </w:t>
      </w:r>
      <w:r>
        <w:rPr>
          <w:rFonts w:ascii="黑体" w:hAnsi="黑体" w:eastAsia="黑体"/>
          <w:b/>
          <w:color w:val="000000"/>
          <w:sz w:val="28"/>
        </w:rPr>
        <w:t>导出没有生成文件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 xml:space="preserve">导出使用浏览器下载功能。检查浏览器是否拦截了本站点的下载，或查看下载列表。文件为 </w:t>
      </w:r>
      <w:r>
        <w:rPr>
          <w:rFonts w:eastAsia="宋体"/>
          <w:b w:val="false"/>
          <w:color w:val="000000"/>
          <w:sz w:val="24"/>
        </w:rPr>
        <w:t xml:space="preserve">CSV </w:t>
      </w:r>
      <w:r>
        <w:rPr>
          <w:rFonts w:ascii="宋体" w:hAnsi="宋体"/>
          <w:b w:val="false"/>
          <w:color w:val="000000"/>
          <w:sz w:val="24"/>
        </w:rPr>
        <w:t xml:space="preserve">格式，可用 </w:t>
      </w:r>
      <w:r>
        <w:rPr>
          <w:rFonts w:eastAsia="宋体"/>
          <w:b w:val="false"/>
          <w:color w:val="000000"/>
          <w:sz w:val="24"/>
        </w:rPr>
        <w:t>Excel</w:t>
      </w:r>
      <w:r>
        <w:rPr>
          <w:rFonts w:ascii="宋体" w:hAnsi="宋体"/>
          <w:b w:val="false"/>
          <w:color w:val="000000"/>
          <w:sz w:val="24"/>
        </w:rPr>
        <w:t>、</w:t>
      </w:r>
      <w:r>
        <w:rPr>
          <w:rFonts w:eastAsia="宋体"/>
          <w:b w:val="false"/>
          <w:color w:val="000000"/>
          <w:sz w:val="24"/>
        </w:rPr>
        <w:t xml:space="preserve">WPS </w:t>
      </w:r>
      <w:r>
        <w:rPr>
          <w:rFonts w:ascii="宋体" w:hAnsi="宋体"/>
          <w:b w:val="false"/>
          <w:color w:val="000000"/>
          <w:sz w:val="24"/>
        </w:rPr>
        <w:t>或文本编辑器打开。</w:t>
      </w:r>
    </w:p>
    <w:p>
      <w:pPr>
        <w:pStyle w:val="Heading2"/>
        <w:keepNext w:val="true"/>
        <w:spacing w:before="280" w:after="120"/>
        <w:rPr/>
      </w:pPr>
      <w:bookmarkStart w:id="75" w:name="__RefHeading___Toc2916_3498775911"/>
      <w:bookmarkEnd w:id="75"/>
      <w:r>
        <w:rPr>
          <w:rFonts w:eastAsia="黑体" w:ascii="黑体" w:hAnsi="黑体"/>
          <w:b/>
          <w:color w:val="000000"/>
          <w:sz w:val="28"/>
        </w:rPr>
        <w:t xml:space="preserve">15.6  </w:t>
      </w:r>
      <w:r>
        <w:rPr>
          <w:rFonts w:ascii="黑体" w:hAnsi="黑体" w:eastAsia="黑体"/>
          <w:b/>
          <w:color w:val="000000"/>
          <w:sz w:val="28"/>
        </w:rPr>
        <w:t>手机端表格显示不全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表格在卡片内部横向滚动，左右滑动表格区域可以查看全部列。页面整体不会横向溢出，导航和按钮保持可见。</w:t>
      </w:r>
    </w:p>
    <w:p>
      <w:pPr>
        <w:pStyle w:val="Heading2"/>
        <w:keepNext w:val="true"/>
        <w:spacing w:before="280" w:after="120"/>
        <w:rPr/>
      </w:pPr>
      <w:bookmarkStart w:id="76" w:name="__RefHeading___Toc2918_3498775911"/>
      <w:bookmarkEnd w:id="76"/>
      <w:r>
        <w:rPr>
          <w:rFonts w:eastAsia="黑体" w:ascii="黑体" w:hAnsi="黑体"/>
          <w:b/>
          <w:color w:val="000000"/>
          <w:sz w:val="28"/>
        </w:rPr>
        <w:t xml:space="preserve">15.7  </w:t>
      </w:r>
      <w:r>
        <w:rPr>
          <w:rFonts w:ascii="黑体" w:hAnsi="黑体" w:eastAsia="黑体"/>
          <w:b/>
          <w:color w:val="000000"/>
          <w:sz w:val="28"/>
        </w:rPr>
        <w:t>活力率与纯活种子如何更新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每次登记活力检测后，系统用本次检测结果覆盖批次的活力率和纯活种子数量，并在检测记录中保留历史。需要恢复历史数值时，以检测记录为准重新登记。</w:t>
      </w:r>
    </w:p>
    <w:p>
      <w:pPr>
        <w:pStyle w:val="Heading2"/>
        <w:keepNext w:val="true"/>
        <w:spacing w:before="280" w:after="120"/>
        <w:rPr/>
      </w:pPr>
      <w:bookmarkStart w:id="77" w:name="__RefHeading___Toc2920_3498775911"/>
      <w:bookmarkEnd w:id="77"/>
      <w:r>
        <w:rPr>
          <w:rFonts w:eastAsia="黑体" w:ascii="黑体" w:hAnsi="黑体"/>
          <w:b/>
          <w:color w:val="000000"/>
          <w:sz w:val="28"/>
        </w:rPr>
        <w:t xml:space="preserve">15.8  </w:t>
      </w:r>
      <w:r>
        <w:rPr>
          <w:rFonts w:ascii="黑体" w:hAnsi="黑体" w:eastAsia="黑体"/>
          <w:b/>
          <w:color w:val="000000"/>
          <w:sz w:val="28"/>
        </w:rPr>
        <w:t>重新提交后原来的审批记录还在吗</w:t>
      </w:r>
    </w:p>
    <w:p>
      <w:pPr>
        <w:pStyle w:val="Normal"/>
        <w:spacing w:lineRule="auto" w:line="360" w:before="0" w:after="120"/>
        <w:ind w:firstLine="480"/>
        <w:rPr/>
      </w:pPr>
      <w:r>
        <w:rPr>
          <w:rFonts w:ascii="宋体" w:hAnsi="宋体"/>
          <w:b w:val="false"/>
          <w:color w:val="000000"/>
          <w:sz w:val="24"/>
        </w:rPr>
        <w:t>在。审批记录按轮次保存，重新提交会新增一轮记录，旧轮次的审批人、意见和时间都会保留，可在审批记录窗口中按轮次查看。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120" w:after="240"/>
        <w:rPr/>
      </w:pPr>
      <w:bookmarkStart w:id="78" w:name="__RefHeading___Toc2922_3498775911"/>
      <w:bookmarkEnd w:id="78"/>
      <w:r>
        <w:rPr>
          <w:rFonts w:ascii="黑体" w:hAnsi="黑体" w:eastAsia="黑体"/>
          <w:b/>
          <w:color w:val="000000"/>
          <w:sz w:val="36"/>
        </w:rPr>
        <w:t xml:space="preserve">第 </w:t>
      </w:r>
      <w:r>
        <w:rPr>
          <w:rFonts w:eastAsia="黑体" w:ascii="黑体" w:hAnsi="黑体"/>
          <w:b/>
          <w:color w:val="000000"/>
          <w:sz w:val="36"/>
        </w:rPr>
        <w:t xml:space="preserve">16 </w:t>
      </w:r>
      <w:r>
        <w:rPr>
          <w:rFonts w:ascii="黑体" w:hAnsi="黑体" w:eastAsia="黑体"/>
          <w:b/>
          <w:color w:val="000000"/>
          <w:sz w:val="36"/>
        </w:rPr>
        <w:t>章  编号与状态速查</w:t>
      </w:r>
    </w:p>
    <w:p>
      <w:pPr>
        <w:pStyle w:val="Heading2"/>
        <w:keepNext w:val="true"/>
        <w:spacing w:before="280" w:after="120"/>
        <w:rPr/>
      </w:pPr>
      <w:bookmarkStart w:id="79" w:name="__RefHeading___Toc2924_3498775911"/>
      <w:bookmarkEnd w:id="79"/>
      <w:r>
        <w:rPr>
          <w:rFonts w:eastAsia="黑体" w:ascii="黑体" w:hAnsi="黑体"/>
          <w:b/>
          <w:color w:val="000000"/>
          <w:sz w:val="28"/>
        </w:rPr>
        <w:t xml:space="preserve">16.1  </w:t>
      </w:r>
      <w:r>
        <w:rPr>
          <w:rFonts w:ascii="黑体" w:hAnsi="黑体" w:eastAsia="黑体"/>
          <w:b/>
          <w:color w:val="000000"/>
          <w:sz w:val="28"/>
        </w:rPr>
        <w:t>编号前缀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前缀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对应对象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GZ-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种质资源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LOT-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库存批次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VT-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活力检测记录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RG-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繁育计划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DR-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分发申请单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AL-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预警记录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LOG-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审计日志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AP-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审批节点记录</w:t>
            </w:r>
          </w:p>
        </w:tc>
      </w:tr>
    </w:tbl>
    <w:p>
      <w:pPr>
        <w:pStyle w:val="Normal"/>
        <w:spacing w:lineRule="auto" w:line="240" w:before="0" w:after="40"/>
        <w:rPr/>
      </w:pPr>
      <w:r>
        <w:rPr/>
      </w:r>
    </w:p>
    <w:p>
      <w:pPr>
        <w:pStyle w:val="Heading2"/>
        <w:keepNext w:val="true"/>
        <w:spacing w:before="280" w:after="120"/>
        <w:rPr/>
      </w:pPr>
      <w:bookmarkStart w:id="80" w:name="__RefHeading___Toc2926_3498775911"/>
      <w:bookmarkEnd w:id="80"/>
      <w:r>
        <w:rPr>
          <w:rFonts w:eastAsia="黑体" w:ascii="黑体" w:hAnsi="黑体"/>
          <w:b/>
          <w:color w:val="000000"/>
          <w:sz w:val="28"/>
        </w:rPr>
        <w:t xml:space="preserve">16.2  </w:t>
      </w:r>
      <w:r>
        <w:rPr>
          <w:rFonts w:ascii="黑体" w:hAnsi="黑体" w:eastAsia="黑体"/>
          <w:b/>
          <w:color w:val="000000"/>
          <w:sz w:val="28"/>
        </w:rPr>
        <w:t>状态对照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对象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状态值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种质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正常、待鉴定、暂停分发、已注销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库存批次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正常、偏低、耗尽、封存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繁育计划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计划、播种、田间管理、收获、入库、已关闭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分发申请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待审批、已批准、已驳回、已分发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审批节点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已提交、待处理、已通过、已驳回、已终止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预警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未处理、处理中、已闭环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用户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启用、停用</w:t>
            </w:r>
          </w:p>
        </w:tc>
      </w:tr>
    </w:tbl>
    <w:p>
      <w:pPr>
        <w:pStyle w:val="Normal"/>
        <w:spacing w:lineRule="auto" w:line="240" w:before="0" w:after="40"/>
        <w:rPr/>
      </w:pPr>
      <w:r>
        <w:rPr/>
      </w:r>
    </w:p>
    <w:p>
      <w:pPr>
        <w:pStyle w:val="Heading2"/>
        <w:keepNext w:val="true"/>
        <w:spacing w:before="280" w:after="120"/>
        <w:rPr/>
      </w:pPr>
      <w:bookmarkStart w:id="81" w:name="__RefHeading___Toc2928_3498775911"/>
      <w:bookmarkEnd w:id="81"/>
      <w:r>
        <w:rPr>
          <w:rFonts w:eastAsia="黑体" w:ascii="黑体" w:hAnsi="黑体"/>
          <w:b/>
          <w:color w:val="000000"/>
          <w:sz w:val="28"/>
        </w:rPr>
        <w:t xml:space="preserve">16.3  </w:t>
      </w:r>
      <w:r>
        <w:rPr>
          <w:rFonts w:ascii="黑体" w:hAnsi="黑体" w:eastAsia="黑体"/>
          <w:b/>
          <w:color w:val="000000"/>
          <w:sz w:val="28"/>
        </w:rPr>
        <w:t>阈值与期限</w:t>
      </w:r>
    </w:p>
    <w:tbl>
      <w:tblPr>
        <w:tblStyle w:val="TableGrid"/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项目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黑体" w:hAnsi="黑体" w:cs="" w:eastAsia="黑体"/>
                <w:b/>
                <w:color w:val="000000"/>
                <w:kern w:val="0"/>
                <w:sz w:val="21"/>
                <w:szCs w:val="22"/>
                <w:lang w:val="en-US" w:eastAsia="en-US" w:bidi="ar-SA"/>
              </w:rPr>
              <w:t>规则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活力率计算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各重复发芽数之和 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÷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（重复数 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× 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每重复取样数）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纯活种子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库存数量 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× 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活力率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活力预警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低于 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75% 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生成预警，低于 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60% 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记为严重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复检提醒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超过 </w:t>
            </w:r>
            <w:r>
              <w:rPr>
                <w:rFonts w:eastAsia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 xml:space="preserve">24 </w:t>
            </w: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个月未检测的批次进入需复检统计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库存预警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76" w:before="40" w:after="4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color w:val="000000"/>
                <w:kern w:val="0"/>
                <w:sz w:val="21"/>
                <w:szCs w:val="22"/>
                <w:lang w:val="en-US" w:eastAsia="en-US" w:bidi="ar-SA"/>
              </w:rPr>
              <w:t>出库后数量低于批次临界量时生成库存不足预警</w:t>
            </w:r>
          </w:p>
        </w:tc>
      </w:tr>
    </w:tbl>
    <w:p>
      <w:pPr>
        <w:pStyle w:val="Normal"/>
        <w:spacing w:lineRule="auto" w:line="240" w:before="0" w:after="40"/>
        <w:rPr/>
      </w:pPr>
      <w:r>
        <w:rPr/>
      </w:r>
    </w:p>
    <w:sectPr>
      <w:headerReference w:type="default" r:id="rId29"/>
      <w:footerReference w:type="default" r:id="rId30"/>
      <w:type w:val="nextPage"/>
      <w:pgSz w:w="11906" w:h="16838"/>
      <w:pgMar w:left="1247" w:right="1247" w:gutter="0" w:header="680" w:top="1361" w:footer="567" w:bottom="1247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宋体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黑体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/>
    </w:pPr>
    <w:r>
      <w:rPr>
        <w:rFonts w:ascii="宋体" w:hAnsi="宋体"/>
        <w:b w:val="false"/>
        <w:color w:val="000000"/>
        <w:sz w:val="18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iii</w:t>
    </w:r>
    <w:r>
      <w:rPr/>
      <w:fldChar w:fldCharType="end"/>
    </w:r>
    <w:r>
      <w:rPr>
        <w:rFonts w:ascii="宋体" w:hAnsi="宋体"/>
        <w:b w:val="false"/>
        <w:color w:val="000000"/>
        <w:sz w:val="18"/>
      </w:rPr>
      <w:t xml:space="preserve"> 页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/>
    </w:pPr>
    <w:r>
      <w:rPr>
        <w:rFonts w:ascii="宋体" w:hAnsi="宋体"/>
        <w:b w:val="false"/>
        <w:color w:val="000000"/>
        <w:sz w:val="18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41</w:t>
    </w:r>
    <w:r>
      <w:rPr/>
      <w:fldChar w:fldCharType="end"/>
    </w:r>
    <w:r>
      <w:rPr>
        <w:rFonts w:ascii="宋体" w:hAnsi="宋体"/>
        <w:b w:val="false"/>
        <w:color w:val="000000"/>
        <w:sz w:val="18"/>
      </w:rPr>
      <w:t xml:space="preserve"> 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center"/>
      <w:rPr/>
    </w:pPr>
    <w:r>
      <w:rPr>
        <w:rFonts w:ascii="宋体" w:hAnsi="宋体"/>
        <w:b w:val="false"/>
        <w:color w:val="000000"/>
        <w:sz w:val="18"/>
      </w:rPr>
      <w:t xml:space="preserve">种质资源库智能管理系统 </w:t>
    </w:r>
    <w:r>
      <w:rPr>
        <w:rFonts w:eastAsia="宋体"/>
        <w:b w:val="false"/>
        <w:color w:val="000000"/>
        <w:sz w:val="18"/>
      </w:rPr>
      <w:t xml:space="preserve">V1.0  </w:t>
    </w:r>
    <w:r>
      <w:rPr>
        <w:rFonts w:ascii="宋体" w:hAnsi="宋体"/>
        <w:b w:val="false"/>
        <w:color w:val="000000"/>
        <w:sz w:val="18"/>
      </w:rPr>
      <w:t>使用说明书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center"/>
      <w:rPr/>
    </w:pPr>
    <w:r>
      <w:rPr>
        <w:rFonts w:ascii="宋体" w:hAnsi="宋体"/>
        <w:b w:val="false"/>
        <w:color w:val="000000"/>
        <w:sz w:val="18"/>
      </w:rPr>
      <w:t xml:space="preserve">种质资源库智能管理系统 </w:t>
    </w:r>
    <w:r>
      <w:rPr>
        <w:rFonts w:eastAsia="宋体"/>
        <w:b w:val="false"/>
        <w:color w:val="000000"/>
        <w:sz w:val="18"/>
      </w:rPr>
      <w:t xml:space="preserve">V1.0  </w:t>
    </w:r>
    <w:r>
      <w:rPr>
        <w:rFonts w:ascii="宋体" w:hAnsi="宋体"/>
        <w:b w:val="false"/>
        <w:color w:val="000000"/>
        <w:sz w:val="18"/>
      </w:rPr>
      <w:t>使用说明书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宋体" w:hAnsi="宋体" w:eastAsia="宋体" w:cs=""/>
      <w:color w:val="000000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ts1" w:customStyle="1">
    <w:name w:val="TOC 1"/>
    <w:basedOn w:val="Normal"/>
    <w:pPr>
      <w:spacing w:lineRule="auto" w:line="288" w:before="100" w:after="40"/>
    </w:pPr>
    <w:rPr>
      <w:rFonts w:ascii="宋体" w:hAnsi="宋体" w:eastAsia="宋体"/>
      <w:b w:val="false"/>
      <w:color w:val="000000"/>
      <w:sz w:val="24"/>
    </w:rPr>
  </w:style>
  <w:style w:type="paragraph" w:styleId="Contents2" w:customStyle="1">
    <w:name w:val="TOC 2"/>
    <w:basedOn w:val="Normal"/>
    <w:pPr>
      <w:spacing w:lineRule="auto" w:line="288" w:before="0" w:after="40"/>
    </w:pPr>
    <w:rPr>
      <w:rFonts w:ascii="宋体" w:hAnsi="宋体" w:eastAsia="宋体"/>
      <w:b w:val="false"/>
      <w:color w:val="000000"/>
      <w:sz w:val="21"/>
    </w:rPr>
  </w:style>
  <w:style w:type="paragraph" w:styleId="Contents3" w:customStyle="1">
    <w:name w:val="TOC 3"/>
    <w:basedOn w:val="Normal"/>
    <w:pPr>
      <w:spacing w:lineRule="auto" w:line="288" w:before="0" w:after="40"/>
    </w:pPr>
    <w:rPr>
      <w:rFonts w:ascii="宋体" w:hAnsi="宋体" w:eastAsia="宋体"/>
      <w:b w:val="false"/>
      <w:color w:val="000000"/>
      <w:sz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image" Target="media/image10.jpeg"/><Relationship Id="rId14" Type="http://schemas.openxmlformats.org/officeDocument/2006/relationships/image" Target="media/image11.jpeg"/><Relationship Id="rId15" Type="http://schemas.openxmlformats.org/officeDocument/2006/relationships/image" Target="media/image12.jpeg"/><Relationship Id="rId16" Type="http://schemas.openxmlformats.org/officeDocument/2006/relationships/image" Target="media/image13.jpeg"/><Relationship Id="rId17" Type="http://schemas.openxmlformats.org/officeDocument/2006/relationships/image" Target="media/image14.jpeg"/><Relationship Id="rId18" Type="http://schemas.openxmlformats.org/officeDocument/2006/relationships/image" Target="media/image15.jpeg"/><Relationship Id="rId19" Type="http://schemas.openxmlformats.org/officeDocument/2006/relationships/image" Target="media/image16.jpeg"/><Relationship Id="rId20" Type="http://schemas.openxmlformats.org/officeDocument/2006/relationships/image" Target="media/image17.jpeg"/><Relationship Id="rId21" Type="http://schemas.openxmlformats.org/officeDocument/2006/relationships/image" Target="media/image18.jpeg"/><Relationship Id="rId22" Type="http://schemas.openxmlformats.org/officeDocument/2006/relationships/image" Target="media/image19.jpeg"/><Relationship Id="rId23" Type="http://schemas.openxmlformats.org/officeDocument/2006/relationships/image" Target="media/image20.jpeg"/><Relationship Id="rId24" Type="http://schemas.openxmlformats.org/officeDocument/2006/relationships/image" Target="media/image21.jpeg"/><Relationship Id="rId25" Type="http://schemas.openxmlformats.org/officeDocument/2006/relationships/image" Target="media/image22.jpeg"/><Relationship Id="rId26" Type="http://schemas.openxmlformats.org/officeDocument/2006/relationships/image" Target="media/image23.jpeg"/><Relationship Id="rId27" Type="http://schemas.openxmlformats.org/officeDocument/2006/relationships/image" Target="media/image24.jpeg"/><Relationship Id="rId28" Type="http://schemas.openxmlformats.org/officeDocument/2006/relationships/image" Target="media/image25.jpeg"/><Relationship Id="rId29" Type="http://schemas.openxmlformats.org/officeDocument/2006/relationships/header" Target="header2.xml"/><Relationship Id="rId30" Type="http://schemas.openxmlformats.org/officeDocument/2006/relationships/footer" Target="footer2.xml"/><Relationship Id="rId31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<Relationship Id="rId3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LibreOffice/7.4.7.2$Linux_X86_64 LibreOffice_project/40$Build-2</Application>
  <AppVersion>15.0000</AppVersion>
  <Pages>47</Pages>
  <Words>10108</Words>
  <Characters>11116</Characters>
  <CharactersWithSpaces>11797</CharactersWithSpaces>
  <Paragraphs>697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2026-10-30T11:59:52Z</dcterms:modified>
  <cp:revision>2</cp:revision>
  <dc:subject>软件使用说明书</dc:subject>
  <dc:title>种质资源库智能管理系统V1.0 使用说明书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