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449CDD45" w:rsidR="00CF3814" w:rsidRPr="00273823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273823">
        <w:rPr>
          <w:b/>
          <w:bCs/>
          <w:sz w:val="24"/>
          <w:szCs w:val="24"/>
        </w:rPr>
        <w:t>{{ nome_cliente }}</w:t>
      </w:r>
      <w:r w:rsidR="00CF3814" w:rsidRPr="00273823">
        <w:rPr>
          <w:sz w:val="24"/>
          <w:szCs w:val="24"/>
        </w:rPr>
        <w:t xml:space="preserve">, </w:t>
      </w:r>
      <w:r w:rsidR="006005B1" w:rsidRPr="00273823">
        <w:rPr>
          <w:sz w:val="24"/>
          <w:szCs w:val="24"/>
        </w:rPr>
        <w:t>{{ nacionalidade_cliente }}</w:t>
      </w:r>
      <w:r w:rsidR="00546F49" w:rsidRPr="00273823">
        <w:rPr>
          <w:sz w:val="24"/>
          <w:szCs w:val="24"/>
        </w:rPr>
        <w:t xml:space="preserve">, </w:t>
      </w:r>
      <w:r w:rsidR="008C0872" w:rsidRPr="00273823">
        <w:rPr>
          <w:sz w:val="24"/>
          <w:szCs w:val="24"/>
        </w:rPr>
        <w:t xml:space="preserve">{{ estado_civil_cliente }}, </w:t>
      </w:r>
      <w:r w:rsidR="00546F49" w:rsidRPr="00273823">
        <w:rPr>
          <w:sz w:val="24"/>
          <w:szCs w:val="24"/>
        </w:rPr>
        <w:t>inscrit</w:t>
      </w:r>
      <w:r w:rsidRPr="00273823">
        <w:rPr>
          <w:sz w:val="24"/>
          <w:szCs w:val="24"/>
        </w:rPr>
        <w:t>o(</w:t>
      </w:r>
      <w:r w:rsidR="00546F49" w:rsidRPr="00273823">
        <w:rPr>
          <w:sz w:val="24"/>
          <w:szCs w:val="24"/>
        </w:rPr>
        <w:t>a</w:t>
      </w:r>
      <w:r w:rsidRPr="00273823">
        <w:rPr>
          <w:sz w:val="24"/>
          <w:szCs w:val="24"/>
        </w:rPr>
        <w:t>)</w:t>
      </w:r>
      <w:r w:rsidR="00546F49" w:rsidRPr="00273823">
        <w:rPr>
          <w:sz w:val="24"/>
          <w:szCs w:val="24"/>
        </w:rPr>
        <w:t xml:space="preserve"> no CPF sob o nº </w:t>
      </w:r>
      <w:r w:rsidRPr="00273823">
        <w:rPr>
          <w:sz w:val="24"/>
          <w:szCs w:val="24"/>
        </w:rPr>
        <w:t>{{ cpf_cliente }} e RG n° {{ rg_cliente }}</w:t>
      </w:r>
      <w:r w:rsidR="00CF3814" w:rsidRPr="00273823">
        <w:rPr>
          <w:sz w:val="24"/>
          <w:szCs w:val="24"/>
        </w:rPr>
        <w:t>,</w:t>
      </w:r>
      <w:r w:rsidR="00546F49" w:rsidRPr="00273823">
        <w:rPr>
          <w:sz w:val="24"/>
          <w:szCs w:val="24"/>
        </w:rPr>
        <w:t xml:space="preserve"> residente e domiciliad</w:t>
      </w:r>
      <w:r w:rsidRPr="00273823">
        <w:rPr>
          <w:sz w:val="24"/>
          <w:szCs w:val="24"/>
        </w:rPr>
        <w:t>o(a)</w:t>
      </w:r>
      <w:r w:rsidR="00546F49" w:rsidRPr="00273823">
        <w:rPr>
          <w:sz w:val="24"/>
          <w:szCs w:val="24"/>
        </w:rPr>
        <w:t xml:space="preserve"> na </w:t>
      </w:r>
      <w:r w:rsidRPr="00273823">
        <w:rPr>
          <w:sz w:val="24"/>
          <w:szCs w:val="24"/>
        </w:rPr>
        <w:t>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0C2488C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24132C64" w14:textId="5A741BC0" w:rsidR="002F2142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33598D03" w14:textId="0DA19ABD" w:rsidR="00EB37A0" w:rsidRPr="008B3074" w:rsidRDefault="00EB37A0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43B45765" w14:textId="7B9F27A1" w:rsidR="002F2142" w:rsidRPr="00EF4F08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highlight w:val="yellow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490C6583" w:rsidR="002F2142" w:rsidRPr="00EF4F08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highlight w:val="yellow"/>
        </w:rPr>
      </w:pPr>
    </w:p>
    <w:p w14:paraId="144168DB" w14:textId="347E1C16" w:rsidR="002F2142" w:rsidRPr="00EF4F08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highlight w:val="yellow"/>
          <w:shd w:val="clear" w:color="auto" w:fill="FFFFFF"/>
        </w:rPr>
      </w:pPr>
      <w:r w:rsidRPr="00EF4F08">
        <w:rPr>
          <w:sz w:val="24"/>
          <w:szCs w:val="24"/>
          <w:highlight w:val="yellow"/>
        </w:rPr>
        <w:lastRenderedPageBreak/>
        <w:t xml:space="preserve">Analisando os autos, verifica-se que a parte autora é consdeirada portadora de </w:t>
      </w:r>
      <w:r w:rsidR="000F7944" w:rsidRPr="00EF4F08">
        <w:rPr>
          <w:sz w:val="24"/>
          <w:szCs w:val="24"/>
          <w:highlight w:val="yellow"/>
        </w:rPr>
        <w:t>{{ diagnostico_cid }}</w:t>
      </w:r>
      <w:r w:rsidRPr="00EF4F08">
        <w:rPr>
          <w:sz w:val="24"/>
          <w:szCs w:val="24"/>
          <w:highlight w:val="yellow"/>
        </w:rPr>
        <w:t xml:space="preserve">, em razão do laudo médico em anexo. </w:t>
      </w:r>
      <w:r w:rsidR="000F7944" w:rsidRPr="00EF4F08">
        <w:rPr>
          <w:sz w:val="24"/>
          <w:szCs w:val="24"/>
          <w:highlight w:val="yellow"/>
        </w:rPr>
        <w:t>{{ intro_lei_deficiencia }}</w:t>
      </w:r>
      <w:r w:rsidRPr="00EF4F08">
        <w:rPr>
          <w:sz w:val="24"/>
          <w:szCs w:val="24"/>
          <w:highlight w:val="yellow"/>
          <w:shd w:val="clear" w:color="auto" w:fill="FFFFFF"/>
        </w:rPr>
        <w:t xml:space="preserve">: </w:t>
      </w:r>
    </w:p>
    <w:p w14:paraId="2C604877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</w:p>
    <w:p w14:paraId="2640729D" w14:textId="708838A1" w:rsidR="002F2142" w:rsidRPr="00EF4F08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  <w:r w:rsidRPr="00EF4F08">
        <w:rPr>
          <w:color w:val="000000"/>
          <w:sz w:val="20"/>
          <w:szCs w:val="20"/>
          <w:highlight w:val="yellow"/>
        </w:rPr>
        <w:t>{{ citacao_lei_deficiencia }}</w:t>
      </w:r>
    </w:p>
    <w:p w14:paraId="1179A869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highlight w:val="yellow"/>
          <w:shd w:val="clear" w:color="auto" w:fill="FFFFFF"/>
        </w:rPr>
      </w:pPr>
    </w:p>
    <w:p w14:paraId="033E808A" w14:textId="77777777" w:rsidR="002F2142" w:rsidRPr="00EF4F08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  <w:r w:rsidRPr="00EF4F08">
        <w:rPr>
          <w:sz w:val="24"/>
          <w:szCs w:val="24"/>
          <w:highlight w:val="yellow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  <w:r w:rsidRPr="00EF4F08">
        <w:rPr>
          <w:color w:val="000000"/>
          <w:sz w:val="20"/>
          <w:szCs w:val="20"/>
          <w:highlight w:val="yellow"/>
        </w:rPr>
        <w:t>Art. 9º A pessoa com deficiência tem direito a receber atendimento prioritário, sobretudo com a finalidade de:</w:t>
      </w:r>
    </w:p>
    <w:p w14:paraId="1D8D14B5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highlight w:val="yellow"/>
          <w:shd w:val="clear" w:color="auto" w:fill="FFFFFF"/>
        </w:rPr>
      </w:pPr>
      <w:r w:rsidRPr="00EF4F08">
        <w:rPr>
          <w:color w:val="000000"/>
          <w:sz w:val="20"/>
          <w:szCs w:val="20"/>
          <w:highlight w:val="yellow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EF4F08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</w:p>
    <w:p w14:paraId="1C0C24AD" w14:textId="0BB9FBA9" w:rsidR="00081A77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EF4F08">
        <w:rPr>
          <w:sz w:val="24"/>
          <w:szCs w:val="24"/>
          <w:highlight w:val="yellow"/>
          <w:shd w:val="clear" w:color="auto" w:fill="FFFFFF"/>
        </w:rPr>
        <w:t xml:space="preserve">Nesse sentido, considerando o reconhecimento de deficiência à pessoa com </w:t>
      </w:r>
      <w:r w:rsidR="00D115DB" w:rsidRPr="00EF4F08">
        <w:rPr>
          <w:highlight w:val="yellow"/>
        </w:rPr>
        <w:t>{{ sigla_doenca }}</w:t>
      </w:r>
      <w:r w:rsidRPr="00EF4F08">
        <w:rPr>
          <w:sz w:val="24"/>
          <w:szCs w:val="24"/>
          <w:highlight w:val="yellow"/>
          <w:shd w:val="clear" w:color="auto" w:fill="FFFFFF"/>
        </w:rPr>
        <w:t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</w:t>
      </w:r>
      <w:r w:rsidRPr="008B3074">
        <w:rPr>
          <w:sz w:val="24"/>
          <w:szCs w:val="24"/>
          <w:shd w:val="clear" w:color="auto" w:fill="FFFFFF"/>
        </w:rPr>
        <w:t xml:space="preserve"> </w:t>
      </w:r>
    </w:p>
    <w:p w14:paraId="78F8424E" w14:textId="7F3401F2" w:rsidR="00EB37A0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>
        <w:rPr>
          <w:sz w:val="24"/>
          <w:szCs w:val="24"/>
          <w:shd w:val="clear" w:color="auto" w:fill="FFFFFF"/>
        </w:rPr>
        <w:t>{%p endif %}</w:t>
      </w:r>
    </w:p>
    <w:p w14:paraId="093B9BE0" w14:textId="77777777" w:rsidR="00364E44" w:rsidRDefault="00364E44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</w:p>
    <w:p w14:paraId="1ED284C8" w14:textId="62794A7F" w:rsidR="00364E44" w:rsidRPr="00E707A2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E707A2">
        <w:rPr>
          <w:sz w:val="24"/>
          <w:szCs w:val="24"/>
          <w:highlight w:val="yellow"/>
          <w:shd w:val="clear" w:color="auto" w:fill="FFFFFF"/>
        </w:rPr>
        <w:t>{%p if tese</w:t>
      </w:r>
      <w:r w:rsidR="00E707A2" w:rsidRPr="00E707A2">
        <w:rPr>
          <w:sz w:val="24"/>
          <w:szCs w:val="24"/>
          <w:highlight w:val="yellow"/>
          <w:shd w:val="clear" w:color="auto" w:fill="FFFFFF"/>
        </w:rPr>
        <w:t>_coisa_julgada %}</w:t>
      </w:r>
    </w:p>
    <w:p w14:paraId="07A677DB" w14:textId="29D753BE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4B45B71" wp14:editId="5624D97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312920" cy="389255"/>
                <wp:effectExtent l="0" t="0" r="0" b="0"/>
                <wp:wrapNone/>
                <wp:docPr id="4" name="Retângulo: Cantos Arredondad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94F401" w14:textId="6D70A52A" w:rsidR="00364E44" w:rsidRPr="002F2142" w:rsidRDefault="00364E44" w:rsidP="00364E44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AUSÊNCIA DE COISA JULGADA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45B71" id="Retângulo: Cantos Arredondados 4" o:spid="_x0000_s1029" style="position:absolute;left:0;text-align:left;margin-left:0;margin-top:0;width:339.6pt;height:30.6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1F94F401" w14:textId="6D70A52A" w:rsidR="00364E44" w:rsidRPr="002F2142" w:rsidRDefault="00364E44" w:rsidP="00364E44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AUSÊNCIA DE COISA JULGADA</w:t>
                      </w:r>
                    </w:p>
                  </w:txbxContent>
                </v:textbox>
              </v:roundrect>
            </w:pict>
          </mc:Fallback>
        </mc:AlternateContent>
      </w:r>
      <w:r w:rsidRPr="00E707A2">
        <w:rPr>
          <w:sz w:val="24"/>
          <w:szCs w:val="24"/>
          <w:highlight w:val="yellow"/>
        </w:rPr>
        <w:t>DA AUSÊNCIA DE COISA JULGADA</w:t>
      </w:r>
    </w:p>
    <w:p w14:paraId="1850CD00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044E8807" w14:textId="38C34C45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 xml:space="preserve">De início, cabe esclarecer que, no ano de </w:t>
      </w:r>
      <w:r w:rsidRPr="00E707A2">
        <w:rPr>
          <w:sz w:val="24"/>
          <w:szCs w:val="24"/>
          <w:highlight w:val="yellow"/>
        </w:rPr>
        <w:t>{{ ano_acao_anterior }}</w:t>
      </w:r>
      <w:r w:rsidRPr="00E707A2">
        <w:rPr>
          <w:sz w:val="24"/>
          <w:szCs w:val="24"/>
          <w:highlight w:val="yellow"/>
        </w:rPr>
        <w:t xml:space="preserve">, a parte autora moveu ação previdenciária em face do INSS, pleiteando a concessão do mesmo benefício ora vindicado, qual seja, </w:t>
      </w:r>
      <w:r w:rsidRPr="00E707A2">
        <w:rPr>
          <w:sz w:val="24"/>
          <w:szCs w:val="24"/>
          <w:highlight w:val="yellow"/>
        </w:rPr>
        <w:t>{{ nome_beneficio_anterior }}</w:t>
      </w:r>
      <w:r w:rsidRPr="00E707A2">
        <w:rPr>
          <w:sz w:val="24"/>
          <w:szCs w:val="24"/>
          <w:highlight w:val="yellow"/>
        </w:rPr>
        <w:t xml:space="preserve">, autos do Processo nº </w:t>
      </w:r>
      <w:r w:rsidRPr="00E707A2">
        <w:rPr>
          <w:sz w:val="24"/>
          <w:szCs w:val="24"/>
          <w:highlight w:val="yellow"/>
        </w:rPr>
        <w:t>{{ numero_processo_anterior }}</w:t>
      </w:r>
      <w:r w:rsidRPr="00E707A2">
        <w:rPr>
          <w:sz w:val="24"/>
          <w:szCs w:val="24"/>
          <w:highlight w:val="yellow"/>
        </w:rPr>
        <w:t>, o qual restou julgado improcedente.</w:t>
      </w:r>
    </w:p>
    <w:p w14:paraId="4FDBFF9F" w14:textId="3751CD6E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Ocorre que, em matéria previdenciária, a coisa julgada opera-se secundum eventum probationis e sob a cláusula rebus sic stantibus, porquanto se está diante de relação jurídica de trato continuado, cuja revisão é expressamente autorizada pelo art. 505, inciso I, do Código de Processo Civil, sempre que sobrevier modificação no estado de fato ou de direito.</w:t>
      </w:r>
    </w:p>
    <w:p w14:paraId="4C089440" w14:textId="5842D10C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Nesse sentido, quanto ao entendimento acerca da possibilidade de relativização da coisa julgada previdenciária, a TNU firmou compreensão no sentido de ser excepcionalmente admissível a rediscussão do direito ao benefício, desde que presentes os seguintes elementos:</w:t>
      </w:r>
    </w:p>
    <w:p w14:paraId="002C3F95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lastRenderedPageBreak/>
        <w:t>Existência de documento novo ou prova nova (ainda que já existente à época do primeiro ajuizamento);</w:t>
      </w:r>
    </w:p>
    <w:p w14:paraId="79671FA0" w14:textId="165A9C45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Existência de novo requerimento administrativo, superveniente à primeira sentença judicial.</w:t>
      </w:r>
    </w:p>
    <w:p w14:paraId="0645964F" w14:textId="2D29AD8D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Veja Vossa Excelência que, no caso concreto, a parte autora preenche integralmente ambos os requisitos autorizadores de nova decisão judicial.</w:t>
      </w:r>
    </w:p>
    <w:p w14:paraId="4CCF240C" w14:textId="3ABE8F34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 xml:space="preserve">Quanto ao primeiro requisito, a situação fática da parte autora sofreu substancial alteração, com o agravamento de seu quadro </w:t>
      </w:r>
      <w:r w:rsidRPr="00E707A2">
        <w:rPr>
          <w:sz w:val="24"/>
          <w:szCs w:val="24"/>
          <w:highlight w:val="yellow"/>
        </w:rPr>
        <w:t>{{ tipo_agravamento }}</w:t>
      </w:r>
      <w:r w:rsidRPr="00E707A2">
        <w:rPr>
          <w:sz w:val="24"/>
          <w:szCs w:val="24"/>
          <w:highlight w:val="yellow"/>
        </w:rPr>
        <w:t xml:space="preserve">, conforme se comprova pela documentação nova ora acostada aos autos, a saber: </w:t>
      </w:r>
      <w:r w:rsidRPr="00E707A2">
        <w:rPr>
          <w:sz w:val="24"/>
          <w:szCs w:val="24"/>
          <w:highlight w:val="yellow"/>
        </w:rPr>
        <w:t>{{ documentos_novos_relacao }}.</w:t>
      </w:r>
    </w:p>
    <w:p w14:paraId="3422699F" w14:textId="4F0CDC21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Trata-se, portanto, de conjunto probatório inteiramente distinto daquele analisado na demanda anterior, apto a demonstrar realidade fática diversa e a afastar a eficácia preclusiva da coisa julgada.</w:t>
      </w:r>
    </w:p>
    <w:p w14:paraId="17A8445E" w14:textId="3FAC276A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 xml:space="preserve">Quanto ao segundo requisito, a parte autora formulou novo requerimento administrativo perante a autarquia ré, com número de benefício próprio e distinto, qual seja, NB </w:t>
      </w:r>
      <w:r w:rsidRPr="00E707A2">
        <w:rPr>
          <w:sz w:val="24"/>
          <w:szCs w:val="24"/>
          <w:highlight w:val="yellow"/>
        </w:rPr>
        <w:t>{{ nb }}</w:t>
      </w:r>
      <w:r w:rsidRPr="00E707A2">
        <w:rPr>
          <w:sz w:val="24"/>
          <w:szCs w:val="24"/>
          <w:highlight w:val="yellow"/>
        </w:rPr>
        <w:t xml:space="preserve">, protocolizado em </w:t>
      </w:r>
      <w:r w:rsidRPr="00E707A2">
        <w:rPr>
          <w:sz w:val="24"/>
          <w:szCs w:val="24"/>
          <w:highlight w:val="yellow"/>
        </w:rPr>
        <w:t>{{ der }}</w:t>
      </w:r>
      <w:r w:rsidRPr="00E707A2">
        <w:rPr>
          <w:sz w:val="24"/>
          <w:szCs w:val="24"/>
          <w:highlight w:val="yellow"/>
        </w:rPr>
        <w:t>, o qual restou igualmente indeferido, renovando-se, assim, o interesse de agir e a resistência à pretensão.</w:t>
      </w:r>
    </w:p>
    <w:p w14:paraId="2D539647" w14:textId="5B3CCF9F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 xml:space="preserve">Destaca-se que, desde a primeira postulação judicial, no ano de </w:t>
      </w:r>
      <w:r w:rsidRPr="00E707A2">
        <w:rPr>
          <w:sz w:val="24"/>
          <w:szCs w:val="24"/>
          <w:highlight w:val="yellow"/>
        </w:rPr>
        <w:t>{{ ano_acao_anterior }}</w:t>
      </w:r>
      <w:r w:rsidRPr="00E707A2">
        <w:rPr>
          <w:sz w:val="24"/>
          <w:szCs w:val="24"/>
          <w:highlight w:val="yellow"/>
        </w:rPr>
        <w:t xml:space="preserve">, já transcorreu(ram) </w:t>
      </w:r>
      <w:r w:rsidRPr="00E707A2">
        <w:rPr>
          <w:sz w:val="24"/>
          <w:szCs w:val="24"/>
          <w:highlight w:val="yellow"/>
        </w:rPr>
        <w:t>{{ tempo_transcorrido_anos }}</w:t>
      </w:r>
      <w:r w:rsidRPr="00E707A2">
        <w:rPr>
          <w:sz w:val="24"/>
          <w:szCs w:val="24"/>
          <w:highlight w:val="yellow"/>
        </w:rPr>
        <w:t xml:space="preserve"> ano(s), lapso temporal no qual sobrevieram alterações relevantes na condição da parte autora, que corroboram seu direito ao benefício ora pleiteado.</w:t>
      </w:r>
    </w:p>
    <w:p w14:paraId="7AB8EA3F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22FF6587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Vejamos:</w:t>
      </w:r>
    </w:p>
    <w:p w14:paraId="3AE6C296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39067A36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E707A2">
        <w:rPr>
          <w:highlight w:val="yellow"/>
        </w:rPr>
        <w:t>{%p for img in lista_img_coisa_julgada %}</w:t>
      </w:r>
    </w:p>
    <w:p w14:paraId="1FB18429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E707A2">
        <w:rPr>
          <w:highlight w:val="yellow"/>
        </w:rPr>
        <w:t>{{ img }}</w:t>
      </w:r>
    </w:p>
    <w:p w14:paraId="0EA19222" w14:textId="7827E23F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E707A2">
        <w:rPr>
          <w:highlight w:val="yellow"/>
        </w:rPr>
        <w:t>{%p endfor %}</w:t>
      </w:r>
    </w:p>
    <w:p w14:paraId="2D1F846C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6D9AFEB2" w14:textId="2D27EEB0" w:rsidR="00364E44" w:rsidRPr="00E707A2" w:rsidRDefault="00364E44" w:rsidP="00364E44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 xml:space="preserve">Por todo o exposto, não há falar em coisa julgada material, na medida em que a presente demanda funda-se em causa de pedir remota diversa, lastreada em novo suporte fático e </w:t>
      </w:r>
      <w:r w:rsidRPr="00E707A2">
        <w:rPr>
          <w:sz w:val="24"/>
          <w:szCs w:val="24"/>
          <w:highlight w:val="yellow"/>
        </w:rPr>
        <w:lastRenderedPageBreak/>
        <w:t>probatório e em novo requerimento administrativo, razão pela qual deve ser rejeitada eventual preliminar nesse sentido, prosseguindo-se a instrução processual com a apreciação do mérito.</w:t>
      </w:r>
    </w:p>
    <w:p w14:paraId="6FFCAC67" w14:textId="690FF90A" w:rsidR="00364E44" w:rsidRPr="008B3074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E707A2">
        <w:rPr>
          <w:sz w:val="24"/>
          <w:szCs w:val="24"/>
          <w:highlight w:val="yellow"/>
        </w:rPr>
        <w:t>{%p endif %}</w:t>
      </w:r>
      <w:bookmarkStart w:id="0" w:name="_GoBack"/>
      <w:bookmarkEnd w:id="0"/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1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1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 xml:space="preserve">V - a garantia de um salário mínimo de benefício mensal à pessoa portadora de deficiência e ao idoso que comprovem não possuir meios de prover à </w:t>
      </w:r>
      <w:r w:rsidRPr="008B3074">
        <w:rPr>
          <w:sz w:val="20"/>
          <w:szCs w:val="20"/>
        </w:rPr>
        <w:lastRenderedPageBreak/>
        <w:t>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0D95E47F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364E44">
        <w:rPr>
          <w:noProof/>
          <w:sz w:val="24"/>
          <w:szCs w:val="24"/>
        </w:rPr>
        <w:t>4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C782BE" w14:textId="77777777" w:rsidR="004422CB" w:rsidRDefault="004422CB">
      <w:r>
        <w:separator/>
      </w:r>
    </w:p>
  </w:endnote>
  <w:endnote w:type="continuationSeparator" w:id="0">
    <w:p w14:paraId="40629943" w14:textId="77777777" w:rsidR="004422CB" w:rsidRDefault="004422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149AE1B" w14:textId="77777777" w:rsidR="004422CB" w:rsidRDefault="004422CB">
      <w:r>
        <w:separator/>
      </w:r>
    </w:p>
  </w:footnote>
  <w:footnote w:type="continuationSeparator" w:id="0">
    <w:p w14:paraId="39C22191" w14:textId="77777777" w:rsidR="004422CB" w:rsidRDefault="004422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4E44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3F7E21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22CB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5F4F1C"/>
    <w:rsid w:val="006005B1"/>
    <w:rsid w:val="00603411"/>
    <w:rsid w:val="006177F2"/>
    <w:rsid w:val="006236B3"/>
    <w:rsid w:val="00623F7E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A16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A210B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07A2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0F936C2-759B-4D70-8DFB-9BADA90D8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1915</Words>
  <Characters>10346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12237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28</cp:revision>
  <cp:lastPrinted>2025-08-06T14:18:00Z</cp:lastPrinted>
  <dcterms:created xsi:type="dcterms:W3CDTF">2026-07-23T14:50:00Z</dcterms:created>
  <dcterms:modified xsi:type="dcterms:W3CDTF">2026-08-04T18:06:00Z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