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B886C" w14:textId="77777777" w:rsidR="00D112E4" w:rsidRPr="001070E4" w:rsidRDefault="00D112E4" w:rsidP="00D112E4">
      <w:pPr>
        <w:ind w:firstLine="0"/>
        <w:rPr>
          <w:b/>
          <w:bCs/>
        </w:rPr>
      </w:pPr>
      <w:r w:rsidRPr="001070E4">
        <w:rPr>
          <w:b/>
          <w:bCs/>
        </w:rPr>
        <w:t>Justificación del Proyecto de Título: Plataforma de Gestión para la Jefatura de Cursos</w:t>
      </w:r>
    </w:p>
    <w:p w14:paraId="035D683C" w14:textId="77777777" w:rsidR="00D112E4" w:rsidRDefault="00D112E4" w:rsidP="001070E4">
      <w:pPr>
        <w:ind w:firstLine="0"/>
      </w:pPr>
      <w:r>
        <w:t>La necesidad de desarrollar una plataforma que optimice la gestión de cursos en instituciones educativas surge de la creciente complejidad en la administración de recursos y la necesidad de una mejor comunicación en situaciones imprevistas. Este proyecto se distingue de otros existentes principalmente por dos funciones críticas: el control de salas para la gestión de ausencias de profesores y la administración de la tesorería para fines específicos de los estudiantes y sus familias.</w:t>
      </w:r>
    </w:p>
    <w:p w14:paraId="317486D6" w14:textId="77777777" w:rsidR="00D112E4" w:rsidRDefault="00D112E4" w:rsidP="00D112E4"/>
    <w:p w14:paraId="78D3510B" w14:textId="3DABBE5C" w:rsidR="00D112E4" w:rsidRPr="001070E4" w:rsidRDefault="00D112E4" w:rsidP="001070E4">
      <w:pPr>
        <w:ind w:firstLine="0"/>
        <w:rPr>
          <w:b/>
          <w:bCs/>
        </w:rPr>
      </w:pPr>
      <w:r w:rsidRPr="001070E4">
        <w:rPr>
          <w:b/>
          <w:bCs/>
        </w:rPr>
        <w:t>Control de Salas</w:t>
      </w:r>
      <w:r w:rsidR="001070E4" w:rsidRPr="001070E4">
        <w:rPr>
          <w:b/>
          <w:bCs/>
        </w:rPr>
        <w:t xml:space="preserve">  </w:t>
      </w:r>
    </w:p>
    <w:p w14:paraId="5DD8FEAB" w14:textId="77777777" w:rsidR="00D112E4" w:rsidRDefault="00D112E4" w:rsidP="001070E4">
      <w:pPr>
        <w:ind w:firstLine="0"/>
      </w:pPr>
      <w:r>
        <w:t>La gestión de la cobertura de clases durante las ausencias imprevistas de los profesores es un desafío crítico en las escuelas. Estas ausencias pueden deberse a situaciones como enfermedades repentinas o emergencias personales, lo que puede dejar a los estudiantes sin supervisión en el aula. Este problema se agrava cuando no se notifica a tiempo a la administración, lo que puede resultar en aulas desatendidas y potenciales riesgos para los estudiantes. La función de control de salas que ofrece esta plataforma permite a los profesores notificar sus ausencias de manera rápida a través de la web, y a otros profesores marcar su disponibilidad para cubrir esas ausencias, asegurando así que ningún aula quede sin supervisión.</w:t>
      </w:r>
    </w:p>
    <w:p w14:paraId="68AEC0B5" w14:textId="77777777" w:rsidR="00D112E4" w:rsidRDefault="00D112E4" w:rsidP="00D112E4"/>
    <w:p w14:paraId="600C05ED" w14:textId="00B2A764" w:rsidR="00D112E4" w:rsidRPr="001070E4" w:rsidRDefault="00D112E4" w:rsidP="001070E4">
      <w:pPr>
        <w:ind w:firstLine="0"/>
        <w:rPr>
          <w:b/>
          <w:bCs/>
        </w:rPr>
      </w:pPr>
      <w:r w:rsidRPr="001070E4">
        <w:rPr>
          <w:b/>
          <w:bCs/>
        </w:rPr>
        <w:t>Administración de la Tesorería</w:t>
      </w:r>
    </w:p>
    <w:p w14:paraId="484C4D6F" w14:textId="77777777" w:rsidR="00D112E4" w:rsidRDefault="00D112E4" w:rsidP="001070E4">
      <w:pPr>
        <w:ind w:firstLine="0"/>
      </w:pPr>
      <w:r>
        <w:t xml:space="preserve">La transparencia financiera es crucial en la gestión de los fondos de la junta de padres y alumnos, especialmente cuando se trata de la recaudación de dinero para eventos importantes como viajes de fin de año, giras de estudios, cenas de graduación, y las ceremonias de </w:t>
      </w:r>
      <w:r>
        <w:lastRenderedPageBreak/>
        <w:t>graduación en sí. Esta plataforma permitirá a los estudiantes y padres gestionar y visualizar las deudas y pagos asociados a estos eventos, asegurando que los fondos se administren de manera clara y accesible para todos los involucrados, lo que ayuda a evitar posibles malentendidos y mejora la confianza en la administración de recursos del curso.</w:t>
      </w:r>
    </w:p>
    <w:p w14:paraId="32436A3A" w14:textId="77777777" w:rsidR="00D112E4" w:rsidRDefault="00D112E4" w:rsidP="00D112E4"/>
    <w:p w14:paraId="5F4EF0CF" w14:textId="60CC643E" w:rsidR="00D112E4" w:rsidRPr="001070E4" w:rsidRDefault="00D112E4" w:rsidP="00D112E4">
      <w:pPr>
        <w:ind w:firstLine="0"/>
        <w:rPr>
          <w:b/>
          <w:bCs/>
        </w:rPr>
      </w:pPr>
      <w:r w:rsidRPr="001070E4">
        <w:rPr>
          <w:b/>
          <w:bCs/>
        </w:rPr>
        <w:t>Conclusión</w:t>
      </w:r>
    </w:p>
    <w:p w14:paraId="2D1F97D1" w14:textId="77777777" w:rsidR="00D112E4" w:rsidRDefault="00D112E4" w:rsidP="001070E4">
      <w:pPr>
        <w:ind w:firstLine="0"/>
      </w:pPr>
      <w:r>
        <w:t>Estas dos funciones clave, el control de salas para la gestión de ausencias de profesores y la administración específica de la tesorería de los cursos, no solo diferencian a esta plataforma de otras soluciones existentes, sino que también abordan problemas críticos en la gestión educativa cotidiana. Al implementar estas herramientas, se espera mejorar tanto la seguridad y supervisión en el aula como la confianza en la gestión de fondos para eventos importantes en la vida estudiantil.</w:t>
      </w:r>
    </w:p>
    <w:p w14:paraId="30100844" w14:textId="77777777" w:rsidR="00D112E4" w:rsidRDefault="00D112E4" w:rsidP="00D112E4"/>
    <w:p w14:paraId="7219DC49" w14:textId="77777777" w:rsidR="00D112E4" w:rsidRPr="001070E4" w:rsidRDefault="00D112E4" w:rsidP="00D112E4">
      <w:pPr>
        <w:ind w:firstLine="0"/>
        <w:rPr>
          <w:b/>
          <w:bCs/>
        </w:rPr>
      </w:pPr>
      <w:r w:rsidRPr="001070E4">
        <w:rPr>
          <w:b/>
          <w:bCs/>
        </w:rPr>
        <w:t>Referencias</w:t>
      </w:r>
    </w:p>
    <w:p w14:paraId="6524D693" w14:textId="77F0F145" w:rsidR="00D112E4" w:rsidRDefault="00D112E4" w:rsidP="00D112E4">
      <w:pPr>
        <w:ind w:firstLine="0"/>
      </w:pPr>
      <w:r>
        <w:t xml:space="preserve">ESS. (2019).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Absenteeism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. Recuperado de </w:t>
      </w:r>
      <w:hyperlink r:id="rId6" w:history="1">
        <w:r w:rsidR="002C41E3" w:rsidRPr="002C41E3">
          <w:rPr>
            <w:rStyle w:val="Hipervnculo"/>
          </w:rPr>
          <w:t>https://ess.com/blog/articles-chronic-teacher-absenteeism/</w:t>
        </w:r>
      </w:hyperlink>
    </w:p>
    <w:p w14:paraId="2BF9B95E" w14:textId="2859EACB" w:rsidR="008B3FD0" w:rsidRDefault="00D112E4" w:rsidP="00D112E4">
      <w:pPr>
        <w:ind w:firstLine="0"/>
      </w:pPr>
      <w:r>
        <w:t xml:space="preserve">UNESCO. (2004). </w:t>
      </w:r>
      <w:proofErr w:type="spellStart"/>
      <w:r>
        <w:t>Governance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 xml:space="preserve">: </w:t>
      </w:r>
      <w:proofErr w:type="spellStart"/>
      <w:r>
        <w:t>transparency</w:t>
      </w:r>
      <w:proofErr w:type="spellEnd"/>
      <w:r>
        <w:t xml:space="preserve"> and </w:t>
      </w:r>
      <w:proofErr w:type="spellStart"/>
      <w:r>
        <w:t>accountability</w:t>
      </w:r>
      <w:proofErr w:type="spellEnd"/>
      <w:r>
        <w:t xml:space="preserve">. París: UNESCO. Recuperado de </w:t>
      </w:r>
      <w:hyperlink r:id="rId7" w:history="1">
        <w:r w:rsidRPr="00F72574">
          <w:rPr>
            <w:rStyle w:val="Hipervnculo"/>
          </w:rPr>
          <w:t>https://une</w:t>
        </w:r>
        <w:r w:rsidRPr="00F72574">
          <w:rPr>
            <w:rStyle w:val="Hipervnculo"/>
          </w:rPr>
          <w:t>s</w:t>
        </w:r>
        <w:r w:rsidRPr="00F72574">
          <w:rPr>
            <w:rStyle w:val="Hipervnculo"/>
          </w:rPr>
          <w:t>doc.unesco.org/ark:/48223/pf0000148766</w:t>
        </w:r>
      </w:hyperlink>
    </w:p>
    <w:sectPr w:rsidR="008B3FD0" w:rsidSect="003A09C2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63A1E" w14:textId="77777777" w:rsidR="006E2078" w:rsidRDefault="006E2078" w:rsidP="00F245FC">
      <w:pPr>
        <w:spacing w:after="0" w:line="240" w:lineRule="auto"/>
      </w:pPr>
      <w:r>
        <w:separator/>
      </w:r>
    </w:p>
  </w:endnote>
  <w:endnote w:type="continuationSeparator" w:id="0">
    <w:p w14:paraId="08B4C694" w14:textId="77777777" w:rsidR="006E2078" w:rsidRDefault="006E2078" w:rsidP="00F2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34EFE" w14:textId="77777777" w:rsidR="006E2078" w:rsidRDefault="006E2078" w:rsidP="00F245FC">
      <w:pPr>
        <w:spacing w:after="0" w:line="240" w:lineRule="auto"/>
      </w:pPr>
      <w:r>
        <w:separator/>
      </w:r>
    </w:p>
  </w:footnote>
  <w:footnote w:type="continuationSeparator" w:id="0">
    <w:p w14:paraId="0C6A1D98" w14:textId="77777777" w:rsidR="006E2078" w:rsidRDefault="006E2078" w:rsidP="00F2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047894"/>
      <w:docPartObj>
        <w:docPartGallery w:val="Page Numbers (Top of Page)"/>
        <w:docPartUnique/>
      </w:docPartObj>
    </w:sdtPr>
    <w:sdtContent>
      <w:p w14:paraId="341785A2" w14:textId="1D282156" w:rsidR="00F245FC" w:rsidRDefault="00F245F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6C3072" w14:textId="77777777" w:rsidR="00F245FC" w:rsidRDefault="00F245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83"/>
    <w:rsid w:val="001070E4"/>
    <w:rsid w:val="001F08E9"/>
    <w:rsid w:val="002C41E3"/>
    <w:rsid w:val="003A09C2"/>
    <w:rsid w:val="00485F83"/>
    <w:rsid w:val="006E2078"/>
    <w:rsid w:val="008B3FD0"/>
    <w:rsid w:val="00A62062"/>
    <w:rsid w:val="00D112E4"/>
    <w:rsid w:val="00F245FC"/>
    <w:rsid w:val="00F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8876"/>
  <w15:chartTrackingRefBased/>
  <w15:docId w15:val="{9DD3ED5C-761E-4FDA-88DB-CAD01509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5FC"/>
    <w:pPr>
      <w:spacing w:line="480" w:lineRule="auto"/>
      <w:ind w:firstLine="7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85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F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4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5FC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24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5FC"/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unhideWhenUsed/>
    <w:rsid w:val="00F7257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25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25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unesdoc.unesco.org/ark:/48223/pf00001487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s.com/blog/articles-chronic-teacher-absenteeis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Basaure</dc:creator>
  <cp:keywords/>
  <dc:description/>
  <cp:lastModifiedBy>Vicente Basaure</cp:lastModifiedBy>
  <cp:revision>5</cp:revision>
  <dcterms:created xsi:type="dcterms:W3CDTF">2024-08-26T18:59:00Z</dcterms:created>
  <dcterms:modified xsi:type="dcterms:W3CDTF">2024-08-26T20:54:00Z</dcterms:modified>
</cp:coreProperties>
</file>