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funcional de Sabnez Enterprise Platform</w:t>
      </w:r>
    </w:p>
    <w:p>
      <w:r>
        <w:rPr>
          <w:b/>
          <w:sz w:val="26"/>
        </w:rPr>
        <w:t>Procesos, reglas y alcance de negocio</w:t>
      </w:r>
    </w:p>
    <w:p>
      <w:r>
        <w:rPr>
          <w:b/>
        </w:rPr>
        <w:t xml:space="preserve">Audiencia  </w:t>
      </w:r>
      <w:r>
        <w:t>Dueños de proceso, RR. HH., administración comercial, finanzas y producto</w:t>
      </w:r>
    </w:p>
    <w:p>
      <w:r>
        <w:rPr>
          <w:b/>
        </w:rPr>
        <w:t xml:space="preserve">Versión documentada  </w:t>
      </w:r>
      <w:r>
        <w:t>Sabnez RRHH 1.3.2  |  8 de septiembre de 2026</w:t>
      </w:r>
    </w:p>
    <w:p>
      <w:r>
        <w:br w:type="page"/>
      </w:r>
    </w:p>
    <w:p>
      <w:pPr>
        <w:pStyle w:val="Heading1"/>
      </w:pPr>
      <w:r>
        <w:t>Propósito y alcance</w:t>
      </w:r>
    </w:p>
    <w:p>
      <w:r>
        <w:t>Describe el comportamiento implementado y las relaciones entre datos maestros, solicitudes, aprobaciones, tiempos, cobro y finanzas.</w:t>
      </w:r>
    </w:p>
    <w:p>
      <w:r>
        <w:rPr>
          <w:b/>
        </w:rPr>
        <w:t xml:space="preserve">Resultado principal. </w:t>
      </w:r>
      <w:r>
        <w:t>La integración con Siigo y el cálculo automático de retenciones quedan para una fase posterior; hoy la cuenta se firma por valor bruto.</w:t>
      </w:r>
    </w:p>
    <w:p>
      <w:pPr>
        <w:pStyle w:val="Heading1"/>
      </w:pPr>
      <w:r>
        <w:t>Alcance por dominio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Capacidades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Personas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Ficha integral, contratos, anexos, bancos, dependientes, afiliaciones y beneficios.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Aprobaciones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Bandeja, asignación, backup, delegación, decisión e historial.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Tiempos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Estructura comercial, registro, aprobación, tarifas y reportes.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Home Office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Selección, cupos, políticas e histórico.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Finanzas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Devengado, factura, recaudo, cartera, TRM, retenciones y margen.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Cuentas de cobro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Elegibilidad, firma, seguridad social, corrección, aprobación y envío.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Configuración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Parámetros operativos editables.</w:t>
            </w:r>
          </w:p>
        </w:tc>
      </w:tr>
    </w:tbl>
    <w:p/>
    <w:p>
      <w:pPr>
        <w:pStyle w:val="Heading1"/>
      </w:pPr>
      <w:r>
        <w:t>Ciclo de cuentas de cobro</w:t>
      </w:r>
    </w:p>
    <w:p>
      <w:pPr>
        <w:pStyle w:val="ListNumber"/>
      </w:pPr>
      <w:r>
        <w:t>El periodo mensual inicia el día de comienzo de la asignación y termina el día anterior del mes siguiente.</w:t>
      </w:r>
    </w:p>
    <w:p>
      <w:pPr>
        <w:pStyle w:val="ListNumber"/>
      </w:pPr>
      <w:r>
        <w:t>Todas las horas deben completar la aprobación exigida por el proyecto.</w:t>
      </w:r>
    </w:p>
    <w:p>
      <w:pPr>
        <w:pStyle w:val="ListNumber"/>
      </w:pPr>
      <w:r>
        <w:t>Contrato, tarifa y cuenta bancaria deben cubrir el periodo.</w:t>
      </w:r>
    </w:p>
    <w:p>
      <w:pPr>
        <w:pStyle w:val="ListNumber"/>
      </w:pPr>
      <w:r>
        <w:t>El prestador decide combinar o separar conceptos.</w:t>
      </w:r>
    </w:p>
    <w:p>
      <w:pPr>
        <w:pStyle w:val="ListNumber"/>
      </w:pPr>
      <w:r>
        <w:t>La cuenta usa el valor bruto; las retenciones se determinan al pagar.</w:t>
      </w:r>
    </w:p>
    <w:p>
      <w:pPr>
        <w:pStyle w:val="ListNumber"/>
      </w:pPr>
      <w:r>
        <w:t>El primer cobro exige afiliación y los siguientes PILA.</w:t>
      </w:r>
    </w:p>
    <w:p>
      <w:pPr>
        <w:pStyle w:val="ListNumber"/>
      </w:pPr>
      <w:r>
        <w:t>La firma conserva nombre, usuario, fecha y huella.</w:t>
      </w:r>
    </w:p>
    <w:p>
      <w:pPr>
        <w:pStyle w:val="ListNumber"/>
      </w:pPr>
      <w:r>
        <w:t>RR. HH. aprueba o devuelve desde el Centro de aprobaciones.</w:t>
      </w:r>
    </w:p>
    <w:p>
      <w:pPr>
        <w:pStyle w:val="ListNumber"/>
      </w:pPr>
      <w:r>
        <w:t>Las aprobadas se envían por lote a contabilidad sin reenvío accidental.</w:t>
      </w:r>
    </w:p>
    <w:p>
      <w:pPr>
        <w:pStyle w:val="Heading2"/>
      </w:pPr>
      <w:r>
        <w:t>Estados de la cuenta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PENDING_SIGNATURE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Pendiente de firma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SIGNED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Firma registrada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SUBMITTED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Enviada a RR. HH.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UNDER_HR_REVIEW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En revisión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CORRECTION_REQUESTED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Corrección solicitada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HR_APPROVED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Aprobada para pago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SENT_TO_ACCOUNTING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Enviada a contabilidad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HR_REJECTED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Rechazada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CANCELLED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Cancelada</w:t>
            </w:r>
          </w:p>
        </w:tc>
      </w:tr>
    </w:tbl>
    <w:p/>
    <w:p>
      <w:pPr>
        <w:pStyle w:val="Heading1"/>
      </w:pPr>
      <w:r>
        <w:t>Reglas transversales</w:t>
      </w:r>
    </w:p>
    <w:p>
      <w:pPr>
        <w:pStyle w:val="ListBullet"/>
      </w:pPr>
      <w:r>
        <w:t>Las acciones se calculan en el servidor y no por la interfaz.</w:t>
      </w:r>
    </w:p>
    <w:p>
      <w:pPr>
        <w:pStyle w:val="ListBullet"/>
      </w:pPr>
      <w:r>
        <w:t>Solo se muestran asignaciones vigentes para la fecha.</w:t>
      </w:r>
    </w:p>
    <w:p>
      <w:pPr>
        <w:pStyle w:val="ListBullet"/>
      </w:pPr>
      <w:r>
        <w:t>Horas enviadas se bloquean hasta ser devueltas.</w:t>
      </w:r>
    </w:p>
    <w:p>
      <w:pPr>
        <w:pStyle w:val="ListBullet"/>
      </w:pPr>
      <w:r>
        <w:t>Tarifas históricas permiten valorar trabajo ya ejecutado.</w:t>
      </w:r>
    </w:p>
    <w:p>
      <w:pPr>
        <w:pStyle w:val="ListBullet"/>
      </w:pPr>
      <w:r>
        <w:t>Cupos de Home Office no pueden quedar por debajo de la ocupación confirmada.</w:t>
      </w:r>
    </w:p>
    <w:p>
      <w:pPr>
        <w:pStyle w:val="ListBullet"/>
      </w:pPr>
      <w:r>
        <w:t>Los cambios y decisiones registran quién, cuándo y por qué.</w:t>
      </w:r>
    </w:p>
    <w:p>
      <w:pPr>
        <w:pStyle w:val="Heading1"/>
      </w:pPr>
      <w:r>
        <w:t>Retenciones e integración</w:t>
      </w:r>
    </w:p>
    <w:p>
      <w:r>
        <w:t>La contadora calcula retenciones en Siigo al pagar y envía el comprobante al prestador. Los datos tributarios preparan esa integración, pero la plataforma actual no descuenta retenciones de la cuenta firmada.</w:t>
      </w:r>
    </w:p>
    <w:p>
      <w:pPr>
        <w:pStyle w:val="Heading1"/>
      </w:pPr>
      <w:r>
        <w:t>Pendientes funcionales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Evolución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Siigo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No implementado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API, conciliación, errores y comprobantes.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Retenciones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Diferidas al pago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Implementar junto con Siigo.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Work Zone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Notificaciones deshabilitadas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Provisionar SAP_Notifications.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Capturas restantes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Pendientes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Completar en Work Zone con datos representativos.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Validación real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En progreso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Ejecutar un ciclo por proceso y rol.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