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 de Sabnez Enterprise Platform</w:t>
      </w:r>
    </w:p>
    <w:p>
      <w:r>
        <w:rPr>
          <w:b/>
          <w:sz w:val="26"/>
        </w:rPr>
        <w:t>Arquitectura, componentes, despliegue y operación</w:t>
      </w:r>
    </w:p>
    <w:p>
      <w:r>
        <w:rPr>
          <w:b/>
        </w:rPr>
        <w:t xml:space="preserve">Audiencia  </w:t>
      </w:r>
      <w:r>
        <w:t>Desarrollo, administración SAP BTP y soporte</w:t>
      </w:r>
    </w:p>
    <w:p>
      <w:r>
        <w:rPr>
          <w:b/>
        </w:rPr>
        <w:t xml:space="preserve">Versión documentada  </w:t>
      </w:r>
      <w:r>
        <w:t>Sabnez RRHH 1.3.2  |  8 de septiembre de 2026</w:t>
      </w:r>
    </w:p>
    <w:p>
      <w:r>
        <w:br w:type="page"/>
      </w:r>
    </w:p>
    <w:p>
      <w:pPr>
        <w:pStyle w:val="Heading1"/>
      </w:pPr>
      <w:r>
        <w:t>Propósito y alcance</w:t>
      </w:r>
    </w:p>
    <w:p>
      <w:r>
        <w:t>Documenta el proyecto sabnez-rrhh, sus módulos CAP, aplicaciones UI5, persistencia, integraciones y operación.</w:t>
      </w:r>
    </w:p>
    <w:p>
      <w:r>
        <w:rPr>
          <w:b/>
        </w:rPr>
        <w:t xml:space="preserve">Resultado principal. </w:t>
      </w:r>
      <w:r>
        <w:t>Es una aplicación MTA: CAP Node.js expone OData V4, PostgreSQL persiste, XSUAA autoriza y HTML5 Repository distribuye doce aplicaciones.</w:t>
      </w:r>
    </w:p>
    <w:p>
      <w:pPr>
        <w:pStyle w:val="Heading1"/>
      </w:pPr>
      <w:r>
        <w:t>Arquitectura</w:t>
      </w:r>
    </w:p>
    <w:p>
      <w:pPr>
        <w:pStyle w:val="ListBullet"/>
      </w:pPr>
      <w:r>
        <w:t>SAPUI5 y Fiori Elements en SAP Build Work Zone.</w:t>
      </w:r>
    </w:p>
    <w:p>
      <w:pPr>
        <w:pStyle w:val="ListBullet"/>
      </w:pPr>
      <w:r>
        <w:t>SAP CAP Node.js y servicios OData V4.</w:t>
      </w:r>
    </w:p>
    <w:p>
      <w:pPr>
        <w:pStyle w:val="ListBullet"/>
      </w:pPr>
      <w:r>
        <w:t>SQLite local y PostgreSQL productivo.</w:t>
      </w:r>
    </w:p>
    <w:p>
      <w:pPr>
        <w:pStyle w:val="ListBullet"/>
      </w:pPr>
      <w:r>
        <w:t>XSUAA en producción; autenticación simulada en desarrollo y pruebas.</w:t>
      </w:r>
    </w:p>
    <w:p>
      <w:pPr>
        <w:pStyle w:val="ListBullet"/>
      </w:pPr>
      <w:r>
        <w:t>Adjuntos con análisis antimalware.</w:t>
      </w:r>
    </w:p>
    <w:p>
      <w:pPr>
        <w:pStyle w:val="ListBullet"/>
      </w:pPr>
      <w:r>
        <w:t>Microsoft Graph para correo; Job Scheduler para recordatorios.</w:t>
      </w:r>
    </w:p>
    <w:p>
      <w:pPr>
        <w:pStyle w:val="ListBullet"/>
      </w:pPr>
      <w:r>
        <w:t>Notificaciones Work Zone preparadas pero temporalmente deshabilitadas.</w:t>
      </w:r>
    </w:p>
    <w:p>
      <w:pPr>
        <w:pStyle w:val="Heading1"/>
      </w:pPr>
      <w:r>
        <w:t>Aplicaciones y servicios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empleadosui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AdminService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/admin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homeofficeui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HomeOfficeService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/home-office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homeofficeadminui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HomeOfficeAdminService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/home-office-admin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ausenciasui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EmployeeAbsenceService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/ausencias-empleado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aprobacionesui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ApprovalService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/aprobaciones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tiemposadminui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TimeAdminService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/tiempos-admin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tiemposempleadoui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EmployeeTimeService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/tiempos-empleado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reportestiemposui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TimeReportingService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/time-reports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finanzasui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FinanceService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/finanzas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cuentascobroui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CollectionAccountService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/cuentas-cobro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cuentascobrorrhhui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CollectionAccountService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/cuentas-cobro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configuracionui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ConfiguracionService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/configuracion</w:t>
            </w:r>
          </w:p>
        </w:tc>
      </w:tr>
    </w:tbl>
    <w:p/>
    <w:p>
      <w:pPr>
        <w:pStyle w:val="Heading1"/>
      </w:pPr>
      <w:r>
        <w:t>Modelo de datos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Entidades principales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RR. HH.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Empleados, contratos, bancos, dependientes, documentos, contactos, ausencias y saldos.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Aprobaciones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Definiciones, etapas, instancias, tareas, asignaciones, decisiones, delegaciones y eventos.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Tiempos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Clientes, proyectos, reglas, ciclos, asignaciones, tarifas, hojas, registros y revisiones.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Cobro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CollectionAccounts, Items y Events con instantáneas históricas.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Finanzas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Facturas, líneas, retenciones, recaudos, tasas y compensatorios.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Home Office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Configuración, políticas, historial, semanas, días y selecciones.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Configuración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Parametros por clave, grupo, tipo y valor.</w:t>
            </w:r>
          </w:p>
        </w:tc>
      </w:tr>
    </w:tbl>
    <w:p/>
    <w:p>
      <w:pPr>
        <w:pStyle w:val="Heading1"/>
      </w:pPr>
      <w:r>
        <w:t>Repositorio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app/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Aplicaciones UI5 y anotaciones.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db/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Modelo CDS y semillas.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srv/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Servicios y lógica de dominio.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test/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21 pruebas unitarias e integración.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scripts/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Migraciones, sincronización y limpieza.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docs/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Decisiones y manuales.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mta.yaml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Módulos, recursos y colecciones.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xs-security.json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Scopes y roles.</w:t>
            </w:r>
          </w:p>
        </w:tc>
      </w:tr>
    </w:tbl>
    <w:p/>
    <w:p>
      <w:pPr>
        <w:pStyle w:val="Heading1"/>
      </w:pPr>
      <w:r>
        <w:t>Construcción y despliegue</w:t>
      </w:r>
    </w:p>
    <w:p>
      <w:pPr>
        <w:pStyle w:val="ListNumber"/>
      </w:pPr>
      <w:r>
        <w:t>Ejecutar pruebas y compilación CDS.</w:t>
      </w:r>
    </w:p>
    <w:p>
      <w:pPr>
        <w:pStyle w:val="ListNumber"/>
      </w:pPr>
      <w:r>
        <w:t>Limpiar artefactos.</w:t>
      </w:r>
    </w:p>
    <w:p>
      <w:pPr>
        <w:pStyle w:val="ListNumber"/>
      </w:pPr>
      <w:r>
        <w:t>Construir MTA.</w:t>
      </w:r>
    </w:p>
    <w:p>
      <w:pPr>
        <w:pStyle w:val="ListNumber"/>
      </w:pPr>
      <w:r>
        <w:t>Desplegar en Cloud Foundry.</w:t>
      </w:r>
    </w:p>
    <w:p>
      <w:pPr>
        <w:pStyle w:val="ListNumber"/>
      </w:pPr>
      <w:r>
        <w:t>Verificar deployer PostgreSQL y una instancia activa del servicio.</w:t>
      </w:r>
    </w:p>
    <w:p>
      <w:pPr>
        <w:pStyle w:val="ListNumber"/>
      </w:pPr>
      <w:r>
        <w:t>Publicar Work Zone y asignar colecciones.</w:t>
      </w:r>
    </w:p>
    <w:p>
      <w:pPr>
        <w:pStyle w:val="ListNumber"/>
      </w:pPr>
      <w:r>
        <w:t>Probar con usuarios representativos.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Comando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Local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npm run watch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Pruebas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npm test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Compilar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npm run compile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Limpiar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npm run clean:build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Construir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npm run build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Desplegar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npm run deploy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Sincronizar SQLite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npm run migrate:sqlite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Recrear SQLite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npm run reset:sqlite</w:t>
            </w:r>
          </w:p>
        </w:tc>
      </w:tr>
    </w:tbl>
    <w:p/>
    <w:p>
      <w:pPr>
        <w:pStyle w:val="Heading1"/>
      </w:pPr>
      <w:r>
        <w:t>Configuración e integraciones</w:t>
      </w:r>
    </w:p>
    <w:p>
      <w:pPr>
        <w:pStyle w:val="ListBullet"/>
      </w:pPr>
      <w:r>
        <w:t>Parámetros funcionales como CONTABILIDAD_EMAIL viven en Centro de configuración.</w:t>
      </w:r>
    </w:p>
    <w:p>
      <w:pPr>
        <w:pStyle w:val="ListBullet"/>
      </w:pPr>
      <w:r>
        <w:t>GRAPH_TENANT_ID, GRAPH_CLIENT_ID y GRAPH_CLIENT_SECRET permanecen en Cloud Foundry.</w:t>
      </w:r>
    </w:p>
    <w:p>
      <w:pPr>
        <w:pStyle w:val="ListBullet"/>
      </w:pPr>
      <w:r>
        <w:t>Los destinos ui5 y srv-api distribuyen UI5 y reenvían el token al backend.</w:t>
      </w:r>
    </w:p>
    <w:p>
      <w:pPr>
        <w:pStyle w:val="ListBullet"/>
      </w:pPr>
      <w:r>
        <w:t>Credenciales locales se excluyen de Git.</w:t>
      </w:r>
    </w:p>
    <w:p>
      <w:pPr>
        <w:pStyle w:val="Heading1"/>
      </w:pPr>
      <w:r>
        <w:t>Pruebas y operación</w:t>
      </w:r>
    </w:p>
    <w:p>
      <w:r>
        <w:t>Los 21 archivos de test validan ausencias, aprobaciones, facturación, cobro, clasificación, compensatorios, matemáticas financieras, correo, TRM, streams y tiempos. No se usan en producción, pero deben conservarse.</w:t>
      </w:r>
    </w:p>
    <w:p>
      <w:pPr>
        <w:pStyle w:val="ListBullet"/>
      </w:pPr>
      <w:r>
        <w:t>Monitorear correo, análisis de archivos, tareas y recordatorios.</w:t>
      </w:r>
    </w:p>
    <w:p>
      <w:pPr>
        <w:pStyle w:val="ListBullet"/>
      </w:pPr>
      <w:r>
        <w:t>Agregar pruebas negativas por rol, concurrencia e idempotencia.</w:t>
      </w:r>
    </w:p>
    <w:p>
      <w:pPr>
        <w:pStyle w:val="ListBullet"/>
      </w:pPr>
      <w:r>
        <w:t>Probar restauración de PostgreSQL y recuperación de documentos.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