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D35168F" w14:textId="77777777" w:rsidR="007733BA" w:rsidRDefault="007E1AC1">
      <w:pPr>
        <w:pStyle w:val="BodyText"/>
        <w:rPr>
          <w:rFonts w:ascii="Times New Roman"/>
          <w:sz w:val="40"/>
        </w:rPr>
      </w:pPr>
      <w:r>
        <w:rPr>
          <w:noProof/>
        </w:rPr>
        <w:drawing>
          <wp:anchor distT="0" distB="0" distL="114300" distR="114300" simplePos="0" relativeHeight="251658240" behindDoc="1" locked="0" layoutInCell="1" allowOverlap="1" wp14:anchorId="323A5A18" wp14:editId="039F1919">
            <wp:simplePos x="0" y="0"/>
            <wp:positionH relativeFrom="column">
              <wp:posOffset>-290368</wp:posOffset>
            </wp:positionH>
            <wp:positionV relativeFrom="paragraph">
              <wp:posOffset>-1172729</wp:posOffset>
            </wp:positionV>
            <wp:extent cx="7772400" cy="10058400"/>
            <wp:effectExtent l="0" t="0" r="0" b="0"/>
            <wp:wrapNone/>
            <wp:docPr id="4" name="Image 4" descr="A blue and pink gradient&#10;&#10;AI-generated content may be incorrect."/>
            <wp:cNvGraphicFramePr/>
            <a:graphic xmlns:a="http://schemas.openxmlformats.org/drawingml/2006/main">
              <a:graphicData uri="http://schemas.openxmlformats.org/drawingml/2006/picture">
                <pic:pic xmlns:pic="http://schemas.openxmlformats.org/drawingml/2006/picture">
                  <pic:nvPicPr>
                    <pic:cNvPr id="4" name="Image 4" descr="A blue and pink gradient&#10;&#10;AI-generated content may be incorrect."/>
                    <pic:cNvPicPr/>
                  </pic:nvPicPr>
                  <pic:blipFill>
                    <a:blip r:embed="rId10" cstate="print"/>
                    <a:stretch>
                      <a:fillRect/>
                    </a:stretch>
                  </pic:blipFill>
                  <pic:spPr>
                    <a:xfrm>
                      <a:off x="0" y="0"/>
                      <a:ext cx="7772400" cy="10058400"/>
                    </a:xfrm>
                    <a:prstGeom prst="rect">
                      <a:avLst/>
                    </a:prstGeom>
                  </pic:spPr>
                </pic:pic>
              </a:graphicData>
            </a:graphic>
          </wp:anchor>
        </w:drawing>
      </w:r>
    </w:p>
    <w:p w14:paraId="48AF1A08" w14:textId="77777777" w:rsidR="007733BA" w:rsidRDefault="007733BA">
      <w:pPr>
        <w:pStyle w:val="BodyText"/>
        <w:rPr>
          <w:rFonts w:ascii="Times New Roman"/>
          <w:sz w:val="40"/>
        </w:rPr>
      </w:pPr>
    </w:p>
    <w:p w14:paraId="00867396" w14:textId="77777777" w:rsidR="007733BA" w:rsidRDefault="007733BA">
      <w:pPr>
        <w:pStyle w:val="BodyText"/>
        <w:rPr>
          <w:rFonts w:ascii="Times New Roman"/>
          <w:sz w:val="40"/>
        </w:rPr>
      </w:pPr>
    </w:p>
    <w:p w14:paraId="410CEA54" w14:textId="77777777" w:rsidR="007733BA" w:rsidRDefault="007E1AC1">
      <w:pPr>
        <w:pStyle w:val="BodyText"/>
        <w:rPr>
          <w:rFonts w:ascii="Times New Roman"/>
          <w:sz w:val="40"/>
        </w:rPr>
      </w:pPr>
      <w:r>
        <w:rPr>
          <w:noProof/>
        </w:rPr>
        <w:drawing>
          <wp:anchor distT="0" distB="0" distL="114300" distR="114300" simplePos="0" relativeHeight="251658241" behindDoc="0" locked="0" layoutInCell="1" allowOverlap="1" wp14:anchorId="09928769" wp14:editId="55618AE1">
            <wp:simplePos x="0" y="0"/>
            <wp:positionH relativeFrom="column">
              <wp:posOffset>1457845</wp:posOffset>
            </wp:positionH>
            <wp:positionV relativeFrom="paragraph">
              <wp:posOffset>137853</wp:posOffset>
            </wp:positionV>
            <wp:extent cx="4393145" cy="3030583"/>
            <wp:effectExtent l="0" t="0" r="0" b="0"/>
            <wp:wrapNone/>
            <wp:docPr id="1381445773" name="Picture 5" descr="A white logo on a black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1445773" name="Picture 5" descr="A white logo on a black background&#10;&#10;AI-generated content may be incorrect."/>
                    <pic:cNvPicPr/>
                  </pic:nvPicPr>
                  <pic:blipFill>
                    <a:blip r:embed="rId11">
                      <a:extLst>
                        <a:ext uri="{28A0092B-C50C-407E-A947-70E740481C1C}">
                          <a14:useLocalDpi xmlns:a14="http://schemas.microsoft.com/office/drawing/2010/main" val="0"/>
                        </a:ext>
                      </a:extLst>
                    </a:blip>
                    <a:stretch>
                      <a:fillRect/>
                    </a:stretch>
                  </pic:blipFill>
                  <pic:spPr>
                    <a:xfrm>
                      <a:off x="0" y="0"/>
                      <a:ext cx="4393145" cy="3030583"/>
                    </a:xfrm>
                    <a:prstGeom prst="rect">
                      <a:avLst/>
                    </a:prstGeom>
                  </pic:spPr>
                </pic:pic>
              </a:graphicData>
            </a:graphic>
            <wp14:sizeRelH relativeFrom="page">
              <wp14:pctWidth>0</wp14:pctWidth>
            </wp14:sizeRelH>
            <wp14:sizeRelV relativeFrom="page">
              <wp14:pctHeight>0</wp14:pctHeight>
            </wp14:sizeRelV>
          </wp:anchor>
        </w:drawing>
      </w:r>
    </w:p>
    <w:p w14:paraId="27867222" w14:textId="77777777" w:rsidR="007733BA" w:rsidRDefault="007733BA">
      <w:pPr>
        <w:pStyle w:val="BodyText"/>
        <w:rPr>
          <w:rFonts w:ascii="Times New Roman"/>
          <w:sz w:val="40"/>
        </w:rPr>
      </w:pPr>
    </w:p>
    <w:p w14:paraId="6BD54A95" w14:textId="77777777" w:rsidR="007733BA" w:rsidRDefault="007733BA">
      <w:pPr>
        <w:pStyle w:val="BodyText"/>
        <w:rPr>
          <w:rFonts w:ascii="Times New Roman"/>
          <w:sz w:val="40"/>
        </w:rPr>
      </w:pPr>
    </w:p>
    <w:p w14:paraId="709B13DD" w14:textId="77777777" w:rsidR="007733BA" w:rsidRDefault="007733BA">
      <w:pPr>
        <w:pStyle w:val="BodyText"/>
        <w:rPr>
          <w:rFonts w:ascii="Times New Roman"/>
          <w:sz w:val="40"/>
        </w:rPr>
      </w:pPr>
    </w:p>
    <w:p w14:paraId="0855E81F" w14:textId="77777777" w:rsidR="007733BA" w:rsidRDefault="007733BA">
      <w:pPr>
        <w:pStyle w:val="BodyText"/>
        <w:rPr>
          <w:rFonts w:ascii="Times New Roman"/>
          <w:sz w:val="40"/>
        </w:rPr>
      </w:pPr>
    </w:p>
    <w:p w14:paraId="62B690DA" w14:textId="77777777" w:rsidR="007733BA" w:rsidRDefault="007733BA">
      <w:pPr>
        <w:pStyle w:val="BodyText"/>
        <w:rPr>
          <w:rFonts w:ascii="Times New Roman"/>
          <w:sz w:val="40"/>
        </w:rPr>
      </w:pPr>
    </w:p>
    <w:p w14:paraId="10DFDFC1" w14:textId="77777777" w:rsidR="007733BA" w:rsidRDefault="007733BA">
      <w:pPr>
        <w:pStyle w:val="BodyText"/>
        <w:rPr>
          <w:rFonts w:ascii="Times New Roman"/>
          <w:sz w:val="40"/>
        </w:rPr>
      </w:pPr>
    </w:p>
    <w:p w14:paraId="77979972" w14:textId="77777777" w:rsidR="007733BA" w:rsidRDefault="007733BA">
      <w:pPr>
        <w:pStyle w:val="BodyText"/>
        <w:rPr>
          <w:rFonts w:ascii="Times New Roman"/>
          <w:sz w:val="40"/>
        </w:rPr>
      </w:pPr>
    </w:p>
    <w:p w14:paraId="0DE69C4F" w14:textId="77777777" w:rsidR="007733BA" w:rsidRDefault="007733BA">
      <w:pPr>
        <w:pStyle w:val="BodyText"/>
        <w:rPr>
          <w:rFonts w:ascii="Times New Roman"/>
          <w:sz w:val="40"/>
        </w:rPr>
      </w:pPr>
    </w:p>
    <w:p w14:paraId="630739C5" w14:textId="77777777" w:rsidR="007733BA" w:rsidRDefault="007733BA">
      <w:pPr>
        <w:pStyle w:val="BodyText"/>
        <w:rPr>
          <w:rFonts w:ascii="Times New Roman"/>
          <w:sz w:val="40"/>
        </w:rPr>
      </w:pPr>
    </w:p>
    <w:p w14:paraId="274027D0" w14:textId="77777777" w:rsidR="007733BA" w:rsidRDefault="007733BA">
      <w:pPr>
        <w:pStyle w:val="BodyText"/>
        <w:rPr>
          <w:rFonts w:ascii="Times New Roman"/>
          <w:sz w:val="40"/>
        </w:rPr>
      </w:pPr>
    </w:p>
    <w:p w14:paraId="634429F5" w14:textId="77777777" w:rsidR="007733BA" w:rsidRDefault="007733BA">
      <w:pPr>
        <w:pStyle w:val="BodyText"/>
        <w:spacing w:before="106"/>
        <w:rPr>
          <w:rFonts w:ascii="Times New Roman"/>
          <w:sz w:val="40"/>
        </w:rPr>
      </w:pPr>
    </w:p>
    <w:p w14:paraId="490A7C36" w14:textId="77777777" w:rsidR="00EE12B2" w:rsidRDefault="00CE75E7" w:rsidP="00EE12B2">
      <w:pPr>
        <w:pStyle w:val="Title"/>
        <w:jc w:val="center"/>
        <w:rPr>
          <w:sz w:val="72"/>
          <w:szCs w:val="72"/>
        </w:rPr>
      </w:pPr>
      <w:r w:rsidRPr="00E51EDD">
        <w:rPr>
          <w:sz w:val="72"/>
          <w:szCs w:val="72"/>
        </w:rPr>
        <w:t>Market Landscape &amp; Strategic Positioning Report</w:t>
      </w:r>
    </w:p>
    <w:p w14:paraId="324C0626" w14:textId="77777777" w:rsidR="00E51EDD" w:rsidRPr="00E51EDD" w:rsidRDefault="00E51EDD" w:rsidP="00E51EDD"/>
    <w:p w14:paraId="2994B42D" w14:textId="77777777" w:rsidR="007733BA" w:rsidRPr="00CE75E7" w:rsidRDefault="00CE75E7">
      <w:pPr>
        <w:ind w:left="195"/>
        <w:jc w:val="center"/>
        <w:rPr>
          <w:rFonts w:ascii="Century Gothic" w:hAnsi="Century Gothic"/>
          <w:color w:val="F6F6F6"/>
          <w:spacing w:val="-2"/>
          <w:sz w:val="40"/>
        </w:rPr>
      </w:pPr>
      <w:r w:rsidRPr="00CE75E7">
        <w:rPr>
          <w:rFonts w:ascii="Century Gothic" w:hAnsi="Century Gothic"/>
          <w:color w:val="F6F6F6"/>
          <w:spacing w:val="-2"/>
          <w:sz w:val="40"/>
        </w:rPr>
        <w:t>Kali</w:t>
      </w:r>
      <w:r w:rsidR="00E51EDD">
        <w:rPr>
          <w:rFonts w:ascii="Century Gothic" w:hAnsi="Century Gothic"/>
          <w:color w:val="F6F6F6"/>
          <w:spacing w:val="-2"/>
          <w:sz w:val="40"/>
        </w:rPr>
        <w:t>b</w:t>
      </w:r>
      <w:r w:rsidRPr="00CE75E7">
        <w:rPr>
          <w:rFonts w:ascii="Century Gothic" w:hAnsi="Century Gothic"/>
          <w:color w:val="F6F6F6"/>
          <w:spacing w:val="-2"/>
          <w:sz w:val="40"/>
        </w:rPr>
        <w:t>r8</w:t>
      </w:r>
    </w:p>
    <w:p w14:paraId="48D0EA0E" w14:textId="77777777" w:rsidR="002C2639" w:rsidRDefault="002C2639">
      <w:pPr>
        <w:ind w:left="195"/>
        <w:jc w:val="center"/>
        <w:rPr>
          <w:color w:val="F6F6F6"/>
          <w:spacing w:val="-2"/>
          <w:sz w:val="40"/>
        </w:rPr>
      </w:pPr>
    </w:p>
    <w:p w14:paraId="11AFEE69" w14:textId="77777777" w:rsidR="002C2639" w:rsidRPr="00F517D7" w:rsidRDefault="00274EE3">
      <w:pPr>
        <w:ind w:left="195"/>
        <w:jc w:val="center"/>
        <w:rPr>
          <w:color w:val="F6F6F6"/>
          <w:sz w:val="40"/>
        </w:rPr>
      </w:pPr>
      <w:r>
        <w:rPr>
          <w:noProof/>
        </w:rPr>
        <w:drawing>
          <wp:inline distT="0" distB="0" distL="0" distR="0" wp14:anchorId="1A19BB5F" wp14:editId="6835F8FC">
            <wp:extent cx="4572000" cy="1010486"/>
            <wp:effectExtent l="0" t="0" r="0" b="5715"/>
            <wp:docPr id="231512337" name="Picture 1" descr="A black background with blue and green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1512337" name="Picture 1" descr="A black background with blue and green text&#10;&#10;AI-generated content may be incorrect."/>
                    <pic:cNvPicPr/>
                  </pic:nvPicPr>
                  <pic:blipFill rotWithShape="1">
                    <a:blip r:embed="rId12">
                      <a:extLst>
                        <a:ext uri="{28A0092B-C50C-407E-A947-70E740481C1C}">
                          <a14:useLocalDpi xmlns:a14="http://schemas.microsoft.com/office/drawing/2010/main" val="0"/>
                        </a:ext>
                      </a:extLst>
                    </a:blip>
                    <a:srcRect t="39843" b="38055"/>
                    <a:stretch>
                      <a:fillRect/>
                    </a:stretch>
                  </pic:blipFill>
                  <pic:spPr bwMode="auto">
                    <a:xfrm>
                      <a:off x="0" y="0"/>
                      <a:ext cx="4691526" cy="1036903"/>
                    </a:xfrm>
                    <a:prstGeom prst="rect">
                      <a:avLst/>
                    </a:prstGeom>
                    <a:solidFill>
                      <a:schemeClr val="bg1"/>
                    </a:solidFill>
                    <a:ln>
                      <a:noFill/>
                    </a:ln>
                    <a:extLst>
                      <a:ext uri="{53640926-AAD7-44D8-BBD7-CCE9431645EC}">
                        <a14:shadowObscured xmlns:a14="http://schemas.microsoft.com/office/drawing/2010/main"/>
                      </a:ext>
                    </a:extLst>
                  </pic:spPr>
                </pic:pic>
              </a:graphicData>
            </a:graphic>
          </wp:inline>
        </w:drawing>
      </w:r>
    </w:p>
    <w:p w14:paraId="2559E506" w14:textId="77777777" w:rsidR="007733BA" w:rsidRDefault="007733BA">
      <w:pPr>
        <w:jc w:val="center"/>
        <w:rPr>
          <w:sz w:val="40"/>
        </w:rPr>
        <w:sectPr w:rsidR="007733BA">
          <w:type w:val="continuous"/>
          <w:pgSz w:w="12240" w:h="15840"/>
          <w:pgMar w:top="1820" w:right="460" w:bottom="280" w:left="480" w:header="720" w:footer="720" w:gutter="0"/>
          <w:cols w:space="720"/>
        </w:sectPr>
      </w:pPr>
    </w:p>
    <w:p w14:paraId="04B3D779" w14:textId="77777777" w:rsidR="004E1C6C" w:rsidRPr="00DE6C3E" w:rsidRDefault="004E1C6C" w:rsidP="00DE6C3E">
      <w:pPr>
        <w:pStyle w:val="Heading1"/>
      </w:pPr>
      <w:r w:rsidRPr="00DE6C3E">
        <w:lastRenderedPageBreak/>
        <w:t>EXECUTIVE OVERVIEW</w:t>
      </w:r>
    </w:p>
    <w:p w14:paraId="025DEA98" w14:textId="77777777" w:rsidR="004E1C6C" w:rsidRPr="00EE76BF" w:rsidRDefault="004E1C6C" w:rsidP="004E1C6C">
      <w:pPr>
        <w:pStyle w:val="BodyText"/>
        <w:rPr>
          <w:bCs/>
        </w:rPr>
      </w:pPr>
      <w:r w:rsidRPr="00454CE7">
        <w:t>Kalibr8 sits at the intersection of FinOps, Azure-native cloud management, and MSP operating models at a time when cloud cost governance is becoming a board-level concern. The FinOps market is no longer defined by visibility or ad hoc savings initiatives, but by an expectation of </w:t>
      </w:r>
      <w:r w:rsidRPr="00EE76BF">
        <w:rPr>
          <w:bCs/>
        </w:rPr>
        <w:t>continuous cost governance tied to forecast accuracy, margin protection, and operational accountability.</w:t>
      </w:r>
    </w:p>
    <w:p w14:paraId="67FD6E15" w14:textId="77777777" w:rsidR="004E1C6C" w:rsidRPr="00454CE7" w:rsidRDefault="004E1C6C" w:rsidP="004E1C6C">
      <w:pPr>
        <w:pStyle w:val="BodyText"/>
      </w:pPr>
    </w:p>
    <w:p w14:paraId="00750390" w14:textId="77777777" w:rsidR="004E1C6C" w:rsidRDefault="004E1C6C" w:rsidP="004E1C6C">
      <w:pPr>
        <w:pStyle w:val="BodyText"/>
      </w:pPr>
      <w:r w:rsidRPr="00454CE7">
        <w:t>This shift disproportionately impacts Managed Service Providers and Microsoft-centric organizations. These buyers operate across multiple tenants, customers, and commercial constructs, where cost decisions directly affect profitability and service viability. Traditional FinOps platforms</w:t>
      </w:r>
      <w:r w:rsidR="00292003">
        <w:t xml:space="preserve"> (</w:t>
      </w:r>
      <w:r w:rsidRPr="00454CE7">
        <w:t>largely designed for single-enterprise use</w:t>
      </w:r>
      <w:r w:rsidR="00292003">
        <w:t xml:space="preserve">) </w:t>
      </w:r>
      <w:r w:rsidRPr="00454CE7">
        <w:t>struggle to scale governance without adding operational overhead.</w:t>
      </w:r>
    </w:p>
    <w:p w14:paraId="24164CF5" w14:textId="77777777" w:rsidR="004E1C6C" w:rsidRPr="00454CE7" w:rsidRDefault="004E1C6C" w:rsidP="004E1C6C">
      <w:pPr>
        <w:pStyle w:val="BodyText"/>
      </w:pPr>
    </w:p>
    <w:p w14:paraId="06931BD7" w14:textId="77777777" w:rsidR="004E1C6C" w:rsidRPr="00454CE7" w:rsidRDefault="004E1C6C" w:rsidP="004E1C6C">
      <w:pPr>
        <w:pStyle w:val="BodyText"/>
      </w:pPr>
      <w:r w:rsidRPr="00454CE7">
        <w:t>Kalibr8’s multi-tenant, automation-first architecture directly addresses this gap. The company’s opportunity is to evolve from a differentiated FinOps tool into a </w:t>
      </w:r>
      <w:r w:rsidRPr="00EE76BF">
        <w:rPr>
          <w:bCs/>
        </w:rPr>
        <w:t>repeatable</w:t>
      </w:r>
      <w:r w:rsidR="003C7C6A" w:rsidRPr="00EE76BF">
        <w:rPr>
          <w:bCs/>
        </w:rPr>
        <w:t xml:space="preserve"> cost</w:t>
      </w:r>
      <w:r w:rsidRPr="00EE76BF">
        <w:rPr>
          <w:bCs/>
        </w:rPr>
        <w:t xml:space="preserve"> governance layer embedded within partner ecosystems,</w:t>
      </w:r>
      <w:r w:rsidRPr="00454CE7">
        <w:t xml:space="preserve"> provided it can scale execution, institutionalize operations, and maintain focus as adjacent platforms (notably Turbo 360) expand into cost governance territory.</w:t>
      </w:r>
    </w:p>
    <w:p w14:paraId="549FB500" w14:textId="77777777" w:rsidR="004E1C6C" w:rsidRDefault="004E1C6C" w:rsidP="00DE00F8">
      <w:pPr>
        <w:pStyle w:val="BodyText"/>
      </w:pPr>
    </w:p>
    <w:p w14:paraId="0DEF9170" w14:textId="77777777" w:rsidR="004E1C6C" w:rsidRDefault="004E1C6C" w:rsidP="00DE6C3E">
      <w:pPr>
        <w:pStyle w:val="Heading1"/>
      </w:pPr>
      <w:r>
        <w:t>COMPANY OVERVIEW</w:t>
      </w:r>
    </w:p>
    <w:p w14:paraId="3AAB3C0C" w14:textId="77777777" w:rsidR="004E1C6C" w:rsidRDefault="004E1C6C" w:rsidP="004E1C6C">
      <w:pPr>
        <w:pStyle w:val="BodyText"/>
        <w:spacing w:before="10"/>
      </w:pPr>
      <w:r w:rsidRPr="00454CE7">
        <w:t xml:space="preserve">Kalibr8 was founded in 2022 to address a specific structural problem: the mismatch between how FinOps tools are designed and how MSPs and multi-tenant organizations actually operate. The platform focuses on Azure FinOps, optimization, and analytics, with architecture explicitly designed to support multiple customers, subscriptions, and billing constructs from a single </w:t>
      </w:r>
      <w:r w:rsidR="00D624FD">
        <w:t>pane of glass</w:t>
      </w:r>
      <w:r w:rsidRPr="00454CE7">
        <w:t>.</w:t>
      </w:r>
    </w:p>
    <w:p w14:paraId="562B6157" w14:textId="77777777" w:rsidR="004E1C6C" w:rsidRPr="00454CE7" w:rsidRDefault="004E1C6C" w:rsidP="004E1C6C">
      <w:pPr>
        <w:pStyle w:val="BodyText"/>
        <w:spacing w:before="10"/>
      </w:pPr>
    </w:p>
    <w:p w14:paraId="59421D4C" w14:textId="77777777" w:rsidR="004E1C6C" w:rsidRDefault="004E1C6C" w:rsidP="004E1C6C">
      <w:pPr>
        <w:pStyle w:val="BodyText"/>
        <w:spacing w:before="10"/>
      </w:pPr>
      <w:r w:rsidRPr="00454CE7">
        <w:t>The company operates across North America, EMEA, and APAC with a lean team. Its go-to-market motion is predominantly partner-led, with MSPs, distributors, and cloud marketplaces serving as primary acquisition and expansion channels. This model allows Kalibr8 to scale reach efficiently but increases dependency on partner enablement quality and repeatability.</w:t>
      </w:r>
    </w:p>
    <w:p w14:paraId="586ACC84" w14:textId="77777777" w:rsidR="004E1C6C" w:rsidRPr="00454CE7" w:rsidRDefault="004E1C6C" w:rsidP="004E1C6C">
      <w:pPr>
        <w:pStyle w:val="BodyText"/>
        <w:spacing w:before="10"/>
      </w:pPr>
    </w:p>
    <w:p w14:paraId="1434D0FA" w14:textId="77777777" w:rsidR="004E1C6C" w:rsidRPr="00454CE7" w:rsidRDefault="004E1C6C" w:rsidP="004E1C6C">
      <w:pPr>
        <w:pStyle w:val="BodyText"/>
        <w:spacing w:before="10"/>
      </w:pPr>
      <w:r w:rsidRPr="00454CE7">
        <w:t>Kalibr8 is currently transitioning from </w:t>
      </w:r>
      <w:r w:rsidRPr="006110FF">
        <w:rPr>
          <w:bCs/>
        </w:rPr>
        <w:t>early product-market validation to the execution phase of scale</w:t>
      </w:r>
      <w:r w:rsidRPr="00454CE7">
        <w:t>. Product differentiation is clear, ICP alignment is strong, and early traction exists. However, revenue predictability, internal process maturity, and organizational leverage must evolve to support sustained growth.</w:t>
      </w:r>
    </w:p>
    <w:p w14:paraId="4941C54F" w14:textId="77777777" w:rsidR="004E1C6C" w:rsidRPr="00CD6AE2" w:rsidRDefault="004E1C6C" w:rsidP="004E1C6C">
      <w:pPr>
        <w:pStyle w:val="BodyText"/>
        <w:spacing w:before="10"/>
      </w:pPr>
    </w:p>
    <w:p w14:paraId="7B3B5444" w14:textId="77777777" w:rsidR="004E1C6C" w:rsidRDefault="004E1C6C" w:rsidP="00DE6C3E">
      <w:pPr>
        <w:pStyle w:val="Heading1"/>
      </w:pPr>
      <w:r>
        <w:t>CORE CAPABILITIES</w:t>
      </w:r>
    </w:p>
    <w:p w14:paraId="2E1CBC79" w14:textId="77777777" w:rsidR="004E1C6C" w:rsidRDefault="004E1C6C" w:rsidP="004E1C6C">
      <w:pPr>
        <w:pStyle w:val="BodyText"/>
      </w:pPr>
      <w:r w:rsidRPr="00454CE7">
        <w:t>Kalibr8’s core capabilities are built to </w:t>
      </w:r>
      <w:r w:rsidRPr="005448B1">
        <w:rPr>
          <w:bCs/>
        </w:rPr>
        <w:t>reduce the marginal cost of governance as complexity increases.</w:t>
      </w:r>
      <w:r w:rsidRPr="00454CE7">
        <w:t xml:space="preserve"> Rather than serving as an analytical sandbox for cost exploration, the platform is designed as an execution system that standardizes governance across tenants.</w:t>
      </w:r>
    </w:p>
    <w:p w14:paraId="1F774CE5" w14:textId="77777777" w:rsidR="004E1C6C" w:rsidRPr="00454CE7" w:rsidRDefault="004E1C6C" w:rsidP="004E1C6C">
      <w:pPr>
        <w:pStyle w:val="BodyText"/>
      </w:pPr>
    </w:p>
    <w:p w14:paraId="3ECDA5FD" w14:textId="77777777" w:rsidR="004E1C6C" w:rsidRDefault="004E1C6C" w:rsidP="004E1C6C">
      <w:pPr>
        <w:pStyle w:val="BodyText"/>
      </w:pPr>
      <w:r w:rsidRPr="00454CE7">
        <w:t>Core capability pillars include:</w:t>
      </w:r>
    </w:p>
    <w:p w14:paraId="7265A89C" w14:textId="77777777" w:rsidR="004E1C6C" w:rsidRPr="00454CE7" w:rsidRDefault="004E1C6C" w:rsidP="004E1C6C">
      <w:pPr>
        <w:pStyle w:val="BodyText"/>
      </w:pPr>
    </w:p>
    <w:p w14:paraId="4102505F" w14:textId="77777777" w:rsidR="004E1C6C" w:rsidRDefault="004E1C6C" w:rsidP="000360BC">
      <w:pPr>
        <w:pStyle w:val="BodyText"/>
        <w:numPr>
          <w:ilvl w:val="0"/>
          <w:numId w:val="1"/>
        </w:numPr>
      </w:pPr>
      <w:r w:rsidRPr="00454CE7">
        <w:rPr>
          <w:b/>
        </w:rPr>
        <w:t>Azure-native cost analytics and optimization</w:t>
      </w:r>
    </w:p>
    <w:p w14:paraId="10D23557" w14:textId="77777777" w:rsidR="004E1C6C" w:rsidRDefault="004E1C6C" w:rsidP="004E1C6C">
      <w:pPr>
        <w:pStyle w:val="BodyText"/>
        <w:ind w:left="720"/>
      </w:pPr>
      <w:r w:rsidRPr="00454CE7">
        <w:t>Deep alignment with Azure billing, CSP programs, and enterprise agreements enables accurate attribution and optimization in Microsoft-centric environments.</w:t>
      </w:r>
    </w:p>
    <w:p w14:paraId="6B550280" w14:textId="77777777" w:rsidR="004E1C6C" w:rsidRPr="00454CE7" w:rsidRDefault="004E1C6C" w:rsidP="004E1C6C">
      <w:pPr>
        <w:pStyle w:val="BodyText"/>
        <w:ind w:left="720"/>
      </w:pPr>
    </w:p>
    <w:p w14:paraId="374DD5AC" w14:textId="77777777" w:rsidR="004E1C6C" w:rsidRDefault="004E1C6C" w:rsidP="000360BC">
      <w:pPr>
        <w:pStyle w:val="BodyText"/>
        <w:numPr>
          <w:ilvl w:val="0"/>
          <w:numId w:val="1"/>
        </w:numPr>
      </w:pPr>
      <w:r w:rsidRPr="00454CE7">
        <w:rPr>
          <w:b/>
        </w:rPr>
        <w:t>Automation and scheduling of optimization actions</w:t>
      </w:r>
    </w:p>
    <w:p w14:paraId="400AF3FD" w14:textId="77777777" w:rsidR="004E1C6C" w:rsidRDefault="004E1C6C" w:rsidP="004E1C6C">
      <w:pPr>
        <w:pStyle w:val="BodyText"/>
        <w:ind w:left="720"/>
      </w:pPr>
      <w:r w:rsidRPr="00454CE7">
        <w:t>Reduces reliance on periodic manual reviews, enabling continuous governance rather than episodic savings efforts.</w:t>
      </w:r>
    </w:p>
    <w:p w14:paraId="7F3EF5D7" w14:textId="77777777" w:rsidR="004E1C6C" w:rsidRPr="00454CE7" w:rsidRDefault="004E1C6C" w:rsidP="004E1C6C">
      <w:pPr>
        <w:pStyle w:val="BodyText"/>
        <w:ind w:left="720"/>
      </w:pPr>
    </w:p>
    <w:p w14:paraId="2D6A3D81" w14:textId="77777777" w:rsidR="004E1C6C" w:rsidRDefault="004E1C6C" w:rsidP="000360BC">
      <w:pPr>
        <w:pStyle w:val="BodyText"/>
        <w:numPr>
          <w:ilvl w:val="0"/>
          <w:numId w:val="1"/>
        </w:numPr>
      </w:pPr>
      <w:r w:rsidRPr="00454CE7">
        <w:rPr>
          <w:b/>
        </w:rPr>
        <w:t>Tenant-level allocation, chargeback, and reporting</w:t>
      </w:r>
    </w:p>
    <w:p w14:paraId="5FC65634" w14:textId="77777777" w:rsidR="004E1C6C" w:rsidRDefault="004E1C6C" w:rsidP="004E1C6C">
      <w:pPr>
        <w:pStyle w:val="BodyText"/>
        <w:ind w:left="720"/>
      </w:pPr>
      <w:r w:rsidRPr="00454CE7">
        <w:t>Enables MSPs to enforce accountability at the customer or business-unit level, directly linking cost governance to commercial outcomes.</w:t>
      </w:r>
    </w:p>
    <w:p w14:paraId="56E5E8A6" w14:textId="77777777" w:rsidR="004E1C6C" w:rsidRPr="00454CE7" w:rsidRDefault="004E1C6C" w:rsidP="004E1C6C">
      <w:pPr>
        <w:pStyle w:val="BodyText"/>
        <w:ind w:left="720"/>
      </w:pPr>
    </w:p>
    <w:p w14:paraId="4D1B0763" w14:textId="77777777" w:rsidR="004E1C6C" w:rsidRDefault="004E1C6C" w:rsidP="000360BC">
      <w:pPr>
        <w:pStyle w:val="BodyText"/>
        <w:numPr>
          <w:ilvl w:val="0"/>
          <w:numId w:val="1"/>
        </w:numPr>
      </w:pPr>
      <w:r w:rsidRPr="00454CE7">
        <w:rPr>
          <w:b/>
        </w:rPr>
        <w:t>Billing and reconciliation alignment</w:t>
      </w:r>
    </w:p>
    <w:p w14:paraId="20F74E10" w14:textId="77777777" w:rsidR="004E1C6C" w:rsidRDefault="004E1C6C" w:rsidP="004E1C6C">
      <w:pPr>
        <w:pStyle w:val="BodyText"/>
        <w:ind w:left="720"/>
      </w:pPr>
      <w:r w:rsidRPr="00454CE7">
        <w:t>Supports margin protection by aligning cloud spend, pricing models, and customer billing structures.</w:t>
      </w:r>
    </w:p>
    <w:p w14:paraId="4A7A8145" w14:textId="77777777" w:rsidR="004E1C6C" w:rsidRPr="00454CE7" w:rsidRDefault="004E1C6C" w:rsidP="004E1C6C">
      <w:pPr>
        <w:pStyle w:val="BodyText"/>
        <w:ind w:left="720"/>
      </w:pPr>
    </w:p>
    <w:p w14:paraId="58BE1C84" w14:textId="77777777" w:rsidR="004E1C6C" w:rsidRPr="00454CE7" w:rsidRDefault="004E1C6C" w:rsidP="004E1C6C">
      <w:pPr>
        <w:pStyle w:val="BodyText"/>
      </w:pPr>
      <w:r w:rsidRPr="00454CE7">
        <w:t>These capabilities collectively position Kalibr8 as an operational control layer rather than a reporting tool.</w:t>
      </w:r>
    </w:p>
    <w:p w14:paraId="1058D5BD" w14:textId="77777777" w:rsidR="004E1C6C" w:rsidRDefault="004E1C6C" w:rsidP="004E1C6C">
      <w:pPr>
        <w:pStyle w:val="BodyText"/>
      </w:pPr>
    </w:p>
    <w:p w14:paraId="3B0C68B6" w14:textId="77777777" w:rsidR="004E1C6C" w:rsidRDefault="004E1C6C" w:rsidP="004E1C6C">
      <w:pPr>
        <w:pStyle w:val="BodyText"/>
      </w:pPr>
    </w:p>
    <w:p w14:paraId="6619D8AB" w14:textId="77777777" w:rsidR="004E1C6C" w:rsidRDefault="004E1C6C" w:rsidP="004E1C6C">
      <w:pPr>
        <w:pStyle w:val="BodyText"/>
      </w:pPr>
    </w:p>
    <w:p w14:paraId="089A0E10" w14:textId="77777777" w:rsidR="004E1C6C" w:rsidRDefault="004E1C6C" w:rsidP="004E1C6C">
      <w:pPr>
        <w:pStyle w:val="BodyText"/>
      </w:pPr>
    </w:p>
    <w:p w14:paraId="191A2B8B" w14:textId="77777777" w:rsidR="00DE6C3E" w:rsidRDefault="00DE6C3E" w:rsidP="00DE00F8">
      <w:pPr>
        <w:pStyle w:val="Heading1"/>
        <w:ind w:left="0"/>
      </w:pPr>
    </w:p>
    <w:p w14:paraId="1C054206" w14:textId="77777777" w:rsidR="00DE00F8" w:rsidRDefault="00DE00F8">
      <w:pPr>
        <w:rPr>
          <w:rFonts w:ascii="Century Gothic" w:hAnsi="Century Gothic"/>
          <w:b/>
          <w:bCs/>
          <w:sz w:val="24"/>
          <w:szCs w:val="24"/>
        </w:rPr>
      </w:pPr>
      <w:r>
        <w:br w:type="page"/>
      </w:r>
    </w:p>
    <w:p w14:paraId="10C2A172" w14:textId="77777777" w:rsidR="004E1C6C" w:rsidRDefault="004E1C6C" w:rsidP="00DE6C3E">
      <w:pPr>
        <w:pStyle w:val="Heading1"/>
      </w:pPr>
      <w:r>
        <w:lastRenderedPageBreak/>
        <w:t>MARKET OPPORTUNITIES</w:t>
      </w:r>
    </w:p>
    <w:p w14:paraId="15B84DE9" w14:textId="77777777" w:rsidR="004E1C6C" w:rsidRDefault="004E1C6C" w:rsidP="00DE6C3E">
      <w:pPr>
        <w:pStyle w:val="Heading2"/>
      </w:pPr>
      <w:r w:rsidRPr="00DE6C3E">
        <w:t>MARKET TRENDS</w:t>
      </w:r>
    </w:p>
    <w:p w14:paraId="5A919FA9" w14:textId="77777777" w:rsidR="004E1C6C" w:rsidRPr="00454CE7" w:rsidRDefault="004E1C6C" w:rsidP="004E1C6C">
      <w:pPr>
        <w:pStyle w:val="BodyText"/>
      </w:pPr>
      <w:r w:rsidRPr="00454CE7">
        <w:t>Market trends reflect a structural evolution in buyer expectations:</w:t>
      </w:r>
    </w:p>
    <w:p w14:paraId="1FA70331" w14:textId="77777777" w:rsidR="004E1C6C" w:rsidRDefault="004E1C6C" w:rsidP="000360BC">
      <w:pPr>
        <w:pStyle w:val="BodyText"/>
        <w:numPr>
          <w:ilvl w:val="0"/>
          <w:numId w:val="2"/>
        </w:numPr>
      </w:pPr>
      <w:r w:rsidRPr="00454CE7">
        <w:rPr>
          <w:b/>
        </w:rPr>
        <w:t>From visibility to control</w:t>
      </w:r>
    </w:p>
    <w:p w14:paraId="65323EBF" w14:textId="77777777" w:rsidR="004E1C6C" w:rsidRDefault="004E1C6C" w:rsidP="004E1C6C">
      <w:pPr>
        <w:pStyle w:val="BodyText"/>
        <w:ind w:left="720"/>
      </w:pPr>
      <w:r w:rsidRPr="00454CE7">
        <w:t>Visibility is now table stakes; buyers expect enforcement mechanisms, automation, and guardrails.</w:t>
      </w:r>
    </w:p>
    <w:p w14:paraId="539E1E52" w14:textId="77777777" w:rsidR="004E1C6C" w:rsidRPr="00454CE7" w:rsidRDefault="004E1C6C" w:rsidP="004E1C6C">
      <w:pPr>
        <w:pStyle w:val="BodyText"/>
        <w:ind w:left="720"/>
      </w:pPr>
    </w:p>
    <w:p w14:paraId="73FE1012" w14:textId="77777777" w:rsidR="004E1C6C" w:rsidRDefault="004E1C6C" w:rsidP="000360BC">
      <w:pPr>
        <w:pStyle w:val="BodyText"/>
        <w:numPr>
          <w:ilvl w:val="0"/>
          <w:numId w:val="2"/>
        </w:numPr>
      </w:pPr>
      <w:r w:rsidRPr="00454CE7">
        <w:rPr>
          <w:b/>
        </w:rPr>
        <w:t>From engineering-led to finance-influenced decision-making</w:t>
      </w:r>
    </w:p>
    <w:p w14:paraId="74BB6C09" w14:textId="77777777" w:rsidR="004E1C6C" w:rsidRDefault="004E1C6C" w:rsidP="004E1C6C">
      <w:pPr>
        <w:pStyle w:val="BodyText"/>
        <w:ind w:left="720"/>
      </w:pPr>
      <w:r w:rsidRPr="00454CE7">
        <w:t>FinOps increasingly informs pricing, budgeting, and margin decisions, not just infrastructure tuning.</w:t>
      </w:r>
    </w:p>
    <w:p w14:paraId="552C8BE1" w14:textId="77777777" w:rsidR="004E1C6C" w:rsidRPr="00454CE7" w:rsidRDefault="004E1C6C" w:rsidP="004E1C6C">
      <w:pPr>
        <w:pStyle w:val="BodyText"/>
        <w:ind w:left="720"/>
      </w:pPr>
    </w:p>
    <w:p w14:paraId="28FF2542" w14:textId="77777777" w:rsidR="004E1C6C" w:rsidRDefault="004E1C6C" w:rsidP="000360BC">
      <w:pPr>
        <w:pStyle w:val="BodyText"/>
        <w:numPr>
          <w:ilvl w:val="0"/>
          <w:numId w:val="2"/>
        </w:numPr>
      </w:pPr>
      <w:r w:rsidRPr="00454CE7">
        <w:rPr>
          <w:b/>
        </w:rPr>
        <w:t>Rising volatility in consumption patterns</w:t>
      </w:r>
    </w:p>
    <w:p w14:paraId="5F452BBE" w14:textId="77777777" w:rsidR="004E1C6C" w:rsidRDefault="004E1C6C" w:rsidP="004E1C6C">
      <w:pPr>
        <w:pStyle w:val="BodyText"/>
        <w:ind w:left="720"/>
      </w:pPr>
      <w:r w:rsidRPr="00454CE7">
        <w:t>AI workloads, usage-based pricing, and hybrid architectures introduce variance that static tools cannot manage.</w:t>
      </w:r>
    </w:p>
    <w:p w14:paraId="7BABFEE6" w14:textId="77777777" w:rsidR="004E1C6C" w:rsidRPr="00454CE7" w:rsidRDefault="004E1C6C" w:rsidP="004E1C6C">
      <w:pPr>
        <w:pStyle w:val="BodyText"/>
        <w:ind w:left="720"/>
      </w:pPr>
    </w:p>
    <w:p w14:paraId="105EA675" w14:textId="77777777" w:rsidR="004E1C6C" w:rsidRDefault="004E1C6C" w:rsidP="000360BC">
      <w:pPr>
        <w:pStyle w:val="BodyText"/>
        <w:numPr>
          <w:ilvl w:val="0"/>
          <w:numId w:val="2"/>
        </w:numPr>
      </w:pPr>
      <w:r w:rsidRPr="00454CE7">
        <w:rPr>
          <w:b/>
        </w:rPr>
        <w:t>Convergence of cost, operations, and governance</w:t>
      </w:r>
    </w:p>
    <w:p w14:paraId="1A24955F" w14:textId="77777777" w:rsidR="004E1C6C" w:rsidRPr="00454CE7" w:rsidRDefault="004E1C6C" w:rsidP="004E1C6C">
      <w:pPr>
        <w:pStyle w:val="BodyText"/>
        <w:ind w:left="720"/>
      </w:pPr>
      <w:r w:rsidRPr="00454CE7">
        <w:t>Platforms like Turbo 360 illustrate market movement toward linking cost management with operational health.</w:t>
      </w:r>
    </w:p>
    <w:p w14:paraId="08832034" w14:textId="77777777" w:rsidR="004E1C6C" w:rsidRDefault="004E1C6C" w:rsidP="004E1C6C">
      <w:pPr>
        <w:pStyle w:val="BodyText"/>
      </w:pPr>
    </w:p>
    <w:p w14:paraId="29771155" w14:textId="77777777" w:rsidR="004E1C6C" w:rsidRDefault="004E1C6C" w:rsidP="00DE6C3E">
      <w:pPr>
        <w:pStyle w:val="Heading2"/>
      </w:pPr>
      <w:r>
        <w:t>EXTERNAL GROWTH DRIVERS</w:t>
      </w:r>
    </w:p>
    <w:p w14:paraId="57E0A452" w14:textId="77777777" w:rsidR="004E1C6C" w:rsidRDefault="004E1C6C" w:rsidP="004E1C6C">
      <w:pPr>
        <w:pStyle w:val="BodyText"/>
      </w:pPr>
      <w:r w:rsidRPr="00454CE7">
        <w:t>External drivers operate independently of vendor execution and deepen Kalibr8’s opportunity:</w:t>
      </w:r>
    </w:p>
    <w:p w14:paraId="600CD1B4" w14:textId="77777777" w:rsidR="004E1C6C" w:rsidRPr="00454CE7" w:rsidRDefault="004E1C6C" w:rsidP="004E1C6C">
      <w:pPr>
        <w:pStyle w:val="BodyText"/>
      </w:pPr>
    </w:p>
    <w:p w14:paraId="66D5C027" w14:textId="77777777" w:rsidR="004E1C6C" w:rsidRDefault="004E1C6C" w:rsidP="000360BC">
      <w:pPr>
        <w:pStyle w:val="BodyText"/>
        <w:numPr>
          <w:ilvl w:val="0"/>
          <w:numId w:val="3"/>
        </w:numPr>
      </w:pPr>
      <w:r w:rsidRPr="00454CE7">
        <w:rPr>
          <w:b/>
        </w:rPr>
        <w:t>Microsoft ecosystem concentration</w:t>
      </w:r>
    </w:p>
    <w:p w14:paraId="3139893C" w14:textId="77777777" w:rsidR="004E1C6C" w:rsidRDefault="004E1C6C" w:rsidP="004E1C6C">
      <w:pPr>
        <w:pStyle w:val="BodyText"/>
        <w:ind w:left="720"/>
      </w:pPr>
      <w:r w:rsidRPr="00454CE7">
        <w:t>Azure and M365 continue to absorb a growing share of enterprise IT spend, increasing demand for Microsoft-native governance tools.</w:t>
      </w:r>
    </w:p>
    <w:p w14:paraId="0752A050" w14:textId="77777777" w:rsidR="004E1C6C" w:rsidRPr="00454CE7" w:rsidRDefault="004E1C6C" w:rsidP="004E1C6C">
      <w:pPr>
        <w:pStyle w:val="BodyText"/>
        <w:ind w:left="720"/>
      </w:pPr>
    </w:p>
    <w:p w14:paraId="07DCC48E" w14:textId="77777777" w:rsidR="004E1C6C" w:rsidRDefault="004E1C6C" w:rsidP="000360BC">
      <w:pPr>
        <w:pStyle w:val="BodyText"/>
        <w:numPr>
          <w:ilvl w:val="0"/>
          <w:numId w:val="3"/>
        </w:numPr>
      </w:pPr>
      <w:r w:rsidRPr="00454CE7">
        <w:rPr>
          <w:b/>
        </w:rPr>
        <w:t>Structural MSP margin compression</w:t>
      </w:r>
    </w:p>
    <w:p w14:paraId="3B6D247F" w14:textId="77777777" w:rsidR="004E1C6C" w:rsidRDefault="004E1C6C" w:rsidP="004E1C6C">
      <w:pPr>
        <w:pStyle w:val="BodyText"/>
        <w:ind w:left="720"/>
      </w:pPr>
      <w:r w:rsidRPr="00454CE7">
        <w:t>Pricing pressure and customer transparency demands force MSPs to operationalize cost governance to remain profitable.</w:t>
      </w:r>
    </w:p>
    <w:p w14:paraId="651DFCB8" w14:textId="77777777" w:rsidR="004E1C6C" w:rsidRPr="00454CE7" w:rsidRDefault="004E1C6C" w:rsidP="004E1C6C">
      <w:pPr>
        <w:pStyle w:val="BodyText"/>
        <w:ind w:left="720"/>
      </w:pPr>
    </w:p>
    <w:p w14:paraId="4A74FDDA" w14:textId="77777777" w:rsidR="004E1C6C" w:rsidRDefault="004E1C6C" w:rsidP="000360BC">
      <w:pPr>
        <w:pStyle w:val="BodyText"/>
        <w:numPr>
          <w:ilvl w:val="0"/>
          <w:numId w:val="3"/>
        </w:numPr>
      </w:pPr>
      <w:r w:rsidRPr="00454CE7">
        <w:rPr>
          <w:b/>
        </w:rPr>
        <w:t>Marketplace-driven procurement behavior</w:t>
      </w:r>
    </w:p>
    <w:p w14:paraId="053B7A54" w14:textId="77777777" w:rsidR="004E1C6C" w:rsidRDefault="004E1C6C" w:rsidP="004E1C6C">
      <w:pPr>
        <w:pStyle w:val="BodyText"/>
        <w:ind w:left="720"/>
      </w:pPr>
      <w:r w:rsidRPr="00454CE7">
        <w:t>Buyers increasingly discover, evaluate, and purchase SaaS through cloud marketplaces, lowering friction for specialized tools.</w:t>
      </w:r>
    </w:p>
    <w:p w14:paraId="55D08BBB" w14:textId="77777777" w:rsidR="004E1C6C" w:rsidRPr="00454CE7" w:rsidRDefault="004E1C6C" w:rsidP="004E1C6C">
      <w:pPr>
        <w:pStyle w:val="BodyText"/>
        <w:ind w:left="720"/>
      </w:pPr>
    </w:p>
    <w:p w14:paraId="3C8D6D02" w14:textId="77777777" w:rsidR="004E1C6C" w:rsidRDefault="004E1C6C" w:rsidP="000360BC">
      <w:pPr>
        <w:pStyle w:val="BodyText"/>
        <w:numPr>
          <w:ilvl w:val="0"/>
          <w:numId w:val="3"/>
        </w:numPr>
      </w:pPr>
      <w:r w:rsidRPr="00454CE7">
        <w:rPr>
          <w:b/>
        </w:rPr>
        <w:t>Capital efficiency mandates</w:t>
      </w:r>
    </w:p>
    <w:p w14:paraId="189BCB08" w14:textId="77777777" w:rsidR="004E1C6C" w:rsidRDefault="004E1C6C" w:rsidP="004E1C6C">
      <w:pPr>
        <w:pStyle w:val="BodyText"/>
        <w:ind w:left="720"/>
      </w:pPr>
      <w:r w:rsidRPr="00454CE7">
        <w:t>Enterprises and service providers face sustained pressure to extract more value from existing spend rather than expand budgets.</w:t>
      </w:r>
    </w:p>
    <w:p w14:paraId="2BC8BB90" w14:textId="77777777" w:rsidR="004E1C6C" w:rsidRPr="00454CE7" w:rsidRDefault="004E1C6C" w:rsidP="004E1C6C">
      <w:pPr>
        <w:pStyle w:val="BodyText"/>
        <w:ind w:left="720"/>
      </w:pPr>
    </w:p>
    <w:p w14:paraId="4ED04BFE" w14:textId="77777777" w:rsidR="004E1C6C" w:rsidRDefault="004E1C6C" w:rsidP="004E1C6C">
      <w:pPr>
        <w:pStyle w:val="BodyText"/>
      </w:pPr>
      <w:r w:rsidRPr="00454CE7">
        <w:t>These drivers increase urgency for solutions that can deliver measurable outcomes quickly.</w:t>
      </w:r>
    </w:p>
    <w:p w14:paraId="28003075" w14:textId="77777777" w:rsidR="004E1C6C" w:rsidRDefault="004E1C6C" w:rsidP="004E1C6C">
      <w:pPr>
        <w:pStyle w:val="BodyText"/>
      </w:pPr>
    </w:p>
    <w:p w14:paraId="2A4FC289" w14:textId="77777777" w:rsidR="004E1C6C" w:rsidRPr="00DE6C3E" w:rsidRDefault="004E1C6C" w:rsidP="00DE6C3E">
      <w:pPr>
        <w:pStyle w:val="Heading2"/>
      </w:pPr>
      <w:r w:rsidRPr="00DE6C3E">
        <w:t>MARKET SIZING</w:t>
      </w:r>
    </w:p>
    <w:p w14:paraId="50E6C6ED" w14:textId="77777777" w:rsidR="00B71769" w:rsidRPr="00B71769" w:rsidRDefault="00B71769" w:rsidP="00B71769">
      <w:pPr>
        <w:pStyle w:val="BodyText"/>
        <w:rPr>
          <w:b/>
          <w:bCs/>
        </w:rPr>
      </w:pPr>
      <w:r w:rsidRPr="00B71769">
        <w:rPr>
          <w:b/>
          <w:u w:val="single"/>
        </w:rPr>
        <w:t xml:space="preserve">TOTAL ADDRESSABLE MARKET </w:t>
      </w:r>
      <w:r w:rsidR="004E1C6C" w:rsidRPr="00B71769">
        <w:rPr>
          <w:b/>
          <w:u w:val="single"/>
        </w:rPr>
        <w:t>(TAM)</w:t>
      </w:r>
      <w:r>
        <w:rPr>
          <w:b/>
          <w:bCs/>
        </w:rPr>
        <w:t>:</w:t>
      </w:r>
      <w:r w:rsidR="004E1C6C" w:rsidRPr="00B71769">
        <w:rPr>
          <w:b/>
          <w:bCs/>
        </w:rPr>
        <w:t> </w:t>
      </w:r>
      <w:r w:rsidRPr="00B71769">
        <w:rPr>
          <w:b/>
          <w:bCs/>
        </w:rPr>
        <w:t>$428B – Global Public Cloud IaaS + PaaS</w:t>
      </w:r>
    </w:p>
    <w:p w14:paraId="406A650A" w14:textId="77777777" w:rsidR="00B71769" w:rsidRPr="00B71769" w:rsidRDefault="00B71769" w:rsidP="00B71769">
      <w:pPr>
        <w:pStyle w:val="BodyText"/>
        <w:ind w:left="720"/>
      </w:pPr>
      <w:r w:rsidRPr="00B71769">
        <w:rPr>
          <w:b/>
          <w:bCs/>
        </w:rPr>
        <w:t>What it includes</w:t>
      </w:r>
    </w:p>
    <w:p w14:paraId="4CB2FC89" w14:textId="77777777" w:rsidR="00B71769" w:rsidRPr="00B71769" w:rsidRDefault="00B71769" w:rsidP="000360BC">
      <w:pPr>
        <w:pStyle w:val="BodyText"/>
        <w:numPr>
          <w:ilvl w:val="0"/>
          <w:numId w:val="27"/>
        </w:numPr>
        <w:tabs>
          <w:tab w:val="clear" w:pos="720"/>
          <w:tab w:val="num" w:pos="1440"/>
        </w:tabs>
        <w:ind w:left="1440"/>
      </w:pPr>
      <w:r w:rsidRPr="00B71769">
        <w:t>All global Infrastructure-as-a-Service and Platform-as-a-Service spend</w:t>
      </w:r>
    </w:p>
    <w:p w14:paraId="098EEDB0" w14:textId="77777777" w:rsidR="00B71769" w:rsidRPr="00B71769" w:rsidRDefault="00B71769" w:rsidP="000360BC">
      <w:pPr>
        <w:pStyle w:val="BodyText"/>
        <w:numPr>
          <w:ilvl w:val="0"/>
          <w:numId w:val="27"/>
        </w:numPr>
        <w:tabs>
          <w:tab w:val="clear" w:pos="720"/>
          <w:tab w:val="num" w:pos="1440"/>
        </w:tabs>
        <w:ind w:left="1440"/>
      </w:pPr>
      <w:r w:rsidRPr="00B71769">
        <w:t xml:space="preserve">Across </w:t>
      </w:r>
      <w:r w:rsidRPr="00B71769">
        <w:rPr>
          <w:b/>
          <w:bCs/>
        </w:rPr>
        <w:t>AWS, Azure, Google Cloud, and others</w:t>
      </w:r>
    </w:p>
    <w:p w14:paraId="4B412B37" w14:textId="77777777" w:rsidR="00B71769" w:rsidRPr="00B71769" w:rsidRDefault="00B71769" w:rsidP="000360BC">
      <w:pPr>
        <w:pStyle w:val="BodyText"/>
        <w:numPr>
          <w:ilvl w:val="0"/>
          <w:numId w:val="27"/>
        </w:numPr>
        <w:tabs>
          <w:tab w:val="clear" w:pos="720"/>
          <w:tab w:val="num" w:pos="1440"/>
        </w:tabs>
        <w:ind w:left="1440"/>
      </w:pPr>
      <w:r w:rsidRPr="00B71769">
        <w:t>Includes enterprise, SMB, and public sector usage</w:t>
      </w:r>
    </w:p>
    <w:p w14:paraId="1E23B240" w14:textId="77777777" w:rsidR="00B71769" w:rsidRPr="00B71769" w:rsidRDefault="00B71769" w:rsidP="00B71769">
      <w:pPr>
        <w:pStyle w:val="BodyText"/>
        <w:ind w:left="720"/>
      </w:pPr>
    </w:p>
    <w:p w14:paraId="5A7A0FD9" w14:textId="77777777" w:rsidR="00B71769" w:rsidRPr="00B71769" w:rsidRDefault="00B71769" w:rsidP="00B71769">
      <w:pPr>
        <w:pStyle w:val="BodyText"/>
        <w:ind w:left="720"/>
      </w:pPr>
      <w:r w:rsidRPr="00B71769">
        <w:rPr>
          <w:b/>
          <w:bCs/>
        </w:rPr>
        <w:t>Why this matters</w:t>
      </w:r>
    </w:p>
    <w:p w14:paraId="17BEE66E" w14:textId="77777777" w:rsidR="00B71769" w:rsidRPr="00B71769" w:rsidRDefault="00B71769" w:rsidP="000360BC">
      <w:pPr>
        <w:pStyle w:val="BodyText"/>
        <w:numPr>
          <w:ilvl w:val="0"/>
          <w:numId w:val="28"/>
        </w:numPr>
        <w:tabs>
          <w:tab w:val="clear" w:pos="720"/>
          <w:tab w:val="num" w:pos="1440"/>
        </w:tabs>
        <w:ind w:left="1440"/>
      </w:pPr>
      <w:r w:rsidRPr="00B71769">
        <w:t xml:space="preserve">Cloud cost optimization and FinOps scale </w:t>
      </w:r>
      <w:r w:rsidRPr="00B71769">
        <w:rPr>
          <w:i/>
          <w:iCs/>
        </w:rPr>
        <w:t>with cloud consumption</w:t>
      </w:r>
    </w:p>
    <w:p w14:paraId="119AC156" w14:textId="77777777" w:rsidR="00B71769" w:rsidRPr="00B71769" w:rsidRDefault="00B71769" w:rsidP="000360BC">
      <w:pPr>
        <w:pStyle w:val="BodyText"/>
        <w:numPr>
          <w:ilvl w:val="0"/>
          <w:numId w:val="28"/>
        </w:numPr>
        <w:tabs>
          <w:tab w:val="clear" w:pos="720"/>
          <w:tab w:val="num" w:pos="1440"/>
        </w:tabs>
        <w:ind w:left="1440"/>
      </w:pPr>
      <w:r w:rsidRPr="00B71769">
        <w:t xml:space="preserve">As AI, data, and SaaS workloads grow, </w:t>
      </w:r>
      <w:r w:rsidRPr="00B71769">
        <w:rPr>
          <w:b/>
          <w:bCs/>
        </w:rPr>
        <w:t>FinOps becomes mandatory, not optional</w:t>
      </w:r>
    </w:p>
    <w:p w14:paraId="78F7BCA2" w14:textId="77777777" w:rsidR="004E1C6C" w:rsidRDefault="00B71769" w:rsidP="000360BC">
      <w:pPr>
        <w:pStyle w:val="BodyText"/>
        <w:numPr>
          <w:ilvl w:val="0"/>
          <w:numId w:val="28"/>
        </w:numPr>
        <w:tabs>
          <w:tab w:val="clear" w:pos="720"/>
          <w:tab w:val="num" w:pos="1440"/>
        </w:tabs>
        <w:ind w:left="1440"/>
      </w:pPr>
      <w:r w:rsidRPr="00B71769">
        <w:t xml:space="preserve">This is the </w:t>
      </w:r>
      <w:r w:rsidRPr="00B71769">
        <w:rPr>
          <w:i/>
          <w:iCs/>
        </w:rPr>
        <w:t>ceiling</w:t>
      </w:r>
      <w:r w:rsidRPr="00B71769">
        <w:t xml:space="preserve"> of the opportunity, not Kalibr8’s immediate focus</w:t>
      </w:r>
    </w:p>
    <w:p w14:paraId="530C7C20" w14:textId="77777777" w:rsidR="004E1C6C" w:rsidRPr="007F6480" w:rsidRDefault="004E1C6C" w:rsidP="004E1C6C">
      <w:pPr>
        <w:pStyle w:val="BodyText"/>
      </w:pPr>
    </w:p>
    <w:p w14:paraId="2102B969" w14:textId="77777777" w:rsidR="007E0C88" w:rsidRPr="007E0C88" w:rsidRDefault="00B71769" w:rsidP="007E0C88">
      <w:pPr>
        <w:pStyle w:val="BodyText"/>
      </w:pPr>
      <w:r w:rsidRPr="00B71769">
        <w:rPr>
          <w:b/>
          <w:u w:val="single"/>
        </w:rPr>
        <w:t xml:space="preserve">SERVICEABLE ADDRESSABLE MARKET </w:t>
      </w:r>
      <w:r w:rsidR="004E1C6C" w:rsidRPr="00B71769">
        <w:rPr>
          <w:b/>
          <w:u w:val="single"/>
        </w:rPr>
        <w:t>(SAM)</w:t>
      </w:r>
      <w:r w:rsidRPr="00B71769">
        <w:t xml:space="preserve">: </w:t>
      </w:r>
      <w:r w:rsidR="007E0C88" w:rsidRPr="007E0C88">
        <w:rPr>
          <w:b/>
          <w:bCs/>
        </w:rPr>
        <w:t>$90B – Microsoft Azure Global Cloud Spend</w:t>
      </w:r>
    </w:p>
    <w:p w14:paraId="008FA633" w14:textId="77777777" w:rsidR="007E0C88" w:rsidRPr="007E0C88" w:rsidRDefault="007E0C88" w:rsidP="007E0C88">
      <w:pPr>
        <w:pStyle w:val="BodyText"/>
        <w:ind w:left="720"/>
      </w:pPr>
      <w:r w:rsidRPr="007E0C88">
        <w:rPr>
          <w:b/>
          <w:bCs/>
        </w:rPr>
        <w:t>Why Azure specifically</w:t>
      </w:r>
    </w:p>
    <w:p w14:paraId="21E796B8" w14:textId="77777777" w:rsidR="007E0C88" w:rsidRPr="007E0C88" w:rsidRDefault="007E0C88" w:rsidP="000360BC">
      <w:pPr>
        <w:pStyle w:val="BodyText"/>
        <w:numPr>
          <w:ilvl w:val="0"/>
          <w:numId w:val="29"/>
        </w:numPr>
        <w:tabs>
          <w:tab w:val="clear" w:pos="720"/>
          <w:tab w:val="num" w:pos="1440"/>
        </w:tabs>
        <w:ind w:left="1440"/>
      </w:pPr>
      <w:r w:rsidRPr="007E0C88">
        <w:t xml:space="preserve">Kalibr8 is </w:t>
      </w:r>
      <w:r w:rsidRPr="007E0C88">
        <w:rPr>
          <w:b/>
          <w:bCs/>
        </w:rPr>
        <w:t>Azure-first and MSP-purpose-built</w:t>
      </w:r>
    </w:p>
    <w:p w14:paraId="4C8DE06B" w14:textId="77777777" w:rsidR="007E0C88" w:rsidRPr="007E0C88" w:rsidRDefault="007E0C88" w:rsidP="000360BC">
      <w:pPr>
        <w:pStyle w:val="BodyText"/>
        <w:numPr>
          <w:ilvl w:val="0"/>
          <w:numId w:val="29"/>
        </w:numPr>
        <w:tabs>
          <w:tab w:val="clear" w:pos="720"/>
          <w:tab w:val="num" w:pos="1440"/>
        </w:tabs>
        <w:ind w:left="1440"/>
      </w:pPr>
      <w:r w:rsidRPr="007E0C88">
        <w:t xml:space="preserve">Microsoft is aggressively </w:t>
      </w:r>
      <w:r w:rsidRPr="007E0C88">
        <w:rPr>
          <w:b/>
          <w:bCs/>
        </w:rPr>
        <w:t>channel-first</w:t>
      </w:r>
      <w:r w:rsidRPr="007E0C88">
        <w:t xml:space="preserve"> (Marketplace + CSP)</w:t>
      </w:r>
    </w:p>
    <w:p w14:paraId="79E74A76" w14:textId="77777777" w:rsidR="007E0C88" w:rsidRPr="007E0C88" w:rsidRDefault="007E0C88" w:rsidP="000360BC">
      <w:pPr>
        <w:pStyle w:val="BodyText"/>
        <w:numPr>
          <w:ilvl w:val="0"/>
          <w:numId w:val="29"/>
        </w:numPr>
        <w:tabs>
          <w:tab w:val="clear" w:pos="720"/>
          <w:tab w:val="num" w:pos="1440"/>
        </w:tabs>
        <w:ind w:left="1440"/>
      </w:pPr>
      <w:r w:rsidRPr="007E0C88">
        <w:t>Azure is the fastest-growing hyperscaler with deep MSP penetration</w:t>
      </w:r>
    </w:p>
    <w:p w14:paraId="39209471" w14:textId="77777777" w:rsidR="007E0C88" w:rsidRPr="007E0C88" w:rsidRDefault="007E0C88" w:rsidP="007E0C88">
      <w:pPr>
        <w:pStyle w:val="BodyText"/>
        <w:ind w:left="720"/>
      </w:pPr>
    </w:p>
    <w:p w14:paraId="31EB8B64" w14:textId="77777777" w:rsidR="007E0C88" w:rsidRPr="007E0C88" w:rsidRDefault="007E0C88" w:rsidP="007E0C88">
      <w:pPr>
        <w:pStyle w:val="BodyText"/>
        <w:ind w:left="720"/>
      </w:pPr>
      <w:r w:rsidRPr="007E0C88">
        <w:rPr>
          <w:b/>
          <w:bCs/>
        </w:rPr>
        <w:t>What this excludes</w:t>
      </w:r>
    </w:p>
    <w:p w14:paraId="344F5B16" w14:textId="77777777" w:rsidR="007E0C88" w:rsidRPr="007E0C88" w:rsidRDefault="007E0C88" w:rsidP="000360BC">
      <w:pPr>
        <w:pStyle w:val="BodyText"/>
        <w:numPr>
          <w:ilvl w:val="0"/>
          <w:numId w:val="30"/>
        </w:numPr>
        <w:tabs>
          <w:tab w:val="clear" w:pos="720"/>
          <w:tab w:val="num" w:pos="1440"/>
        </w:tabs>
        <w:ind w:left="1440"/>
      </w:pPr>
      <w:r w:rsidRPr="007E0C88">
        <w:t>AWS-only and GCP-only environments (future upside, not core today)</w:t>
      </w:r>
    </w:p>
    <w:p w14:paraId="63663A13" w14:textId="77777777" w:rsidR="007E0C88" w:rsidRPr="007E0C88" w:rsidRDefault="007E0C88" w:rsidP="000360BC">
      <w:pPr>
        <w:pStyle w:val="BodyText"/>
        <w:numPr>
          <w:ilvl w:val="0"/>
          <w:numId w:val="30"/>
        </w:numPr>
        <w:tabs>
          <w:tab w:val="clear" w:pos="720"/>
          <w:tab w:val="num" w:pos="1440"/>
        </w:tabs>
        <w:ind w:left="1440"/>
      </w:pPr>
      <w:r w:rsidRPr="007E0C88">
        <w:t>On-prem or legacy infrastructure</w:t>
      </w:r>
    </w:p>
    <w:p w14:paraId="63CED7FF" w14:textId="77777777" w:rsidR="007E0C88" w:rsidRPr="007E0C88" w:rsidRDefault="007E0C88" w:rsidP="007E0C88">
      <w:pPr>
        <w:pStyle w:val="BodyText"/>
        <w:ind w:left="720"/>
      </w:pPr>
      <w:r w:rsidRPr="007E0C88">
        <w:rPr>
          <w:b/>
          <w:bCs/>
        </w:rPr>
        <w:t>Why this is the right SAM</w:t>
      </w:r>
    </w:p>
    <w:p w14:paraId="11413D76" w14:textId="77777777" w:rsidR="007E0C88" w:rsidRPr="007E0C88" w:rsidRDefault="007E0C88" w:rsidP="000360BC">
      <w:pPr>
        <w:pStyle w:val="BodyText"/>
        <w:numPr>
          <w:ilvl w:val="0"/>
          <w:numId w:val="31"/>
        </w:numPr>
        <w:tabs>
          <w:tab w:val="clear" w:pos="720"/>
          <w:tab w:val="num" w:pos="1440"/>
        </w:tabs>
        <w:ind w:left="1440"/>
      </w:pPr>
      <w:r w:rsidRPr="007E0C88">
        <w:t>Azure is where:</w:t>
      </w:r>
    </w:p>
    <w:p w14:paraId="0EDF99F5" w14:textId="77777777" w:rsidR="007E0C88" w:rsidRPr="007E0C88" w:rsidRDefault="007E0C88" w:rsidP="000360BC">
      <w:pPr>
        <w:pStyle w:val="BodyText"/>
        <w:numPr>
          <w:ilvl w:val="1"/>
          <w:numId w:val="31"/>
        </w:numPr>
        <w:tabs>
          <w:tab w:val="clear" w:pos="1440"/>
          <w:tab w:val="num" w:pos="2160"/>
        </w:tabs>
        <w:ind w:left="2160"/>
      </w:pPr>
      <w:r w:rsidRPr="007E0C88">
        <w:lastRenderedPageBreak/>
        <w:t>MSPs already operate at scale</w:t>
      </w:r>
    </w:p>
    <w:p w14:paraId="3322076C" w14:textId="77777777" w:rsidR="007E0C88" w:rsidRPr="007E0C88" w:rsidRDefault="007E0C88" w:rsidP="000360BC">
      <w:pPr>
        <w:pStyle w:val="BodyText"/>
        <w:numPr>
          <w:ilvl w:val="1"/>
          <w:numId w:val="31"/>
        </w:numPr>
        <w:tabs>
          <w:tab w:val="clear" w:pos="1440"/>
          <w:tab w:val="num" w:pos="2160"/>
        </w:tabs>
        <w:ind w:left="2160"/>
      </w:pPr>
      <w:r w:rsidRPr="007E0C88">
        <w:t>Pax8, Sherweb, DCC, and CSP motions are strongest</w:t>
      </w:r>
    </w:p>
    <w:p w14:paraId="3B8395A6" w14:textId="77777777" w:rsidR="007E0C88" w:rsidRPr="007E0C88" w:rsidRDefault="007E0C88" w:rsidP="000360BC">
      <w:pPr>
        <w:pStyle w:val="BodyText"/>
        <w:numPr>
          <w:ilvl w:val="1"/>
          <w:numId w:val="31"/>
        </w:numPr>
        <w:tabs>
          <w:tab w:val="clear" w:pos="1440"/>
          <w:tab w:val="num" w:pos="2160"/>
        </w:tabs>
        <w:ind w:left="2160"/>
      </w:pPr>
      <w:r w:rsidRPr="007E0C88">
        <w:t>Microsoft incentives align directly with Kalibr8 adoption</w:t>
      </w:r>
    </w:p>
    <w:p w14:paraId="4210CBDC" w14:textId="77777777" w:rsidR="004E1C6C" w:rsidRPr="007F6480" w:rsidRDefault="004E1C6C" w:rsidP="004E1C6C">
      <w:pPr>
        <w:pStyle w:val="BodyText"/>
      </w:pPr>
    </w:p>
    <w:p w14:paraId="19698680" w14:textId="77777777" w:rsidR="00F078A4" w:rsidRPr="00F078A4" w:rsidRDefault="00F078A4" w:rsidP="00F078A4">
      <w:pPr>
        <w:pStyle w:val="BodyText"/>
        <w:rPr>
          <w:b/>
          <w:bCs/>
          <w:u w:val="single"/>
        </w:rPr>
      </w:pPr>
      <w:r w:rsidRPr="00F078A4">
        <w:rPr>
          <w:b/>
          <w:u w:val="single"/>
        </w:rPr>
        <w:t xml:space="preserve">SERVICEABLE OBTAINABLE MARKET </w:t>
      </w:r>
      <w:r w:rsidR="004E1C6C" w:rsidRPr="00F078A4">
        <w:rPr>
          <w:b/>
          <w:u w:val="single"/>
        </w:rPr>
        <w:t>(SOM)</w:t>
      </w:r>
      <w:r w:rsidR="007E0C88" w:rsidRPr="00F078A4">
        <w:rPr>
          <w:u w:val="single"/>
        </w:rPr>
        <w:t>:</w:t>
      </w:r>
      <w:r w:rsidRPr="00F078A4">
        <w:rPr>
          <w:u w:val="single"/>
        </w:rPr>
        <w:t xml:space="preserve"> </w:t>
      </w:r>
      <w:r w:rsidRPr="00F078A4">
        <w:rPr>
          <w:b/>
          <w:bCs/>
          <w:u w:val="single"/>
        </w:rPr>
        <w:t>$27B – Azure Spend Managed by MSPs</w:t>
      </w:r>
    </w:p>
    <w:p w14:paraId="00598C3C" w14:textId="77777777" w:rsidR="00F4397F" w:rsidRPr="00F4397F" w:rsidRDefault="00F4397F" w:rsidP="00824E1D">
      <w:pPr>
        <w:pStyle w:val="BodyText"/>
      </w:pPr>
    </w:p>
    <w:p w14:paraId="066581F6" w14:textId="77777777" w:rsidR="00F4397F" w:rsidRPr="00F4397F" w:rsidRDefault="00F4397F" w:rsidP="00F4397F">
      <w:pPr>
        <w:pStyle w:val="BodyText"/>
        <w:ind w:left="720"/>
        <w:rPr>
          <w:b/>
          <w:bCs/>
        </w:rPr>
      </w:pPr>
      <w:r w:rsidRPr="00F4397F">
        <w:rPr>
          <w:b/>
          <w:bCs/>
        </w:rPr>
        <w:t xml:space="preserve">Key assumptions </w:t>
      </w:r>
      <w:r w:rsidRPr="00F4397F">
        <w:rPr>
          <w:i/>
          <w:iCs/>
        </w:rPr>
        <w:t>(explicitly stated in Kalibr8 materials):</w:t>
      </w:r>
    </w:p>
    <w:p w14:paraId="7F377BA1" w14:textId="77777777" w:rsidR="00F4397F" w:rsidRPr="00F4397F" w:rsidRDefault="00F4397F" w:rsidP="000360BC">
      <w:pPr>
        <w:pStyle w:val="BodyText"/>
        <w:numPr>
          <w:ilvl w:val="0"/>
          <w:numId w:val="32"/>
        </w:numPr>
        <w:tabs>
          <w:tab w:val="clear" w:pos="720"/>
          <w:tab w:val="num" w:pos="1440"/>
        </w:tabs>
        <w:ind w:left="1440"/>
      </w:pPr>
      <w:r w:rsidRPr="00F4397F">
        <w:t xml:space="preserve">~30% of Azure cloud spend is </w:t>
      </w:r>
      <w:r w:rsidRPr="00F4397F">
        <w:rPr>
          <w:b/>
          <w:bCs/>
        </w:rPr>
        <w:t>managed by MSPs</w:t>
      </w:r>
    </w:p>
    <w:p w14:paraId="0E8EBFB8" w14:textId="77777777" w:rsidR="00F4397F" w:rsidRPr="00F4397F" w:rsidRDefault="00F4397F" w:rsidP="000360BC">
      <w:pPr>
        <w:pStyle w:val="BodyText"/>
        <w:numPr>
          <w:ilvl w:val="0"/>
          <w:numId w:val="32"/>
        </w:numPr>
        <w:tabs>
          <w:tab w:val="clear" w:pos="720"/>
          <w:tab w:val="num" w:pos="1440"/>
        </w:tabs>
        <w:ind w:left="1440"/>
      </w:pPr>
      <w:r w:rsidRPr="00F4397F">
        <w:t xml:space="preserve">MSPs are the </w:t>
      </w:r>
      <w:r w:rsidRPr="00F4397F">
        <w:rPr>
          <w:b/>
          <w:bCs/>
        </w:rPr>
        <w:t>operational owners</w:t>
      </w:r>
      <w:r w:rsidRPr="00F4397F">
        <w:t xml:space="preserve"> of optimization, billing, governance, and reporting</w:t>
      </w:r>
    </w:p>
    <w:p w14:paraId="155DBC81" w14:textId="77777777" w:rsidR="00F4397F" w:rsidRPr="00F4397F" w:rsidRDefault="00F4397F" w:rsidP="000360BC">
      <w:pPr>
        <w:pStyle w:val="BodyText"/>
        <w:numPr>
          <w:ilvl w:val="0"/>
          <w:numId w:val="32"/>
        </w:numPr>
        <w:tabs>
          <w:tab w:val="clear" w:pos="720"/>
          <w:tab w:val="num" w:pos="1440"/>
        </w:tabs>
        <w:ind w:left="1440"/>
      </w:pPr>
      <w:r w:rsidRPr="00F4397F">
        <w:t xml:space="preserve">This is where FinOps tooling is </w:t>
      </w:r>
      <w:r w:rsidRPr="00F4397F">
        <w:rPr>
          <w:i/>
          <w:iCs/>
        </w:rPr>
        <w:t>actually purchased and used</w:t>
      </w:r>
    </w:p>
    <w:p w14:paraId="48155F5A" w14:textId="77777777" w:rsidR="00F4397F" w:rsidRPr="00F4397F" w:rsidRDefault="00F4397F" w:rsidP="00F4397F">
      <w:pPr>
        <w:pStyle w:val="BodyText"/>
        <w:ind w:left="720"/>
      </w:pPr>
    </w:p>
    <w:p w14:paraId="76F7EC43" w14:textId="77777777" w:rsidR="00F4397F" w:rsidRPr="00F4397F" w:rsidRDefault="00F4397F" w:rsidP="00F4397F">
      <w:pPr>
        <w:pStyle w:val="BodyText"/>
        <w:ind w:left="720"/>
      </w:pPr>
      <w:r w:rsidRPr="00F4397F">
        <w:rPr>
          <w:b/>
          <w:bCs/>
        </w:rPr>
        <w:t>Why SOM is large and realistic</w:t>
      </w:r>
    </w:p>
    <w:p w14:paraId="202FCE1D" w14:textId="77777777" w:rsidR="00F4397F" w:rsidRPr="00F4397F" w:rsidRDefault="00F4397F" w:rsidP="000360BC">
      <w:pPr>
        <w:pStyle w:val="BodyText"/>
        <w:numPr>
          <w:ilvl w:val="0"/>
          <w:numId w:val="33"/>
        </w:numPr>
        <w:tabs>
          <w:tab w:val="clear" w:pos="720"/>
          <w:tab w:val="num" w:pos="1440"/>
        </w:tabs>
        <w:ind w:left="1440"/>
      </w:pPr>
      <w:r w:rsidRPr="00F4397F">
        <w:t>MSPs manage cloud on behalf of thousands of SMBs and mid-market enterprises</w:t>
      </w:r>
    </w:p>
    <w:p w14:paraId="6502E71B" w14:textId="77777777" w:rsidR="00F4397F" w:rsidRPr="00F4397F" w:rsidRDefault="00F4397F" w:rsidP="000360BC">
      <w:pPr>
        <w:pStyle w:val="BodyText"/>
        <w:numPr>
          <w:ilvl w:val="0"/>
          <w:numId w:val="33"/>
        </w:numPr>
        <w:tabs>
          <w:tab w:val="clear" w:pos="720"/>
          <w:tab w:val="num" w:pos="1440"/>
        </w:tabs>
        <w:ind w:left="1440"/>
      </w:pPr>
      <w:r w:rsidRPr="00F4397F">
        <w:t>They need:</w:t>
      </w:r>
    </w:p>
    <w:p w14:paraId="3B68D5F8" w14:textId="77777777" w:rsidR="00F4397F" w:rsidRPr="00F4397F" w:rsidRDefault="00F4397F" w:rsidP="000360BC">
      <w:pPr>
        <w:pStyle w:val="BodyText"/>
        <w:numPr>
          <w:ilvl w:val="1"/>
          <w:numId w:val="33"/>
        </w:numPr>
        <w:tabs>
          <w:tab w:val="clear" w:pos="1440"/>
          <w:tab w:val="num" w:pos="2160"/>
        </w:tabs>
        <w:ind w:left="2160"/>
      </w:pPr>
      <w:r w:rsidRPr="00F4397F">
        <w:t>Automation (not consultants)</w:t>
      </w:r>
    </w:p>
    <w:p w14:paraId="3FE558CB" w14:textId="77777777" w:rsidR="00F4397F" w:rsidRPr="00F4397F" w:rsidRDefault="00F4397F" w:rsidP="000360BC">
      <w:pPr>
        <w:pStyle w:val="BodyText"/>
        <w:numPr>
          <w:ilvl w:val="1"/>
          <w:numId w:val="33"/>
        </w:numPr>
        <w:tabs>
          <w:tab w:val="clear" w:pos="1440"/>
          <w:tab w:val="num" w:pos="2160"/>
        </w:tabs>
        <w:ind w:left="2160"/>
      </w:pPr>
      <w:r w:rsidRPr="00F4397F">
        <w:t>Multi-tenant visibility</w:t>
      </w:r>
    </w:p>
    <w:p w14:paraId="5C8C4B72" w14:textId="77777777" w:rsidR="00F4397F" w:rsidRPr="00F4397F" w:rsidRDefault="00F4397F" w:rsidP="000360BC">
      <w:pPr>
        <w:pStyle w:val="BodyText"/>
        <w:numPr>
          <w:ilvl w:val="1"/>
          <w:numId w:val="33"/>
        </w:numPr>
        <w:tabs>
          <w:tab w:val="clear" w:pos="1440"/>
          <w:tab w:val="num" w:pos="2160"/>
        </w:tabs>
        <w:ind w:left="2160"/>
      </w:pPr>
      <w:r w:rsidRPr="00F4397F">
        <w:t>Margin expansion</w:t>
      </w:r>
    </w:p>
    <w:p w14:paraId="0D373D3E" w14:textId="77777777" w:rsidR="00F4397F" w:rsidRPr="00F4397F" w:rsidRDefault="00F4397F" w:rsidP="000360BC">
      <w:pPr>
        <w:pStyle w:val="BodyText"/>
        <w:numPr>
          <w:ilvl w:val="0"/>
          <w:numId w:val="33"/>
        </w:numPr>
        <w:tabs>
          <w:tab w:val="clear" w:pos="720"/>
          <w:tab w:val="num" w:pos="1440"/>
        </w:tabs>
        <w:ind w:left="1440"/>
      </w:pPr>
      <w:r w:rsidRPr="00F4397F">
        <w:t xml:space="preserve">Kalibr8 is designed </w:t>
      </w:r>
      <w:r w:rsidRPr="00F4397F">
        <w:rPr>
          <w:i/>
          <w:iCs/>
        </w:rPr>
        <w:t>specifically</w:t>
      </w:r>
      <w:r w:rsidRPr="00F4397F">
        <w:t xml:space="preserve"> for this buyer and motion</w:t>
      </w:r>
    </w:p>
    <w:p w14:paraId="1B352B6C" w14:textId="77777777" w:rsidR="004E1C6C" w:rsidRPr="007F6480" w:rsidRDefault="004E1C6C" w:rsidP="004E1C6C">
      <w:pPr>
        <w:pStyle w:val="BodyText"/>
      </w:pPr>
    </w:p>
    <w:p w14:paraId="61CF950A" w14:textId="77777777" w:rsidR="002F1089" w:rsidRPr="002F1089" w:rsidRDefault="002F1089" w:rsidP="002F1089">
      <w:pPr>
        <w:pStyle w:val="BodyText"/>
        <w:rPr>
          <w:b/>
          <w:bCs/>
        </w:rPr>
      </w:pPr>
      <w:r w:rsidRPr="002F1089">
        <w:rPr>
          <w:b/>
          <w:bCs/>
          <w:u w:val="single"/>
        </w:rPr>
        <w:t>NEAR-TERM REVENUE OPPORTUNITY (Practical SOM):</w:t>
      </w:r>
      <w:r>
        <w:rPr>
          <w:b/>
          <w:bCs/>
        </w:rPr>
        <w:t xml:space="preserve"> </w:t>
      </w:r>
      <w:r w:rsidRPr="002F1089">
        <w:rPr>
          <w:b/>
          <w:bCs/>
        </w:rPr>
        <w:t>~$5.3B – Kalibr8’s Monetizable SOM</w:t>
      </w:r>
    </w:p>
    <w:p w14:paraId="7395936C" w14:textId="77777777" w:rsidR="002F1089" w:rsidRPr="002F1089" w:rsidRDefault="002F1089" w:rsidP="002F1089">
      <w:pPr>
        <w:pStyle w:val="BodyText"/>
      </w:pPr>
    </w:p>
    <w:p w14:paraId="4C457A90" w14:textId="77777777" w:rsidR="002F1089" w:rsidRPr="002F1089" w:rsidRDefault="002F1089" w:rsidP="003D1AFA">
      <w:pPr>
        <w:pStyle w:val="BodyText"/>
        <w:ind w:left="720"/>
      </w:pPr>
      <w:r w:rsidRPr="002F1089">
        <w:t>Kalibr8 monetizes as a percentage of cloud spend under management:</w:t>
      </w:r>
    </w:p>
    <w:p w14:paraId="207BC88C" w14:textId="77777777" w:rsidR="002F1089" w:rsidRPr="002F1089" w:rsidRDefault="002F1089" w:rsidP="000360BC">
      <w:pPr>
        <w:pStyle w:val="BodyText"/>
        <w:numPr>
          <w:ilvl w:val="0"/>
          <w:numId w:val="34"/>
        </w:numPr>
        <w:tabs>
          <w:tab w:val="clear" w:pos="720"/>
          <w:tab w:val="num" w:pos="1440"/>
        </w:tabs>
        <w:ind w:left="1440"/>
      </w:pPr>
      <w:r w:rsidRPr="002F1089">
        <w:t>Typical pricing: 1%–2.5%</w:t>
      </w:r>
    </w:p>
    <w:p w14:paraId="47C95B5B" w14:textId="77777777" w:rsidR="002F1089" w:rsidRPr="002F1089" w:rsidRDefault="002F1089" w:rsidP="000360BC">
      <w:pPr>
        <w:pStyle w:val="BodyText"/>
        <w:numPr>
          <w:ilvl w:val="0"/>
          <w:numId w:val="34"/>
        </w:numPr>
        <w:tabs>
          <w:tab w:val="clear" w:pos="720"/>
          <w:tab w:val="num" w:pos="1440"/>
        </w:tabs>
        <w:ind w:left="1440"/>
      </w:pPr>
      <w:r w:rsidRPr="002F1089">
        <w:t>MSP value proposition:</w:t>
      </w:r>
    </w:p>
    <w:p w14:paraId="12C28A41" w14:textId="77777777" w:rsidR="002F1089" w:rsidRPr="002F1089" w:rsidRDefault="002F1089" w:rsidP="000360BC">
      <w:pPr>
        <w:pStyle w:val="BodyText"/>
        <w:numPr>
          <w:ilvl w:val="1"/>
          <w:numId w:val="34"/>
        </w:numPr>
        <w:tabs>
          <w:tab w:val="clear" w:pos="1440"/>
          <w:tab w:val="num" w:pos="2160"/>
        </w:tabs>
        <w:ind w:left="2160"/>
      </w:pPr>
      <w:r w:rsidRPr="002F1089">
        <w:t>Invest ~1.5% to unlock 20–40% savings</w:t>
      </w:r>
    </w:p>
    <w:p w14:paraId="4C3E8B12" w14:textId="77777777" w:rsidR="002F1089" w:rsidRPr="002F1089" w:rsidRDefault="002F1089" w:rsidP="000360BC">
      <w:pPr>
        <w:pStyle w:val="BodyText"/>
        <w:numPr>
          <w:ilvl w:val="1"/>
          <w:numId w:val="34"/>
        </w:numPr>
        <w:tabs>
          <w:tab w:val="clear" w:pos="1440"/>
          <w:tab w:val="num" w:pos="2160"/>
        </w:tabs>
        <w:ind w:left="2160"/>
      </w:pPr>
      <w:r w:rsidRPr="002F1089">
        <w:t>Increase gross margin by 25–50%</w:t>
      </w:r>
    </w:p>
    <w:p w14:paraId="166A18DE" w14:textId="77777777" w:rsidR="002F1089" w:rsidRPr="002F1089" w:rsidRDefault="002F1089" w:rsidP="003D1AFA">
      <w:pPr>
        <w:pStyle w:val="BodyText"/>
        <w:ind w:left="720"/>
      </w:pPr>
    </w:p>
    <w:p w14:paraId="7F48C2A1" w14:textId="77777777" w:rsidR="002F1089" w:rsidRPr="002F1089" w:rsidRDefault="002F1089" w:rsidP="003D1AFA">
      <w:pPr>
        <w:pStyle w:val="BodyText"/>
        <w:ind w:left="720"/>
      </w:pPr>
      <w:r w:rsidRPr="002F1089">
        <w:t>Applying conservative assumptions:</w:t>
      </w:r>
    </w:p>
    <w:p w14:paraId="255F8D5B" w14:textId="77777777" w:rsidR="002F1089" w:rsidRPr="002F1089" w:rsidRDefault="002F1089" w:rsidP="000360BC">
      <w:pPr>
        <w:pStyle w:val="BodyText"/>
        <w:numPr>
          <w:ilvl w:val="0"/>
          <w:numId w:val="35"/>
        </w:numPr>
        <w:tabs>
          <w:tab w:val="clear" w:pos="720"/>
          <w:tab w:val="num" w:pos="1440"/>
        </w:tabs>
        <w:ind w:left="1440"/>
      </w:pPr>
      <w:r w:rsidRPr="002F1089">
        <w:t>$27B MSP-managed Azure spend</w:t>
      </w:r>
    </w:p>
    <w:p w14:paraId="5DBEA111" w14:textId="77777777" w:rsidR="002F1089" w:rsidRPr="002F1089" w:rsidRDefault="002F1089" w:rsidP="000360BC">
      <w:pPr>
        <w:pStyle w:val="BodyText"/>
        <w:numPr>
          <w:ilvl w:val="0"/>
          <w:numId w:val="35"/>
        </w:numPr>
        <w:tabs>
          <w:tab w:val="clear" w:pos="720"/>
          <w:tab w:val="num" w:pos="1440"/>
        </w:tabs>
        <w:ind w:left="1440"/>
      </w:pPr>
      <w:r w:rsidRPr="002F1089">
        <w:t>~20% realistically reachable through distributors + CSP motion</w:t>
      </w:r>
    </w:p>
    <w:p w14:paraId="7535EE2D" w14:textId="77777777" w:rsidR="002F1089" w:rsidRPr="002F1089" w:rsidRDefault="002F1089" w:rsidP="000360BC">
      <w:pPr>
        <w:pStyle w:val="BodyText"/>
        <w:numPr>
          <w:ilvl w:val="0"/>
          <w:numId w:val="35"/>
        </w:numPr>
        <w:tabs>
          <w:tab w:val="clear" w:pos="720"/>
          <w:tab w:val="num" w:pos="1440"/>
        </w:tabs>
        <w:ind w:left="1440"/>
      </w:pPr>
      <w:r w:rsidRPr="002F1089">
        <w:t>~1% effective blended take rate</w:t>
      </w:r>
    </w:p>
    <w:p w14:paraId="30FF2EDB" w14:textId="77777777" w:rsidR="00F078A4" w:rsidRPr="00EF671F" w:rsidRDefault="00F078A4" w:rsidP="004E1C6C">
      <w:pPr>
        <w:pStyle w:val="BodyText"/>
      </w:pPr>
    </w:p>
    <w:p w14:paraId="48B560CC" w14:textId="77777777" w:rsidR="004E1C6C" w:rsidRDefault="004E1C6C" w:rsidP="0027739A">
      <w:pPr>
        <w:pStyle w:val="Heading1"/>
      </w:pPr>
      <w:r w:rsidRPr="00D5367B">
        <w:t>COMPETITIVE POSITION</w:t>
      </w:r>
    </w:p>
    <w:p w14:paraId="714F58C2" w14:textId="77777777" w:rsidR="0027739A" w:rsidRPr="0027739A" w:rsidRDefault="0027739A" w:rsidP="0027739A">
      <w:pPr>
        <w:pStyle w:val="BodyText"/>
      </w:pPr>
      <w:r w:rsidRPr="0027739A">
        <w:t>Kalibr8 is the only FinOps and cloud optimization platform purpose-built for MSPs and distributors</w:t>
      </w:r>
      <w:r w:rsidR="00B62D93">
        <w:t xml:space="preserve">; </w:t>
      </w:r>
      <w:r w:rsidRPr="0027739A">
        <w:t>delivering automated, multi-tenant cost optimization, governance, and intelligence across cloud (and soon AI) environments, without requiring deep FinOps or DevOps expertise.</w:t>
      </w:r>
    </w:p>
    <w:p w14:paraId="0C0D04D7" w14:textId="77777777" w:rsidR="0027739A" w:rsidRDefault="0027739A" w:rsidP="0027739A">
      <w:pPr>
        <w:pStyle w:val="BodyText"/>
      </w:pPr>
    </w:p>
    <w:p w14:paraId="6A7F510B" w14:textId="77777777" w:rsidR="004E1C6C" w:rsidRDefault="004E1C6C" w:rsidP="00DE6C3E">
      <w:pPr>
        <w:pStyle w:val="Heading2"/>
      </w:pPr>
      <w:r w:rsidRPr="00BC0BA3">
        <w:t>KEY COMPETITOR LANDSCAPE</w:t>
      </w:r>
    </w:p>
    <w:p w14:paraId="315501E4" w14:textId="77777777" w:rsidR="004E1C6C" w:rsidRDefault="004E1C6C" w:rsidP="004E1C6C">
      <w:pPr>
        <w:pStyle w:val="BodyText"/>
      </w:pPr>
    </w:p>
    <w:p w14:paraId="25365B13" w14:textId="77777777" w:rsidR="004E1C6C" w:rsidRPr="004A7173" w:rsidRDefault="004E1C6C" w:rsidP="004E1C6C">
      <w:pPr>
        <w:pStyle w:val="BodyText"/>
      </w:pPr>
      <w:r w:rsidRPr="004A7173">
        <w:t>Kalibr8 does not compete in a single category. It competes across </w:t>
      </w:r>
      <w:r w:rsidRPr="00F04AC5">
        <w:rPr>
          <w:bCs/>
        </w:rPr>
        <w:t>three adjacent competitive frames,</w:t>
      </w:r>
      <w:r w:rsidRPr="004A7173">
        <w:t xml:space="preserve"> each with different buyer expectations and risks.</w:t>
      </w:r>
    </w:p>
    <w:p w14:paraId="3150BA2D" w14:textId="77777777" w:rsidR="004E1C6C" w:rsidRPr="004A7173" w:rsidRDefault="004E1C6C" w:rsidP="004E1C6C">
      <w:pPr>
        <w:pStyle w:val="BodyText"/>
      </w:pPr>
    </w:p>
    <w:p w14:paraId="010314C3" w14:textId="77777777" w:rsidR="004E1C6C" w:rsidRPr="00996B41" w:rsidRDefault="004E1C6C" w:rsidP="004E1C6C">
      <w:pPr>
        <w:pStyle w:val="BodyText"/>
        <w:rPr>
          <w:b/>
        </w:rPr>
      </w:pPr>
      <w:r w:rsidRPr="004A7173">
        <w:rPr>
          <w:b/>
        </w:rPr>
        <w:t xml:space="preserve">1. </w:t>
      </w:r>
      <w:r w:rsidR="00151174" w:rsidRPr="00151174">
        <w:rPr>
          <w:b/>
          <w:u w:val="single"/>
        </w:rPr>
        <w:t>ENTERPRISE FINOPS &amp; CLOUD MANAGEMENT PLATFORMS (</w:t>
      </w:r>
      <w:r w:rsidRPr="00151174">
        <w:rPr>
          <w:b/>
          <w:u w:val="single"/>
        </w:rPr>
        <w:t>CloudBolt, Flexera)</w:t>
      </w:r>
    </w:p>
    <w:p w14:paraId="6E402A18" w14:textId="77777777" w:rsidR="004E1C6C" w:rsidRPr="004A7173" w:rsidRDefault="004E1C6C" w:rsidP="00F04AC5">
      <w:pPr>
        <w:pStyle w:val="BodyText"/>
        <w:ind w:left="360"/>
      </w:pPr>
      <w:r w:rsidRPr="004A7173">
        <w:t>These platforms win on:</w:t>
      </w:r>
    </w:p>
    <w:p w14:paraId="2E9BCFD6" w14:textId="77777777" w:rsidR="004E1C6C" w:rsidRPr="004A7173" w:rsidRDefault="004E1C6C" w:rsidP="000360BC">
      <w:pPr>
        <w:pStyle w:val="BodyText"/>
        <w:numPr>
          <w:ilvl w:val="0"/>
          <w:numId w:val="22"/>
        </w:numPr>
        <w:tabs>
          <w:tab w:val="clear" w:pos="720"/>
          <w:tab w:val="num" w:pos="1080"/>
        </w:tabs>
        <w:ind w:left="1080"/>
      </w:pPr>
      <w:r w:rsidRPr="004A7173">
        <w:t>Enterprise credibility</w:t>
      </w:r>
    </w:p>
    <w:p w14:paraId="2A810003" w14:textId="77777777" w:rsidR="004E1C6C" w:rsidRPr="004A7173" w:rsidRDefault="004E1C6C" w:rsidP="000360BC">
      <w:pPr>
        <w:pStyle w:val="BodyText"/>
        <w:numPr>
          <w:ilvl w:val="0"/>
          <w:numId w:val="22"/>
        </w:numPr>
        <w:tabs>
          <w:tab w:val="clear" w:pos="720"/>
          <w:tab w:val="num" w:pos="1080"/>
        </w:tabs>
        <w:ind w:left="1080"/>
      </w:pPr>
      <w:r w:rsidRPr="004A7173">
        <w:t>Platform breadth</w:t>
      </w:r>
    </w:p>
    <w:p w14:paraId="31EA4091" w14:textId="77777777" w:rsidR="004E1C6C" w:rsidRPr="004A7173" w:rsidRDefault="004E1C6C" w:rsidP="000360BC">
      <w:pPr>
        <w:pStyle w:val="BodyText"/>
        <w:numPr>
          <w:ilvl w:val="0"/>
          <w:numId w:val="22"/>
        </w:numPr>
        <w:tabs>
          <w:tab w:val="clear" w:pos="720"/>
          <w:tab w:val="num" w:pos="1080"/>
        </w:tabs>
        <w:ind w:left="1080"/>
      </w:pPr>
      <w:r w:rsidRPr="004A7173">
        <w:t>Procurement familiarity</w:t>
      </w:r>
    </w:p>
    <w:p w14:paraId="02BBCD7A" w14:textId="77777777" w:rsidR="004E1C6C" w:rsidRDefault="004E1C6C" w:rsidP="00F04AC5">
      <w:pPr>
        <w:pStyle w:val="BodyText"/>
        <w:ind w:left="360"/>
      </w:pPr>
    </w:p>
    <w:p w14:paraId="79C669C7" w14:textId="77777777" w:rsidR="004E1C6C" w:rsidRPr="004A7173" w:rsidRDefault="004E1C6C" w:rsidP="00F04AC5">
      <w:pPr>
        <w:pStyle w:val="BodyText"/>
        <w:ind w:left="360"/>
      </w:pPr>
      <w:r w:rsidRPr="004A7173">
        <w:t>They struggle with:</w:t>
      </w:r>
    </w:p>
    <w:p w14:paraId="4BD4FACB" w14:textId="77777777" w:rsidR="004E1C6C" w:rsidRPr="004A7173" w:rsidRDefault="004E1C6C" w:rsidP="000360BC">
      <w:pPr>
        <w:pStyle w:val="BodyText"/>
        <w:numPr>
          <w:ilvl w:val="0"/>
          <w:numId w:val="23"/>
        </w:numPr>
        <w:tabs>
          <w:tab w:val="clear" w:pos="720"/>
          <w:tab w:val="num" w:pos="1080"/>
        </w:tabs>
        <w:ind w:left="1080"/>
      </w:pPr>
      <w:r w:rsidRPr="004A7173">
        <w:t>Multi-tenant MSP economics</w:t>
      </w:r>
    </w:p>
    <w:p w14:paraId="44A6261F" w14:textId="77777777" w:rsidR="004E1C6C" w:rsidRPr="004A7173" w:rsidRDefault="004E1C6C" w:rsidP="000360BC">
      <w:pPr>
        <w:pStyle w:val="BodyText"/>
        <w:numPr>
          <w:ilvl w:val="0"/>
          <w:numId w:val="23"/>
        </w:numPr>
        <w:tabs>
          <w:tab w:val="clear" w:pos="720"/>
          <w:tab w:val="num" w:pos="1080"/>
        </w:tabs>
        <w:ind w:left="1080"/>
      </w:pPr>
      <w:r w:rsidRPr="004A7173">
        <w:t>Time-to-value</w:t>
      </w:r>
    </w:p>
    <w:p w14:paraId="35114E13" w14:textId="77777777" w:rsidR="004E1C6C" w:rsidRPr="004A7173" w:rsidRDefault="004E1C6C" w:rsidP="000360BC">
      <w:pPr>
        <w:pStyle w:val="BodyText"/>
        <w:numPr>
          <w:ilvl w:val="0"/>
          <w:numId w:val="23"/>
        </w:numPr>
        <w:tabs>
          <w:tab w:val="clear" w:pos="720"/>
          <w:tab w:val="num" w:pos="1080"/>
        </w:tabs>
        <w:ind w:left="1080"/>
      </w:pPr>
      <w:r w:rsidRPr="004A7173">
        <w:t>Operational overhead</w:t>
      </w:r>
    </w:p>
    <w:p w14:paraId="73ED0E6F" w14:textId="77777777" w:rsidR="004E1C6C" w:rsidRDefault="004E1C6C" w:rsidP="004E1C6C">
      <w:pPr>
        <w:pStyle w:val="BodyText"/>
        <w:rPr>
          <w:b/>
        </w:rPr>
      </w:pPr>
    </w:p>
    <w:p w14:paraId="684FA8DD" w14:textId="77777777" w:rsidR="00F04AC5" w:rsidRDefault="00F04AC5">
      <w:pPr>
        <w:rPr>
          <w:rFonts w:ascii="Century Gothic" w:hAnsi="Century Gothic"/>
          <w:b/>
          <w:sz w:val="18"/>
          <w:szCs w:val="20"/>
        </w:rPr>
      </w:pPr>
      <w:r>
        <w:rPr>
          <w:b/>
        </w:rPr>
        <w:br w:type="page"/>
      </w:r>
    </w:p>
    <w:p w14:paraId="530E1FBE" w14:textId="77777777" w:rsidR="004E1C6C" w:rsidRDefault="004E1C6C" w:rsidP="00996B41">
      <w:pPr>
        <w:pStyle w:val="BodyText"/>
        <w:ind w:left="720"/>
      </w:pPr>
      <w:r w:rsidRPr="004A7173">
        <w:rPr>
          <w:b/>
        </w:rPr>
        <w:lastRenderedPageBreak/>
        <w:t>Strategic implication for Kalibr8:</w:t>
      </w:r>
    </w:p>
    <w:p w14:paraId="5FE4A6B8" w14:textId="77777777" w:rsidR="004E1C6C" w:rsidRPr="004A7173" w:rsidRDefault="004E1C6C" w:rsidP="00996B41">
      <w:pPr>
        <w:pStyle w:val="BodyText"/>
        <w:ind w:left="720"/>
      </w:pPr>
      <w:r w:rsidRPr="004A7173">
        <w:t>Kalibr8 should </w:t>
      </w:r>
      <w:r w:rsidRPr="008D085E">
        <w:rPr>
          <w:i/>
        </w:rPr>
        <w:t>not</w:t>
      </w:r>
      <w:r w:rsidRPr="004A7173">
        <w:t> attempt to match breadth. Its advantage is being faster, simpler, and more economically aligned for MSPs. Competing on platform completeness would erase differentiation.</w:t>
      </w:r>
    </w:p>
    <w:p w14:paraId="61DCD3DB" w14:textId="77777777" w:rsidR="004E1C6C" w:rsidRPr="004A7173" w:rsidRDefault="004E1C6C" w:rsidP="004E1C6C">
      <w:pPr>
        <w:pStyle w:val="BodyText"/>
      </w:pPr>
    </w:p>
    <w:p w14:paraId="6FB871CA" w14:textId="77777777" w:rsidR="004E1C6C" w:rsidRPr="00151174" w:rsidRDefault="004E1C6C" w:rsidP="004E1C6C">
      <w:pPr>
        <w:pStyle w:val="BodyText"/>
        <w:rPr>
          <w:b/>
        </w:rPr>
      </w:pPr>
      <w:r w:rsidRPr="004A7173">
        <w:rPr>
          <w:b/>
        </w:rPr>
        <w:t xml:space="preserve">2. </w:t>
      </w:r>
      <w:r w:rsidR="00151174" w:rsidRPr="00151174">
        <w:rPr>
          <w:b/>
          <w:u w:val="single"/>
        </w:rPr>
        <w:t xml:space="preserve">DEEP COST INTELLIGENCE &amp; UNIT ECONOMICS TOOLS </w:t>
      </w:r>
      <w:r w:rsidRPr="00151174">
        <w:rPr>
          <w:b/>
          <w:u w:val="single"/>
        </w:rPr>
        <w:t>(CloudZero, Mavvrik)</w:t>
      </w:r>
    </w:p>
    <w:p w14:paraId="11F24E8B" w14:textId="77777777" w:rsidR="004E1C6C" w:rsidRDefault="004E1C6C" w:rsidP="00996B41">
      <w:pPr>
        <w:pStyle w:val="BodyText"/>
        <w:ind w:left="360"/>
      </w:pPr>
      <w:r w:rsidRPr="004A7173">
        <w:t>These platforms excel at:</w:t>
      </w:r>
    </w:p>
    <w:p w14:paraId="17BBDD3A" w14:textId="77777777" w:rsidR="004E1C6C" w:rsidRPr="004A7173" w:rsidRDefault="004E1C6C" w:rsidP="00996B41">
      <w:pPr>
        <w:pStyle w:val="BodyText"/>
        <w:ind w:left="360"/>
      </w:pPr>
    </w:p>
    <w:p w14:paraId="1D22AC6D" w14:textId="77777777" w:rsidR="004E1C6C" w:rsidRPr="004A7173" w:rsidRDefault="004E1C6C" w:rsidP="000360BC">
      <w:pPr>
        <w:pStyle w:val="BodyText"/>
        <w:numPr>
          <w:ilvl w:val="0"/>
          <w:numId w:val="24"/>
        </w:numPr>
        <w:tabs>
          <w:tab w:val="clear" w:pos="720"/>
          <w:tab w:val="num" w:pos="1080"/>
        </w:tabs>
        <w:ind w:left="1080"/>
      </w:pPr>
      <w:r w:rsidRPr="004A7173">
        <w:t>Cost-to-serve analytics</w:t>
      </w:r>
    </w:p>
    <w:p w14:paraId="563D8778" w14:textId="77777777" w:rsidR="004E1C6C" w:rsidRPr="004A7173" w:rsidRDefault="004E1C6C" w:rsidP="000360BC">
      <w:pPr>
        <w:pStyle w:val="BodyText"/>
        <w:numPr>
          <w:ilvl w:val="0"/>
          <w:numId w:val="24"/>
        </w:numPr>
        <w:ind w:left="1080"/>
      </w:pPr>
      <w:r w:rsidRPr="004A7173">
        <w:t>Finance-led narratives</w:t>
      </w:r>
    </w:p>
    <w:p w14:paraId="1182F770" w14:textId="77777777" w:rsidR="004E1C6C" w:rsidRPr="004A7173" w:rsidRDefault="004E1C6C" w:rsidP="000360BC">
      <w:pPr>
        <w:pStyle w:val="BodyText"/>
        <w:numPr>
          <w:ilvl w:val="0"/>
          <w:numId w:val="24"/>
        </w:numPr>
        <w:ind w:left="1080"/>
      </w:pPr>
      <w:r w:rsidRPr="004A7173">
        <w:t>Advanced modeling (especially AI workloads)</w:t>
      </w:r>
    </w:p>
    <w:p w14:paraId="685B4C4A" w14:textId="77777777" w:rsidR="004E1C6C" w:rsidRDefault="004E1C6C" w:rsidP="00996B41">
      <w:pPr>
        <w:pStyle w:val="BodyText"/>
        <w:ind w:left="360"/>
      </w:pPr>
    </w:p>
    <w:p w14:paraId="118AB377" w14:textId="77777777" w:rsidR="004E1C6C" w:rsidRDefault="004E1C6C" w:rsidP="00996B41">
      <w:pPr>
        <w:pStyle w:val="BodyText"/>
        <w:ind w:left="360"/>
      </w:pPr>
      <w:r w:rsidRPr="004A7173">
        <w:t>They struggle with:</w:t>
      </w:r>
    </w:p>
    <w:p w14:paraId="11138405" w14:textId="77777777" w:rsidR="004E1C6C" w:rsidRPr="004A7173" w:rsidRDefault="004E1C6C" w:rsidP="00996B41">
      <w:pPr>
        <w:pStyle w:val="BodyText"/>
        <w:ind w:left="360"/>
      </w:pPr>
    </w:p>
    <w:p w14:paraId="34BC789A" w14:textId="77777777" w:rsidR="004E1C6C" w:rsidRPr="004A7173" w:rsidRDefault="004E1C6C" w:rsidP="000360BC">
      <w:pPr>
        <w:pStyle w:val="BodyText"/>
        <w:numPr>
          <w:ilvl w:val="0"/>
          <w:numId w:val="25"/>
        </w:numPr>
        <w:ind w:left="1080"/>
      </w:pPr>
      <w:r w:rsidRPr="004A7173">
        <w:t>Operational execution</w:t>
      </w:r>
    </w:p>
    <w:p w14:paraId="3D6B7C0B" w14:textId="77777777" w:rsidR="004E1C6C" w:rsidRPr="004A7173" w:rsidRDefault="004E1C6C" w:rsidP="000360BC">
      <w:pPr>
        <w:pStyle w:val="BodyText"/>
        <w:numPr>
          <w:ilvl w:val="0"/>
          <w:numId w:val="25"/>
        </w:numPr>
        <w:ind w:left="1080"/>
      </w:pPr>
      <w:r w:rsidRPr="004A7173">
        <w:t>MSP delivery models</w:t>
      </w:r>
    </w:p>
    <w:p w14:paraId="5F829281" w14:textId="77777777" w:rsidR="004E1C6C" w:rsidRDefault="004E1C6C" w:rsidP="000360BC">
      <w:pPr>
        <w:pStyle w:val="BodyText"/>
        <w:numPr>
          <w:ilvl w:val="0"/>
          <w:numId w:val="25"/>
        </w:numPr>
        <w:ind w:left="1080"/>
      </w:pPr>
      <w:r w:rsidRPr="004A7173">
        <w:t>Multi-tenant governance at scale</w:t>
      </w:r>
    </w:p>
    <w:p w14:paraId="2F3B36E8" w14:textId="77777777" w:rsidR="004E1C6C" w:rsidRPr="004A7173" w:rsidRDefault="004E1C6C" w:rsidP="004E1C6C">
      <w:pPr>
        <w:pStyle w:val="BodyText"/>
        <w:ind w:left="720"/>
      </w:pPr>
    </w:p>
    <w:p w14:paraId="0DB6262B" w14:textId="77777777" w:rsidR="004E1C6C" w:rsidRDefault="004E1C6C" w:rsidP="00996B41">
      <w:pPr>
        <w:pStyle w:val="BodyText"/>
        <w:ind w:left="720"/>
      </w:pPr>
      <w:r w:rsidRPr="004A7173">
        <w:rPr>
          <w:b/>
        </w:rPr>
        <w:t>Strategic implication:</w:t>
      </w:r>
    </w:p>
    <w:p w14:paraId="1FE308D4" w14:textId="77777777" w:rsidR="004E1C6C" w:rsidRPr="004A7173" w:rsidRDefault="004E1C6C" w:rsidP="00996B41">
      <w:pPr>
        <w:pStyle w:val="BodyText"/>
        <w:ind w:left="720"/>
      </w:pPr>
      <w:r w:rsidRPr="004A7173">
        <w:t>Kalibr8 should borrow </w:t>
      </w:r>
      <w:r w:rsidRPr="004A7173">
        <w:rPr>
          <w:i/>
        </w:rPr>
        <w:t>insight framing</w:t>
      </w:r>
      <w:r w:rsidRPr="004A7173">
        <w:t> where useful, but anchor differentiation on execution and governance. Insight without action is not enough for its ICP.</w:t>
      </w:r>
    </w:p>
    <w:p w14:paraId="63D6723F" w14:textId="77777777" w:rsidR="004E1C6C" w:rsidRPr="004A7173" w:rsidRDefault="004E1C6C" w:rsidP="004E1C6C">
      <w:pPr>
        <w:pStyle w:val="BodyText"/>
      </w:pPr>
    </w:p>
    <w:p w14:paraId="34E9D4CC" w14:textId="77777777" w:rsidR="004E1C6C" w:rsidRPr="00151174" w:rsidRDefault="004E1C6C" w:rsidP="004E1C6C">
      <w:pPr>
        <w:pStyle w:val="BodyText"/>
        <w:rPr>
          <w:b/>
        </w:rPr>
      </w:pPr>
      <w:r w:rsidRPr="004A7173">
        <w:rPr>
          <w:b/>
        </w:rPr>
        <w:t xml:space="preserve">3. </w:t>
      </w:r>
      <w:r w:rsidR="00151174" w:rsidRPr="00151174">
        <w:rPr>
          <w:b/>
          <w:u w:val="single"/>
        </w:rPr>
        <w:t>AZURE-ADJACENT MANAGEMENT PLATFORMS (</w:t>
      </w:r>
      <w:r w:rsidRPr="00151174">
        <w:rPr>
          <w:b/>
          <w:u w:val="single"/>
        </w:rPr>
        <w:t>Surveil, Turbo 360)</w:t>
      </w:r>
    </w:p>
    <w:p w14:paraId="09955DE5" w14:textId="77777777" w:rsidR="004E1C6C" w:rsidRPr="004A7173" w:rsidRDefault="004E1C6C" w:rsidP="00151174">
      <w:pPr>
        <w:pStyle w:val="BodyText"/>
        <w:ind w:left="720"/>
      </w:pPr>
      <w:r w:rsidRPr="004A7173">
        <w:t>These are the most strategically relevant competitors.</w:t>
      </w:r>
    </w:p>
    <w:p w14:paraId="423FCE1E" w14:textId="77777777" w:rsidR="004E1C6C" w:rsidRDefault="004E1C6C" w:rsidP="00151174">
      <w:pPr>
        <w:pStyle w:val="BodyText"/>
        <w:ind w:left="720"/>
        <w:rPr>
          <w:b/>
        </w:rPr>
      </w:pPr>
    </w:p>
    <w:p w14:paraId="24D32A05" w14:textId="77777777" w:rsidR="004E1C6C" w:rsidRPr="004A7173" w:rsidRDefault="004E1C6C" w:rsidP="00A45D49">
      <w:pPr>
        <w:pStyle w:val="BodyText"/>
        <w:ind w:left="720"/>
      </w:pPr>
      <w:r w:rsidRPr="004A7173">
        <w:rPr>
          <w:b/>
        </w:rPr>
        <w:t>Turbo 360</w:t>
      </w:r>
      <w:r w:rsidRPr="004A7173">
        <w:t>, in particular:</w:t>
      </w:r>
    </w:p>
    <w:p w14:paraId="53FFC27B" w14:textId="77777777" w:rsidR="004E1C6C" w:rsidRPr="004A7173" w:rsidRDefault="004E1C6C" w:rsidP="000360BC">
      <w:pPr>
        <w:pStyle w:val="BodyText"/>
        <w:numPr>
          <w:ilvl w:val="0"/>
          <w:numId w:val="26"/>
        </w:numPr>
        <w:tabs>
          <w:tab w:val="clear" w:pos="720"/>
          <w:tab w:val="num" w:pos="1440"/>
        </w:tabs>
        <w:ind w:left="1440"/>
      </w:pPr>
      <w:r w:rsidRPr="004A7173">
        <w:t>Blurs the line between cost, monitoring, and operations</w:t>
      </w:r>
    </w:p>
    <w:p w14:paraId="15D4B929" w14:textId="77777777" w:rsidR="004E1C6C" w:rsidRPr="004A7173" w:rsidRDefault="004E1C6C" w:rsidP="000360BC">
      <w:pPr>
        <w:pStyle w:val="BodyText"/>
        <w:numPr>
          <w:ilvl w:val="0"/>
          <w:numId w:val="26"/>
        </w:numPr>
        <w:tabs>
          <w:tab w:val="clear" w:pos="720"/>
          <w:tab w:val="num" w:pos="1440"/>
        </w:tabs>
        <w:ind w:left="1440"/>
      </w:pPr>
      <w:r w:rsidRPr="004A7173">
        <w:t>Introduces pricing transparency via performance-based models</w:t>
      </w:r>
    </w:p>
    <w:p w14:paraId="1CD01085" w14:textId="77777777" w:rsidR="004E1C6C" w:rsidRPr="004A7173" w:rsidRDefault="004E1C6C" w:rsidP="000360BC">
      <w:pPr>
        <w:pStyle w:val="BodyText"/>
        <w:numPr>
          <w:ilvl w:val="0"/>
          <w:numId w:val="26"/>
        </w:numPr>
        <w:tabs>
          <w:tab w:val="clear" w:pos="720"/>
          <w:tab w:val="num" w:pos="1440"/>
        </w:tabs>
        <w:ind w:left="1440"/>
      </w:pPr>
      <w:r w:rsidRPr="004A7173">
        <w:t>Raises buyer expectations around operational adjacency</w:t>
      </w:r>
    </w:p>
    <w:p w14:paraId="751681C0" w14:textId="77777777" w:rsidR="004E1C6C" w:rsidRDefault="004E1C6C" w:rsidP="00151174">
      <w:pPr>
        <w:pStyle w:val="BodyText"/>
        <w:ind w:left="720"/>
        <w:rPr>
          <w:b/>
        </w:rPr>
      </w:pPr>
    </w:p>
    <w:p w14:paraId="7B7C8EDE" w14:textId="77777777" w:rsidR="004E1C6C" w:rsidRDefault="004E1C6C" w:rsidP="00151174">
      <w:pPr>
        <w:pStyle w:val="BodyText"/>
        <w:ind w:left="720"/>
        <w:rPr>
          <w:b/>
        </w:rPr>
      </w:pPr>
      <w:r w:rsidRPr="004A7173">
        <w:rPr>
          <w:b/>
        </w:rPr>
        <w:t>Strategic implication:</w:t>
      </w:r>
    </w:p>
    <w:p w14:paraId="7481DF0B" w14:textId="77777777" w:rsidR="004E1C6C" w:rsidRPr="006A31FF" w:rsidRDefault="004E1C6C" w:rsidP="006A31FF">
      <w:pPr>
        <w:pStyle w:val="BodyText"/>
        <w:ind w:left="720"/>
        <w:rPr>
          <w:b/>
        </w:rPr>
      </w:pPr>
      <w:r w:rsidRPr="004A7173">
        <w:t>Kalibr8 must clearly articulate why </w:t>
      </w:r>
      <w:r w:rsidRPr="004A7173">
        <w:rPr>
          <w:b/>
        </w:rPr>
        <w:t>multi-tenant economics and automation depth</w:t>
      </w:r>
      <w:r w:rsidRPr="004A7173">
        <w:t xml:space="preserve"> matter more than broader Azure estate management. Turbo 360 raises the </w:t>
      </w:r>
      <w:r w:rsidR="00BD098B" w:rsidRPr="004A7173">
        <w:t>bar but</w:t>
      </w:r>
      <w:r w:rsidRPr="004A7173">
        <w:t xml:space="preserve"> does not eliminate Kalibr8’s differentiation</w:t>
      </w:r>
      <w:r w:rsidR="00BD098B">
        <w:t>;</w:t>
      </w:r>
      <w:r w:rsidRPr="004A7173">
        <w:t xml:space="preserve"> it sharpens it.</w:t>
      </w:r>
    </w:p>
    <w:p w14:paraId="3556A7B3" w14:textId="77777777" w:rsidR="004E1C6C" w:rsidRDefault="004E1C6C" w:rsidP="00DE6C3E">
      <w:pPr>
        <w:pStyle w:val="Heading2"/>
      </w:pPr>
    </w:p>
    <w:p w14:paraId="586C5DDC" w14:textId="77777777" w:rsidR="004E1C6C" w:rsidRDefault="004E1C6C" w:rsidP="006A31FF">
      <w:pPr>
        <w:pStyle w:val="Heading2"/>
      </w:pPr>
      <w:r w:rsidRPr="00BC0BA3">
        <w:t>STRATEGIC IMPLICATIONS</w:t>
      </w:r>
    </w:p>
    <w:p w14:paraId="5059A6F9" w14:textId="77777777" w:rsidR="004E1C6C" w:rsidRDefault="004E1C6C" w:rsidP="004E1C6C">
      <w:pPr>
        <w:pStyle w:val="BodyText"/>
        <w:spacing w:before="10"/>
      </w:pPr>
      <w:r w:rsidRPr="00BA0912">
        <w:t>Competitive pressure in the FinOps market is increasingly favoring vendors that can </w:t>
      </w:r>
      <w:r w:rsidRPr="006A31FF">
        <w:rPr>
          <w:bCs/>
        </w:rPr>
        <w:t>translate cost visibility into repeatable operational behavior </w:t>
      </w:r>
      <w:r w:rsidRPr="00BA0912">
        <w:t>without requiring heavy customization, professional services, or ongoing human intervention. Buyers</w:t>
      </w:r>
      <w:r w:rsidR="00BD098B">
        <w:t xml:space="preserve"> (</w:t>
      </w:r>
      <w:r w:rsidRPr="00BA0912">
        <w:t>particularly MSPs</w:t>
      </w:r>
      <w:r w:rsidR="00BD098B">
        <w:t xml:space="preserve">) </w:t>
      </w:r>
      <w:r w:rsidRPr="00BA0912">
        <w:t>are showing lower tolerance for platforms that deliver insight but depend on manual interpretation or bespoke workflows to generate results.</w:t>
      </w:r>
    </w:p>
    <w:p w14:paraId="1A67876F" w14:textId="77777777" w:rsidR="004E1C6C" w:rsidRPr="00BA0912" w:rsidRDefault="004E1C6C" w:rsidP="004E1C6C">
      <w:pPr>
        <w:pStyle w:val="BodyText"/>
        <w:spacing w:before="10"/>
      </w:pPr>
    </w:p>
    <w:p w14:paraId="10C37329" w14:textId="77777777" w:rsidR="004E1C6C" w:rsidRDefault="004E1C6C" w:rsidP="004E1C6C">
      <w:pPr>
        <w:pStyle w:val="BodyText"/>
        <w:spacing w:before="10"/>
      </w:pPr>
      <w:r w:rsidRPr="00BA0912">
        <w:t>For Kalibr8, this creates </w:t>
      </w:r>
      <w:r w:rsidRPr="00BA0912">
        <w:rPr>
          <w:b/>
        </w:rPr>
        <w:t>three non-negotiable strategic implications</w:t>
      </w:r>
      <w:r w:rsidRPr="00BA0912">
        <w:t>:</w:t>
      </w:r>
    </w:p>
    <w:p w14:paraId="3525AA76" w14:textId="77777777" w:rsidR="004E1C6C" w:rsidRPr="00BA0912" w:rsidRDefault="004E1C6C" w:rsidP="004E1C6C">
      <w:pPr>
        <w:pStyle w:val="BodyText"/>
        <w:spacing w:before="10"/>
      </w:pPr>
    </w:p>
    <w:p w14:paraId="01093E0C" w14:textId="77777777" w:rsidR="004E1C6C" w:rsidRDefault="004E1C6C" w:rsidP="000360BC">
      <w:pPr>
        <w:pStyle w:val="BodyText"/>
        <w:numPr>
          <w:ilvl w:val="0"/>
          <w:numId w:val="4"/>
        </w:numPr>
        <w:spacing w:before="10"/>
      </w:pPr>
      <w:r w:rsidRPr="00BA0912">
        <w:rPr>
          <w:b/>
        </w:rPr>
        <w:t>Automation must be provably outcome-driving, not feature-based</w:t>
      </w:r>
    </w:p>
    <w:p w14:paraId="5A9E0948" w14:textId="77777777" w:rsidR="004E1C6C" w:rsidRDefault="004E1C6C" w:rsidP="004E1C6C">
      <w:pPr>
        <w:pStyle w:val="BodyText"/>
        <w:spacing w:before="10"/>
        <w:ind w:left="720"/>
      </w:pPr>
      <w:r w:rsidRPr="00BA0912">
        <w:t>Kalibr8 cannot rely on claims of automation; it must demonstrate that automation directly reduces MSP operational effort, improves customer margins, or shortens optimization cycles versus enterprise incumbents and Azure management platforms.</w:t>
      </w:r>
    </w:p>
    <w:p w14:paraId="7BD6EE76" w14:textId="77777777" w:rsidR="004E1C6C" w:rsidRPr="00BA0912" w:rsidRDefault="004E1C6C" w:rsidP="004E1C6C">
      <w:pPr>
        <w:pStyle w:val="BodyText"/>
        <w:spacing w:before="10"/>
        <w:ind w:left="720"/>
      </w:pPr>
    </w:p>
    <w:p w14:paraId="7F873254" w14:textId="77777777" w:rsidR="004E1C6C" w:rsidRDefault="004E1C6C" w:rsidP="000360BC">
      <w:pPr>
        <w:pStyle w:val="BodyText"/>
        <w:numPr>
          <w:ilvl w:val="0"/>
          <w:numId w:val="4"/>
        </w:numPr>
        <w:spacing w:before="10"/>
      </w:pPr>
      <w:r w:rsidRPr="00BA0912">
        <w:rPr>
          <w:b/>
        </w:rPr>
        <w:t>Time-to-value must be materially shorter than enterprise-first platforms</w:t>
      </w:r>
    </w:p>
    <w:p w14:paraId="00A2BE53" w14:textId="77777777" w:rsidR="004E1C6C" w:rsidRDefault="004E1C6C" w:rsidP="004E1C6C">
      <w:pPr>
        <w:pStyle w:val="BodyText"/>
        <w:spacing w:before="10"/>
        <w:ind w:left="720"/>
      </w:pPr>
      <w:r w:rsidRPr="00BA0912">
        <w:t>Kalibr8 must consistently show faster deployment, faster first savings, and faster governance adoption than platforms like CloudBolt, Flexera, or Turbo 360, whose broader scope increases setup complexity.</w:t>
      </w:r>
    </w:p>
    <w:p w14:paraId="7E6C28BA" w14:textId="77777777" w:rsidR="004E1C6C" w:rsidRPr="00BA0912" w:rsidRDefault="004E1C6C" w:rsidP="004E1C6C">
      <w:pPr>
        <w:pStyle w:val="BodyText"/>
        <w:spacing w:before="10"/>
        <w:ind w:left="720"/>
      </w:pPr>
    </w:p>
    <w:p w14:paraId="166358B7" w14:textId="77777777" w:rsidR="004E1C6C" w:rsidRDefault="004E1C6C" w:rsidP="000360BC">
      <w:pPr>
        <w:pStyle w:val="BodyText"/>
        <w:numPr>
          <w:ilvl w:val="0"/>
          <w:numId w:val="4"/>
        </w:numPr>
        <w:spacing w:before="10"/>
      </w:pPr>
      <w:r w:rsidRPr="00BA0912">
        <w:rPr>
          <w:b/>
        </w:rPr>
        <w:t>Partner success must be productized, not anecdotal</w:t>
      </w:r>
    </w:p>
    <w:p w14:paraId="7C4F2E22" w14:textId="77777777" w:rsidR="004E1C6C" w:rsidRPr="00BA0912" w:rsidRDefault="004E1C6C" w:rsidP="004E1C6C">
      <w:pPr>
        <w:pStyle w:val="BodyText"/>
        <w:spacing w:before="10"/>
        <w:ind w:left="720"/>
      </w:pPr>
      <w:r w:rsidRPr="00BA0912">
        <w:t>Partner outcomes (margin uplift, reduced support overhead, standardized delivery) must be turned into repeatable proof points and embedded workflows, not isolated case studies.</w:t>
      </w:r>
    </w:p>
    <w:p w14:paraId="04A9BD66" w14:textId="77777777" w:rsidR="004E1C6C" w:rsidRDefault="004E1C6C" w:rsidP="004E1C6C">
      <w:pPr>
        <w:pStyle w:val="BodyText"/>
        <w:spacing w:before="10"/>
      </w:pPr>
    </w:p>
    <w:p w14:paraId="7ED3ACDF" w14:textId="77777777" w:rsidR="004E1C6C" w:rsidRPr="00BA0912" w:rsidRDefault="004E1C6C" w:rsidP="004E1C6C">
      <w:pPr>
        <w:pStyle w:val="BodyText"/>
        <w:spacing w:before="10"/>
      </w:pPr>
      <w:r w:rsidRPr="00BA0912">
        <w:t>This dynamic strongly favors Kalibr8’s architecture, but only if </w:t>
      </w:r>
      <w:r w:rsidRPr="001F7BB5">
        <w:rPr>
          <w:bCs/>
        </w:rPr>
        <w:t>execution discipline keeps pace with positioning.</w:t>
      </w:r>
      <w:r w:rsidRPr="00BA0912">
        <w:t xml:space="preserve"> If automation outcomes are not clearly demonstrated, adjacent platforms with greater brand gravity will absorb buyer attention.</w:t>
      </w:r>
    </w:p>
    <w:p w14:paraId="199BD768" w14:textId="77777777" w:rsidR="004E1C6C" w:rsidRPr="001F7BB5" w:rsidRDefault="004E1C6C" w:rsidP="004E1C6C">
      <w:pPr>
        <w:pStyle w:val="BodyText"/>
        <w:spacing w:before="10"/>
        <w:rPr>
          <w:iCs/>
          <w:sz w:val="24"/>
          <w:szCs w:val="28"/>
        </w:rPr>
      </w:pPr>
    </w:p>
    <w:p w14:paraId="0AA375F2" w14:textId="77777777" w:rsidR="001F7BB5" w:rsidRDefault="001F7BB5">
      <w:pPr>
        <w:rPr>
          <w:rFonts w:ascii="Century Gothic" w:hAnsi="Century Gothic"/>
          <w:b/>
          <w:bCs/>
          <w:sz w:val="24"/>
          <w:szCs w:val="24"/>
        </w:rPr>
      </w:pPr>
      <w:r>
        <w:br w:type="page"/>
      </w:r>
    </w:p>
    <w:p w14:paraId="3BF06B21" w14:textId="77777777" w:rsidR="004E1C6C" w:rsidRDefault="004E1C6C" w:rsidP="001F7BB5">
      <w:pPr>
        <w:pStyle w:val="Heading1"/>
      </w:pPr>
      <w:r>
        <w:lastRenderedPageBreak/>
        <w:t>GROWTH THESIS &amp; FINANCIAL OUTLOOK</w:t>
      </w:r>
    </w:p>
    <w:p w14:paraId="114A9CE5" w14:textId="77777777" w:rsidR="004E1C6C" w:rsidRDefault="004E1C6C" w:rsidP="001F7BB5">
      <w:pPr>
        <w:pStyle w:val="Heading2"/>
      </w:pPr>
      <w:r>
        <w:t>GROWTH THESIS</w:t>
      </w:r>
    </w:p>
    <w:p w14:paraId="7671B0BD" w14:textId="77777777" w:rsidR="004E1C6C" w:rsidRDefault="004E1C6C" w:rsidP="004E1C6C">
      <w:pPr>
        <w:pStyle w:val="BodyText"/>
      </w:pPr>
      <w:r w:rsidRPr="00BA0912">
        <w:t>Kalibr8’s growth thesis is predicated on </w:t>
      </w:r>
      <w:r w:rsidRPr="001F7BB5">
        <w:rPr>
          <w:bCs/>
        </w:rPr>
        <w:t>scaling unit economics through partner leverage,</w:t>
      </w:r>
      <w:r w:rsidRPr="00BA0912">
        <w:t xml:space="preserve"> not on winning individual enterprise deals. The company’s primary growth engine is deeper penetration within MSP portfolios, where a single partner rollout can multiply revenue without linear increases in sales or delivery effort.</w:t>
      </w:r>
    </w:p>
    <w:p w14:paraId="029641AB" w14:textId="77777777" w:rsidR="004E1C6C" w:rsidRPr="00BA0912" w:rsidRDefault="004E1C6C" w:rsidP="004E1C6C">
      <w:pPr>
        <w:pStyle w:val="BodyText"/>
      </w:pPr>
    </w:p>
    <w:p w14:paraId="5961EC1A" w14:textId="77777777" w:rsidR="004E1C6C" w:rsidRDefault="004E1C6C" w:rsidP="004E1C6C">
      <w:pPr>
        <w:pStyle w:val="BodyText"/>
      </w:pPr>
      <w:r w:rsidRPr="00BA0912">
        <w:t>Critically, Kalibr8’s growth depends on </w:t>
      </w:r>
      <w:r w:rsidRPr="00974DDD">
        <w:rPr>
          <w:bCs/>
        </w:rPr>
        <w:t>increasing spend governed per customer,</w:t>
      </w:r>
      <w:r w:rsidRPr="00BA0912">
        <w:t xml:space="preserve"> not simply logo acquisition. Expansion into benchmarking, forecasting, and AI-related cost controls is intended to </w:t>
      </w:r>
      <w:r w:rsidRPr="00974DDD">
        <w:rPr>
          <w:bCs/>
        </w:rPr>
        <w:t>increase relevance per managed tenant</w:t>
      </w:r>
      <w:r w:rsidRPr="00BA0912">
        <w:t>, reinforcing</w:t>
      </w:r>
      <w:r>
        <w:t xml:space="preserve"> </w:t>
      </w:r>
      <w:r w:rsidRPr="00BA0912">
        <w:t>stickiness and expansion rather than broadening ICP scope.</w:t>
      </w:r>
    </w:p>
    <w:p w14:paraId="1CAB7705" w14:textId="77777777" w:rsidR="004E1C6C" w:rsidRPr="00BA0912" w:rsidRDefault="004E1C6C" w:rsidP="004E1C6C">
      <w:pPr>
        <w:pStyle w:val="BodyText"/>
      </w:pPr>
    </w:p>
    <w:p w14:paraId="7901AF90" w14:textId="77777777" w:rsidR="00344192" w:rsidRDefault="004E1C6C" w:rsidP="004E1C6C">
      <w:pPr>
        <w:pStyle w:val="BodyText"/>
      </w:pPr>
      <w:r w:rsidRPr="00BA0912">
        <w:t>Kalibr8 should explicitly avoid growth paths that:</w:t>
      </w:r>
    </w:p>
    <w:p w14:paraId="50B922B8" w14:textId="77777777" w:rsidR="00344192" w:rsidRPr="00BA0912" w:rsidRDefault="00344192" w:rsidP="004E1C6C">
      <w:pPr>
        <w:pStyle w:val="BodyText"/>
      </w:pPr>
    </w:p>
    <w:p w14:paraId="6975CCF9" w14:textId="77777777" w:rsidR="004E1C6C" w:rsidRPr="00BA0912" w:rsidRDefault="004E1C6C" w:rsidP="000360BC">
      <w:pPr>
        <w:pStyle w:val="BodyText"/>
        <w:numPr>
          <w:ilvl w:val="0"/>
          <w:numId w:val="5"/>
        </w:numPr>
      </w:pPr>
      <w:r w:rsidRPr="00BA0912">
        <w:t>Require heavy customization per customer</w:t>
      </w:r>
    </w:p>
    <w:p w14:paraId="67456E61" w14:textId="77777777" w:rsidR="004E1C6C" w:rsidRPr="00BA0912" w:rsidRDefault="004E1C6C" w:rsidP="000360BC">
      <w:pPr>
        <w:pStyle w:val="BodyText"/>
        <w:numPr>
          <w:ilvl w:val="0"/>
          <w:numId w:val="5"/>
        </w:numPr>
      </w:pPr>
      <w:r w:rsidRPr="00BA0912">
        <w:t>Depend on finance-led enterprise buying motions</w:t>
      </w:r>
    </w:p>
    <w:p w14:paraId="6DA87E17" w14:textId="77777777" w:rsidR="004E1C6C" w:rsidRPr="00BA0912" w:rsidRDefault="004E1C6C" w:rsidP="000360BC">
      <w:pPr>
        <w:pStyle w:val="BodyText"/>
        <w:numPr>
          <w:ilvl w:val="0"/>
          <w:numId w:val="5"/>
        </w:numPr>
      </w:pPr>
      <w:r w:rsidRPr="00BA0912">
        <w:t>Compete directly on platform breadth with incumbents</w:t>
      </w:r>
    </w:p>
    <w:p w14:paraId="73FA260C" w14:textId="77777777" w:rsidR="004E1C6C" w:rsidRDefault="004E1C6C" w:rsidP="004E1C6C">
      <w:pPr>
        <w:pStyle w:val="BodyText"/>
      </w:pPr>
    </w:p>
    <w:p w14:paraId="5E929790" w14:textId="77777777" w:rsidR="004E1C6C" w:rsidRDefault="004E1C6C" w:rsidP="00344192">
      <w:pPr>
        <w:pStyle w:val="Heading2"/>
      </w:pPr>
      <w:r>
        <w:t>GROWTH TARGETS</w:t>
      </w:r>
    </w:p>
    <w:p w14:paraId="38CD5D3C" w14:textId="77777777" w:rsidR="004E1C6C" w:rsidRPr="00BA0912" w:rsidRDefault="004E1C6C" w:rsidP="004E1C6C">
      <w:pPr>
        <w:pStyle w:val="BodyText"/>
      </w:pPr>
      <w:r w:rsidRPr="00BA0912">
        <w:rPr>
          <w:b/>
        </w:rPr>
        <w:t>Near-term growth targets are not about headline ARR acceleration</w:t>
      </w:r>
      <w:r w:rsidRPr="00BA0912">
        <w:t>, but about building a scalable revenue base:</w:t>
      </w:r>
    </w:p>
    <w:p w14:paraId="397E8C2E" w14:textId="77777777" w:rsidR="004E1C6C" w:rsidRPr="00BA0912" w:rsidRDefault="004E1C6C" w:rsidP="000360BC">
      <w:pPr>
        <w:pStyle w:val="BodyText"/>
        <w:numPr>
          <w:ilvl w:val="0"/>
          <w:numId w:val="6"/>
        </w:numPr>
      </w:pPr>
      <w:r w:rsidRPr="00BA0912">
        <w:t>Increase the percentage of revenue sourced from repeatable partner motions</w:t>
      </w:r>
    </w:p>
    <w:p w14:paraId="46D4A231" w14:textId="77777777" w:rsidR="004E1C6C" w:rsidRPr="00BA0912" w:rsidRDefault="004E1C6C" w:rsidP="000360BC">
      <w:pPr>
        <w:pStyle w:val="BodyText"/>
        <w:numPr>
          <w:ilvl w:val="0"/>
          <w:numId w:val="6"/>
        </w:numPr>
      </w:pPr>
      <w:r w:rsidRPr="00BA0912">
        <w:t>Improve revenue predictability by reducing dependence on founder-led sales</w:t>
      </w:r>
    </w:p>
    <w:p w14:paraId="665F17B4" w14:textId="77777777" w:rsidR="004E1C6C" w:rsidRPr="00BA0912" w:rsidRDefault="004E1C6C" w:rsidP="000360BC">
      <w:pPr>
        <w:pStyle w:val="BodyText"/>
        <w:numPr>
          <w:ilvl w:val="0"/>
          <w:numId w:val="6"/>
        </w:numPr>
      </w:pPr>
      <w:r w:rsidRPr="00BA0912">
        <w:t>Raise expansion revenue within existing MSP portfolios</w:t>
      </w:r>
    </w:p>
    <w:p w14:paraId="691D2F6D" w14:textId="77777777" w:rsidR="004E1C6C" w:rsidRDefault="004E1C6C" w:rsidP="004E1C6C">
      <w:pPr>
        <w:pStyle w:val="BodyText"/>
        <w:rPr>
          <w:b/>
        </w:rPr>
      </w:pPr>
    </w:p>
    <w:p w14:paraId="1FB15D0A" w14:textId="77777777" w:rsidR="004E1C6C" w:rsidRPr="00344192" w:rsidRDefault="004E1C6C" w:rsidP="004E1C6C">
      <w:pPr>
        <w:pStyle w:val="BodyText"/>
        <w:rPr>
          <w:b/>
        </w:rPr>
      </w:pPr>
      <w:r w:rsidRPr="00BA0912">
        <w:rPr>
          <w:b/>
        </w:rPr>
        <w:t>Mid-term growth targets shift toward economic quality:</w:t>
      </w:r>
    </w:p>
    <w:p w14:paraId="724B0672" w14:textId="77777777" w:rsidR="004E1C6C" w:rsidRPr="00BA0912" w:rsidRDefault="004E1C6C" w:rsidP="000360BC">
      <w:pPr>
        <w:pStyle w:val="BodyText"/>
        <w:numPr>
          <w:ilvl w:val="0"/>
          <w:numId w:val="7"/>
        </w:numPr>
      </w:pPr>
      <w:r w:rsidRPr="00BA0912">
        <w:t>Increase ACV by governing more spend per tenant rather than upselling unrelated features</w:t>
      </w:r>
    </w:p>
    <w:p w14:paraId="43433DFF" w14:textId="77777777" w:rsidR="004E1C6C" w:rsidRPr="00BA0912" w:rsidRDefault="004E1C6C" w:rsidP="000360BC">
      <w:pPr>
        <w:pStyle w:val="BodyText"/>
        <w:numPr>
          <w:ilvl w:val="0"/>
          <w:numId w:val="7"/>
        </w:numPr>
      </w:pPr>
      <w:r w:rsidRPr="00BA0912">
        <w:t>Improve LTV by embedding Kalibr8 deeper into partner delivery workflows</w:t>
      </w:r>
    </w:p>
    <w:p w14:paraId="05AE3FC6" w14:textId="77777777" w:rsidR="004E1C6C" w:rsidRPr="00BA0912" w:rsidRDefault="004E1C6C" w:rsidP="000360BC">
      <w:pPr>
        <w:pStyle w:val="BodyText"/>
        <w:numPr>
          <w:ilvl w:val="0"/>
          <w:numId w:val="7"/>
        </w:numPr>
      </w:pPr>
      <w:r w:rsidRPr="00BA0912">
        <w:t>Reduce revenue concentration by standardizing onboarding across multiple partners</w:t>
      </w:r>
    </w:p>
    <w:p w14:paraId="08D14422" w14:textId="77777777" w:rsidR="004E1C6C" w:rsidRDefault="004E1C6C" w:rsidP="004E1C6C">
      <w:pPr>
        <w:pStyle w:val="BodyText"/>
      </w:pPr>
    </w:p>
    <w:p w14:paraId="5F2F7E7A" w14:textId="77777777" w:rsidR="004E1C6C" w:rsidRPr="00BA0912" w:rsidRDefault="004E1C6C" w:rsidP="004E1C6C">
      <w:pPr>
        <w:pStyle w:val="BodyText"/>
      </w:pPr>
      <w:r w:rsidRPr="00BA0912">
        <w:t>These targets are designed to prepare Kalibr8 for institutional capital, not just growth optics.</w:t>
      </w:r>
    </w:p>
    <w:p w14:paraId="3C13FC04" w14:textId="77777777" w:rsidR="004E1C6C" w:rsidRDefault="004E1C6C" w:rsidP="004E1C6C">
      <w:pPr>
        <w:pStyle w:val="BodyText"/>
      </w:pPr>
    </w:p>
    <w:p w14:paraId="65B7FC4B" w14:textId="77777777" w:rsidR="004E1C6C" w:rsidRDefault="004E1C6C" w:rsidP="00DE6C3E">
      <w:pPr>
        <w:pStyle w:val="Heading2"/>
      </w:pPr>
      <w:r>
        <w:t>CAPITAL ALLOCATION</w:t>
      </w:r>
    </w:p>
    <w:p w14:paraId="5E56B717" w14:textId="77777777" w:rsidR="004E1C6C" w:rsidRDefault="004E1C6C" w:rsidP="004E1C6C">
      <w:pPr>
        <w:pStyle w:val="BodyText"/>
      </w:pPr>
    </w:p>
    <w:p w14:paraId="3FBAD222" w14:textId="77777777" w:rsidR="004E1C6C" w:rsidRDefault="004E1C6C" w:rsidP="004E1C6C">
      <w:pPr>
        <w:pStyle w:val="BodyText"/>
      </w:pPr>
      <w:r w:rsidRPr="00BA0912">
        <w:t>Capital allocation for Kalibr8 must be </w:t>
      </w:r>
      <w:r w:rsidRPr="00F54F52">
        <w:rPr>
          <w:bCs/>
        </w:rPr>
        <w:t>execution-leveraged, not exploratory.</w:t>
      </w:r>
      <w:r w:rsidRPr="00BA0912">
        <w:t xml:space="preserve"> Given market timing and competitive pressure, capital should be deployed where it compounds differentiation.</w:t>
      </w:r>
    </w:p>
    <w:p w14:paraId="7D1C47F3" w14:textId="77777777" w:rsidR="004E1C6C" w:rsidRPr="00BA0912" w:rsidRDefault="004E1C6C" w:rsidP="004E1C6C">
      <w:pPr>
        <w:pStyle w:val="BodyText"/>
      </w:pPr>
    </w:p>
    <w:p w14:paraId="4101412B" w14:textId="77777777" w:rsidR="004E1C6C" w:rsidRPr="00224BEA" w:rsidRDefault="00F54F52" w:rsidP="004E1C6C">
      <w:pPr>
        <w:pStyle w:val="BodyText"/>
        <w:rPr>
          <w:b/>
        </w:rPr>
      </w:pPr>
      <w:r w:rsidRPr="00224BEA">
        <w:rPr>
          <w:b/>
        </w:rPr>
        <w:t>PRIMARY ALLOCATION PRIORITIES</w:t>
      </w:r>
      <w:r w:rsidR="004E1C6C" w:rsidRPr="00224BEA">
        <w:rPr>
          <w:b/>
        </w:rPr>
        <w:t>:</w:t>
      </w:r>
    </w:p>
    <w:p w14:paraId="682DED41" w14:textId="77777777" w:rsidR="00224BEA" w:rsidRPr="00F54F52" w:rsidRDefault="00224BEA" w:rsidP="004E1C6C">
      <w:pPr>
        <w:pStyle w:val="BodyText"/>
        <w:rPr>
          <w:b/>
        </w:rPr>
      </w:pPr>
    </w:p>
    <w:p w14:paraId="44F3C043" w14:textId="77777777" w:rsidR="004E1C6C" w:rsidRDefault="004E1C6C" w:rsidP="000360BC">
      <w:pPr>
        <w:pStyle w:val="BodyText"/>
        <w:numPr>
          <w:ilvl w:val="0"/>
          <w:numId w:val="8"/>
        </w:numPr>
      </w:pPr>
      <w:r w:rsidRPr="00F54F52">
        <w:rPr>
          <w:b/>
        </w:rPr>
        <w:t>Product</w:t>
      </w:r>
      <w:r w:rsidRPr="00BA0912">
        <w:rPr>
          <w:b/>
        </w:rPr>
        <w:t>:</w:t>
      </w:r>
      <w:r w:rsidRPr="00BA0912">
        <w:br/>
        <w:t>Deepen automation that replaces manual MSP effort (not surface-level features or dashboards).</w:t>
      </w:r>
    </w:p>
    <w:p w14:paraId="5623A886" w14:textId="77777777" w:rsidR="004E1C6C" w:rsidRPr="00BA0912" w:rsidRDefault="004E1C6C" w:rsidP="004E1C6C">
      <w:pPr>
        <w:pStyle w:val="BodyText"/>
        <w:ind w:left="720"/>
      </w:pPr>
    </w:p>
    <w:p w14:paraId="310502E2" w14:textId="77777777" w:rsidR="004E1C6C" w:rsidRDefault="004E1C6C" w:rsidP="000360BC">
      <w:pPr>
        <w:pStyle w:val="BodyText"/>
        <w:numPr>
          <w:ilvl w:val="0"/>
          <w:numId w:val="8"/>
        </w:numPr>
      </w:pPr>
      <w:r w:rsidRPr="00BA0912">
        <w:rPr>
          <w:b/>
        </w:rPr>
        <w:t>Go-to-</w:t>
      </w:r>
      <w:r w:rsidR="000E4B9C">
        <w:rPr>
          <w:b/>
        </w:rPr>
        <w:t>M</w:t>
      </w:r>
      <w:r w:rsidRPr="00BA0912">
        <w:rPr>
          <w:b/>
        </w:rPr>
        <w:t>arket:</w:t>
      </w:r>
      <w:r w:rsidRPr="00BA0912">
        <w:br/>
        <w:t>Invest in partner enablement, repeatable onboarding,</w:t>
      </w:r>
      <w:r w:rsidR="000E4B9C">
        <w:t xml:space="preserve"> marketing,</w:t>
      </w:r>
      <w:r w:rsidRPr="00BA0912">
        <w:t xml:space="preserve"> and RevOps infrastructure to support scale without heroics.</w:t>
      </w:r>
    </w:p>
    <w:p w14:paraId="284C68A7" w14:textId="77777777" w:rsidR="004E1C6C" w:rsidRPr="00BA0912" w:rsidRDefault="004E1C6C" w:rsidP="004E1C6C">
      <w:pPr>
        <w:pStyle w:val="BodyText"/>
      </w:pPr>
    </w:p>
    <w:p w14:paraId="16578C43" w14:textId="77777777" w:rsidR="004E1C6C" w:rsidRPr="00BA0912" w:rsidRDefault="004E1C6C" w:rsidP="000360BC">
      <w:pPr>
        <w:pStyle w:val="BodyText"/>
        <w:numPr>
          <w:ilvl w:val="0"/>
          <w:numId w:val="8"/>
        </w:numPr>
      </w:pPr>
      <w:r w:rsidRPr="00BA0912">
        <w:rPr>
          <w:b/>
        </w:rPr>
        <w:t>Organization:</w:t>
      </w:r>
      <w:r w:rsidRPr="00BA0912">
        <w:br/>
        <w:t>Strengthen customer success, data reliability, and internal reporting to support predictability.</w:t>
      </w:r>
    </w:p>
    <w:p w14:paraId="37ACA5A8" w14:textId="77777777" w:rsidR="004E1C6C" w:rsidRDefault="004E1C6C" w:rsidP="004E1C6C">
      <w:pPr>
        <w:pStyle w:val="BodyText"/>
      </w:pPr>
    </w:p>
    <w:p w14:paraId="755BE429" w14:textId="77777777" w:rsidR="004E1C6C" w:rsidRDefault="004E1C6C" w:rsidP="004E1C6C">
      <w:pPr>
        <w:pStyle w:val="BodyText"/>
      </w:pPr>
      <w:r w:rsidRPr="00BA0912">
        <w:t>Capital should </w:t>
      </w:r>
      <w:r w:rsidRPr="00BA0912">
        <w:rPr>
          <w:b/>
        </w:rPr>
        <w:t>not</w:t>
      </w:r>
      <w:r w:rsidRPr="00BA0912">
        <w:t> be heavily allocated toward:</w:t>
      </w:r>
    </w:p>
    <w:p w14:paraId="614CF9B2" w14:textId="77777777" w:rsidR="004E1C6C" w:rsidRPr="00BA0912" w:rsidRDefault="004E1C6C" w:rsidP="004E1C6C">
      <w:pPr>
        <w:pStyle w:val="BodyText"/>
      </w:pPr>
    </w:p>
    <w:p w14:paraId="611404CB" w14:textId="77777777" w:rsidR="004E1C6C" w:rsidRPr="00BA0912" w:rsidRDefault="004E1C6C" w:rsidP="000360BC">
      <w:pPr>
        <w:pStyle w:val="BodyText"/>
        <w:numPr>
          <w:ilvl w:val="0"/>
          <w:numId w:val="9"/>
        </w:numPr>
      </w:pPr>
      <w:r w:rsidRPr="00BA0912">
        <w:t>Broad feature expansion</w:t>
      </w:r>
    </w:p>
    <w:p w14:paraId="5808C57F" w14:textId="77777777" w:rsidR="004E1C6C" w:rsidRPr="00BA0912" w:rsidRDefault="004E1C6C" w:rsidP="000360BC">
      <w:pPr>
        <w:pStyle w:val="BodyText"/>
        <w:numPr>
          <w:ilvl w:val="0"/>
          <w:numId w:val="9"/>
        </w:numPr>
      </w:pPr>
      <w:r w:rsidRPr="00BA0912">
        <w:t>Multi-cloud parity for its own sake</w:t>
      </w:r>
    </w:p>
    <w:p w14:paraId="638D8C99" w14:textId="77777777" w:rsidR="004E1C6C" w:rsidRPr="00BA0912" w:rsidRDefault="004E1C6C" w:rsidP="000360BC">
      <w:pPr>
        <w:pStyle w:val="BodyText"/>
        <w:numPr>
          <w:ilvl w:val="0"/>
          <w:numId w:val="9"/>
        </w:numPr>
      </w:pPr>
      <w:r w:rsidRPr="00BA0912">
        <w:t>Enterprise sales headcount growth</w:t>
      </w:r>
    </w:p>
    <w:p w14:paraId="4857C643" w14:textId="77777777" w:rsidR="004E1C6C" w:rsidRDefault="004E1C6C" w:rsidP="004E1C6C">
      <w:pPr>
        <w:pStyle w:val="BodyText"/>
      </w:pPr>
    </w:p>
    <w:p w14:paraId="6A5DDBC4" w14:textId="77777777" w:rsidR="00251253" w:rsidRDefault="00251253">
      <w:pPr>
        <w:rPr>
          <w:rFonts w:ascii="Century Gothic" w:hAnsi="Century Gothic"/>
          <w:b/>
          <w:bCs/>
          <w:sz w:val="24"/>
          <w:szCs w:val="24"/>
        </w:rPr>
      </w:pPr>
      <w:r>
        <w:br w:type="page"/>
      </w:r>
    </w:p>
    <w:p w14:paraId="2DC4EFD5" w14:textId="77777777" w:rsidR="004E1C6C" w:rsidRDefault="004E1C6C" w:rsidP="00251253">
      <w:pPr>
        <w:pStyle w:val="Heading1"/>
      </w:pPr>
      <w:r>
        <w:lastRenderedPageBreak/>
        <w:t>EXECUTION READINESS</w:t>
      </w:r>
    </w:p>
    <w:p w14:paraId="77317AFE" w14:textId="77777777" w:rsidR="004E1C6C" w:rsidRDefault="004E1C6C" w:rsidP="004E1C6C">
      <w:pPr>
        <w:pStyle w:val="BodyText"/>
      </w:pPr>
      <w:r w:rsidRPr="00BA0912">
        <w:t>Kalibr8 demonstrates strong early execution in customer onboarding and partner engagement, but current execution readiness is </w:t>
      </w:r>
      <w:r w:rsidRPr="00251253">
        <w:rPr>
          <w:bCs/>
        </w:rPr>
        <w:t>fragile under scale</w:t>
      </w:r>
      <w:r w:rsidRPr="00BA0912">
        <w:t>.</w:t>
      </w:r>
    </w:p>
    <w:p w14:paraId="40486074" w14:textId="77777777" w:rsidR="004E1C6C" w:rsidRPr="00BA0912" w:rsidRDefault="004E1C6C" w:rsidP="004E1C6C">
      <w:pPr>
        <w:pStyle w:val="BodyText"/>
      </w:pPr>
    </w:p>
    <w:p w14:paraId="33A9177C" w14:textId="77777777" w:rsidR="004E1C6C" w:rsidRPr="00251253" w:rsidRDefault="004E1C6C" w:rsidP="004E1C6C">
      <w:pPr>
        <w:pStyle w:val="BodyText"/>
        <w:rPr>
          <w:b/>
        </w:rPr>
      </w:pPr>
      <w:r w:rsidRPr="00BA0912">
        <w:rPr>
          <w:b/>
        </w:rPr>
        <w:t>What is working:</w:t>
      </w:r>
    </w:p>
    <w:p w14:paraId="78F6C59D" w14:textId="77777777" w:rsidR="004E1C6C" w:rsidRPr="00BA0912" w:rsidRDefault="004E1C6C" w:rsidP="000360BC">
      <w:pPr>
        <w:pStyle w:val="BodyText"/>
        <w:numPr>
          <w:ilvl w:val="0"/>
          <w:numId w:val="10"/>
        </w:numPr>
      </w:pPr>
      <w:r w:rsidRPr="00BA0912">
        <w:t>Strong alignment between product design and MSP pain points</w:t>
      </w:r>
    </w:p>
    <w:p w14:paraId="2E080282" w14:textId="77777777" w:rsidR="004E1C6C" w:rsidRPr="00BA0912" w:rsidRDefault="004E1C6C" w:rsidP="000360BC">
      <w:pPr>
        <w:pStyle w:val="BodyText"/>
        <w:numPr>
          <w:ilvl w:val="0"/>
          <w:numId w:val="10"/>
        </w:numPr>
      </w:pPr>
      <w:r w:rsidRPr="00BA0912">
        <w:t>High-touch onboarding that delivers early customer value</w:t>
      </w:r>
    </w:p>
    <w:p w14:paraId="0455136A" w14:textId="77777777" w:rsidR="004E1C6C" w:rsidRDefault="004E1C6C" w:rsidP="000360BC">
      <w:pPr>
        <w:pStyle w:val="BodyText"/>
        <w:numPr>
          <w:ilvl w:val="0"/>
          <w:numId w:val="10"/>
        </w:numPr>
      </w:pPr>
      <w:r w:rsidRPr="00BA0912">
        <w:t>Clear ICP focus</w:t>
      </w:r>
    </w:p>
    <w:p w14:paraId="4ED68959" w14:textId="77777777" w:rsidR="004E1C6C" w:rsidRPr="00BA0912" w:rsidRDefault="004E1C6C" w:rsidP="004E1C6C">
      <w:pPr>
        <w:pStyle w:val="BodyText"/>
        <w:ind w:left="720"/>
      </w:pPr>
    </w:p>
    <w:p w14:paraId="175FEBE2" w14:textId="77777777" w:rsidR="004E1C6C" w:rsidRPr="00F90C21" w:rsidRDefault="004E1C6C" w:rsidP="004E1C6C">
      <w:pPr>
        <w:pStyle w:val="BodyText"/>
        <w:rPr>
          <w:b/>
        </w:rPr>
      </w:pPr>
      <w:r w:rsidRPr="00BA0912">
        <w:rPr>
          <w:b/>
        </w:rPr>
        <w:t>Where readiness breaks down:</w:t>
      </w:r>
    </w:p>
    <w:p w14:paraId="55E8FAB1" w14:textId="77777777" w:rsidR="004E1C6C" w:rsidRPr="00BA0912" w:rsidRDefault="004E1C6C" w:rsidP="000360BC">
      <w:pPr>
        <w:pStyle w:val="BodyText"/>
        <w:numPr>
          <w:ilvl w:val="0"/>
          <w:numId w:val="11"/>
        </w:numPr>
      </w:pPr>
      <w:r w:rsidRPr="00BA0912">
        <w:t>RevOps processes are insufficient to support predictable pipeline forecasting</w:t>
      </w:r>
    </w:p>
    <w:p w14:paraId="65E63DFA" w14:textId="77777777" w:rsidR="004E1C6C" w:rsidRPr="00BA0912" w:rsidRDefault="004E1C6C" w:rsidP="000360BC">
      <w:pPr>
        <w:pStyle w:val="BodyText"/>
        <w:numPr>
          <w:ilvl w:val="0"/>
          <w:numId w:val="11"/>
        </w:numPr>
      </w:pPr>
      <w:r w:rsidRPr="00BA0912">
        <w:t>CAC, LTV, and cohort metrics are incomplete or inconsistently tracked</w:t>
      </w:r>
    </w:p>
    <w:p w14:paraId="4CE48C51" w14:textId="77777777" w:rsidR="004E1C6C" w:rsidRDefault="004E1C6C" w:rsidP="000360BC">
      <w:pPr>
        <w:pStyle w:val="BodyText"/>
        <w:numPr>
          <w:ilvl w:val="0"/>
          <w:numId w:val="11"/>
        </w:numPr>
      </w:pPr>
      <w:r w:rsidRPr="00BA0912">
        <w:t>Delivery relies too heavily on individual contributors rather than standardized workflows</w:t>
      </w:r>
    </w:p>
    <w:p w14:paraId="76E7D9DC" w14:textId="77777777" w:rsidR="00F90C21" w:rsidRPr="00BA0912" w:rsidRDefault="00F90C21" w:rsidP="00F90C21">
      <w:pPr>
        <w:pStyle w:val="BodyText"/>
        <w:ind w:left="720"/>
      </w:pPr>
    </w:p>
    <w:p w14:paraId="379DD657" w14:textId="77777777" w:rsidR="004E1C6C" w:rsidRPr="00BA0912" w:rsidRDefault="004E1C6C" w:rsidP="004E1C6C">
      <w:pPr>
        <w:pStyle w:val="BodyText"/>
      </w:pPr>
      <w:r w:rsidRPr="00BA0912">
        <w:t>If left unaddressed, these gaps will:</w:t>
      </w:r>
    </w:p>
    <w:p w14:paraId="3D34A664" w14:textId="77777777" w:rsidR="004E1C6C" w:rsidRPr="00BA0912" w:rsidRDefault="004E1C6C" w:rsidP="000360BC">
      <w:pPr>
        <w:pStyle w:val="BodyText"/>
        <w:numPr>
          <w:ilvl w:val="0"/>
          <w:numId w:val="12"/>
        </w:numPr>
      </w:pPr>
      <w:r w:rsidRPr="00BA0912">
        <w:t>Slow fundraising</w:t>
      </w:r>
    </w:p>
    <w:p w14:paraId="27E01B8D" w14:textId="77777777" w:rsidR="004E1C6C" w:rsidRPr="00BA0912" w:rsidRDefault="004E1C6C" w:rsidP="000360BC">
      <w:pPr>
        <w:pStyle w:val="BodyText"/>
        <w:numPr>
          <w:ilvl w:val="0"/>
          <w:numId w:val="12"/>
        </w:numPr>
      </w:pPr>
      <w:r w:rsidRPr="00BA0912">
        <w:t>Increase churn risk as the customer base grows</w:t>
      </w:r>
    </w:p>
    <w:p w14:paraId="5B8DC62A" w14:textId="77777777" w:rsidR="004E1C6C" w:rsidRPr="00BA0912" w:rsidRDefault="004E1C6C" w:rsidP="000360BC">
      <w:pPr>
        <w:pStyle w:val="BodyText"/>
        <w:numPr>
          <w:ilvl w:val="0"/>
          <w:numId w:val="12"/>
        </w:numPr>
      </w:pPr>
      <w:r w:rsidRPr="00BA0912">
        <w:t>Reduce the credibility of the growth narrative with investors</w:t>
      </w:r>
    </w:p>
    <w:p w14:paraId="68F82035" w14:textId="77777777" w:rsidR="004E1C6C" w:rsidRDefault="004E1C6C" w:rsidP="004E1C6C">
      <w:pPr>
        <w:pStyle w:val="BodyText"/>
      </w:pPr>
    </w:p>
    <w:p w14:paraId="11F88120" w14:textId="77777777" w:rsidR="004E1C6C" w:rsidRPr="00BA0912" w:rsidRDefault="004E1C6C" w:rsidP="004E1C6C">
      <w:pPr>
        <w:pStyle w:val="BodyText"/>
      </w:pPr>
      <w:r w:rsidRPr="00BA0912">
        <w:t>Execution readiness is therefore the </w:t>
      </w:r>
      <w:r w:rsidRPr="00F61AD6">
        <w:rPr>
          <w:bCs/>
        </w:rPr>
        <w:t>primary gating factor</w:t>
      </w:r>
      <w:r w:rsidRPr="00BA0912">
        <w:t> on Kalibr8’s next phase.</w:t>
      </w:r>
    </w:p>
    <w:p w14:paraId="057E635F" w14:textId="77777777" w:rsidR="004E1C6C" w:rsidRDefault="004E1C6C" w:rsidP="004E1C6C">
      <w:pPr>
        <w:pStyle w:val="BodyText"/>
      </w:pPr>
    </w:p>
    <w:p w14:paraId="5CB6F692" w14:textId="77777777" w:rsidR="004E1C6C" w:rsidRDefault="004E1C6C" w:rsidP="00F61AD6">
      <w:pPr>
        <w:pStyle w:val="Heading1"/>
      </w:pPr>
      <w:r>
        <w:t>STRATEGIC HORIZONS</w:t>
      </w:r>
    </w:p>
    <w:p w14:paraId="721E2EAE" w14:textId="77777777" w:rsidR="004E1C6C" w:rsidRPr="004426D0" w:rsidRDefault="00F61AD6" w:rsidP="00F61AD6">
      <w:pPr>
        <w:pStyle w:val="Heading2"/>
      </w:pPr>
      <w:r w:rsidRPr="004426D0">
        <w:t xml:space="preserve">NEAR-TERM </w:t>
      </w:r>
      <w:r w:rsidR="004E1C6C" w:rsidRPr="004426D0">
        <w:t>(0–12 months</w:t>
      </w:r>
      <w:r w:rsidR="004E1C6C">
        <w:t>)</w:t>
      </w:r>
    </w:p>
    <w:p w14:paraId="0AF1BBC8" w14:textId="77777777" w:rsidR="005F6B80" w:rsidRDefault="005F6B80" w:rsidP="004E1C6C">
      <w:pPr>
        <w:pStyle w:val="BodyText"/>
        <w:rPr>
          <w:b/>
        </w:rPr>
      </w:pPr>
    </w:p>
    <w:p w14:paraId="76BD90CA" w14:textId="77777777" w:rsidR="004E1C6C" w:rsidRDefault="004E1C6C" w:rsidP="004E1C6C">
      <w:pPr>
        <w:pStyle w:val="BodyText"/>
      </w:pPr>
      <w:r w:rsidRPr="004A7173">
        <w:rPr>
          <w:b/>
        </w:rPr>
        <w:t xml:space="preserve">Strategic Intent </w:t>
      </w:r>
      <w:r w:rsidRPr="005F6B80">
        <w:rPr>
          <w:bCs/>
        </w:rPr>
        <w:t>(what this phase must accomplish)</w:t>
      </w:r>
    </w:p>
    <w:p w14:paraId="61688ADE" w14:textId="77777777" w:rsidR="004E1C6C" w:rsidRDefault="004E1C6C" w:rsidP="004E1C6C">
      <w:pPr>
        <w:pStyle w:val="BodyText"/>
      </w:pPr>
      <w:r w:rsidRPr="004A7173">
        <w:t>The short term is about </w:t>
      </w:r>
      <w:r w:rsidRPr="004A7173">
        <w:rPr>
          <w:b/>
        </w:rPr>
        <w:t>proof, not expansion</w:t>
      </w:r>
      <w:r w:rsidRPr="004A7173">
        <w:t>. Kalibr8 must demonstrate that its multi-tenant, automation-first design produces </w:t>
      </w:r>
      <w:r w:rsidRPr="004A7173">
        <w:rPr>
          <w:i/>
        </w:rPr>
        <w:t>measurably better unit economics</w:t>
      </w:r>
      <w:r w:rsidRPr="004A7173">
        <w:t> for MSPs than enterprise-first FinOps tools or Azure-adjacent platforms. This is the phase where Kalibr8 earns the right to scale</w:t>
      </w:r>
    </w:p>
    <w:p w14:paraId="02A45FA9" w14:textId="77777777" w:rsidR="005F6B80" w:rsidRPr="000001EF" w:rsidRDefault="005F6B80" w:rsidP="004E1C6C">
      <w:pPr>
        <w:pStyle w:val="BodyText"/>
      </w:pPr>
    </w:p>
    <w:p w14:paraId="76F69748" w14:textId="77777777" w:rsidR="004E1C6C" w:rsidRPr="005F6B80" w:rsidRDefault="004E1C6C" w:rsidP="004E1C6C">
      <w:pPr>
        <w:pStyle w:val="BodyText"/>
        <w:rPr>
          <w:b/>
        </w:rPr>
      </w:pPr>
      <w:r w:rsidRPr="004A7173">
        <w:rPr>
          <w:b/>
        </w:rPr>
        <w:t>Focus</w:t>
      </w:r>
    </w:p>
    <w:p w14:paraId="6D168A89" w14:textId="77777777" w:rsidR="004E1C6C" w:rsidRPr="004A7173" w:rsidRDefault="004E1C6C" w:rsidP="000360BC">
      <w:pPr>
        <w:pStyle w:val="BodyText"/>
        <w:numPr>
          <w:ilvl w:val="0"/>
          <w:numId w:val="13"/>
        </w:numPr>
      </w:pPr>
      <w:r w:rsidRPr="004A7173">
        <w:t>Prove that automation materially reduces MSP delivery effort (hours saved per tenant, fewer manual interventions)</w:t>
      </w:r>
    </w:p>
    <w:p w14:paraId="14CD9166" w14:textId="77777777" w:rsidR="004E1C6C" w:rsidRPr="004A7173" w:rsidRDefault="004E1C6C" w:rsidP="000360BC">
      <w:pPr>
        <w:pStyle w:val="BodyText"/>
        <w:numPr>
          <w:ilvl w:val="0"/>
          <w:numId w:val="13"/>
        </w:numPr>
      </w:pPr>
      <w:r w:rsidRPr="004A7173">
        <w:t>Demonstrate faster time-to-value than CloudBolt, Flexera, and Turbo 360 in real deployments</w:t>
      </w:r>
    </w:p>
    <w:p w14:paraId="2D4FB1A0" w14:textId="77777777" w:rsidR="004E1C6C" w:rsidRPr="004A7173" w:rsidRDefault="004E1C6C" w:rsidP="000360BC">
      <w:pPr>
        <w:pStyle w:val="BodyText"/>
        <w:numPr>
          <w:ilvl w:val="0"/>
          <w:numId w:val="13"/>
        </w:numPr>
      </w:pPr>
      <w:r w:rsidRPr="004A7173">
        <w:t>Standardize onboarding, optimization, and reporting workflows across MSPs</w:t>
      </w:r>
    </w:p>
    <w:p w14:paraId="655E0A1C" w14:textId="77777777" w:rsidR="004E1C6C" w:rsidRDefault="004E1C6C" w:rsidP="000360BC">
      <w:pPr>
        <w:pStyle w:val="BodyText"/>
        <w:numPr>
          <w:ilvl w:val="0"/>
          <w:numId w:val="13"/>
        </w:numPr>
      </w:pPr>
      <w:r w:rsidRPr="004A7173">
        <w:t>Narrow ICP further to the highest-fit MSP profiles (by size, Azure exposure, margin pressure)</w:t>
      </w:r>
    </w:p>
    <w:p w14:paraId="63B6BCD8" w14:textId="77777777" w:rsidR="00C20271" w:rsidRPr="004A7173" w:rsidRDefault="00C20271" w:rsidP="000360BC">
      <w:pPr>
        <w:pStyle w:val="BodyText"/>
        <w:numPr>
          <w:ilvl w:val="0"/>
          <w:numId w:val="13"/>
        </w:numPr>
      </w:pPr>
      <w:r>
        <w:t>Establish proven pricing model</w:t>
      </w:r>
      <w:r w:rsidR="00594598">
        <w:t xml:space="preserve"> (1-2% of managed cloud spend)</w:t>
      </w:r>
      <w:r>
        <w:t xml:space="preserve"> within </w:t>
      </w:r>
      <w:r w:rsidR="00594598">
        <w:t>marketplaces and distribution partners</w:t>
      </w:r>
    </w:p>
    <w:p w14:paraId="7477A127" w14:textId="77777777" w:rsidR="004E1C6C" w:rsidRDefault="004E1C6C" w:rsidP="004E1C6C">
      <w:pPr>
        <w:pStyle w:val="BodyText"/>
        <w:rPr>
          <w:b/>
        </w:rPr>
      </w:pPr>
    </w:p>
    <w:p w14:paraId="2C6E4A95" w14:textId="77777777" w:rsidR="004E1C6C" w:rsidRPr="00C20271" w:rsidRDefault="004E1C6C" w:rsidP="004E1C6C">
      <w:pPr>
        <w:pStyle w:val="BodyText"/>
        <w:rPr>
          <w:b/>
        </w:rPr>
      </w:pPr>
      <w:r w:rsidRPr="004A7173">
        <w:rPr>
          <w:b/>
        </w:rPr>
        <w:t>Primary Risks</w:t>
      </w:r>
    </w:p>
    <w:p w14:paraId="1E3001E2" w14:textId="77777777" w:rsidR="004E1C6C" w:rsidRPr="004A7173" w:rsidRDefault="004E1C6C" w:rsidP="000360BC">
      <w:pPr>
        <w:pStyle w:val="BodyText"/>
        <w:numPr>
          <w:ilvl w:val="0"/>
          <w:numId w:val="14"/>
        </w:numPr>
      </w:pPr>
      <w:r w:rsidRPr="004A7173">
        <w:t>Confusing early traction with product readiness for scale</w:t>
      </w:r>
    </w:p>
    <w:p w14:paraId="32C50714" w14:textId="77777777" w:rsidR="004E1C6C" w:rsidRPr="004A7173" w:rsidRDefault="004E1C6C" w:rsidP="000360BC">
      <w:pPr>
        <w:pStyle w:val="BodyText"/>
        <w:numPr>
          <w:ilvl w:val="0"/>
          <w:numId w:val="14"/>
        </w:numPr>
      </w:pPr>
      <w:r w:rsidRPr="004A7173">
        <w:t>Allowing services-heavy delivery to mask product gaps</w:t>
      </w:r>
    </w:p>
    <w:p w14:paraId="4BAD6B26" w14:textId="77777777" w:rsidR="004E1C6C" w:rsidRPr="004A7173" w:rsidRDefault="004E1C6C" w:rsidP="000360BC">
      <w:pPr>
        <w:pStyle w:val="BodyText"/>
        <w:numPr>
          <w:ilvl w:val="0"/>
          <w:numId w:val="14"/>
        </w:numPr>
      </w:pPr>
      <w:r w:rsidRPr="004A7173">
        <w:t>Spreading limited resources across too many partner archetypes</w:t>
      </w:r>
    </w:p>
    <w:p w14:paraId="56F46553" w14:textId="77777777" w:rsidR="004E1C6C" w:rsidRPr="004A7173" w:rsidRDefault="004E1C6C" w:rsidP="000360BC">
      <w:pPr>
        <w:pStyle w:val="BodyText"/>
        <w:numPr>
          <w:ilvl w:val="0"/>
          <w:numId w:val="14"/>
        </w:numPr>
      </w:pPr>
      <w:r w:rsidRPr="004A7173">
        <w:t>Losing narrative clarity against Azure-native or “platform” competitors</w:t>
      </w:r>
    </w:p>
    <w:p w14:paraId="78DFF6CB" w14:textId="77777777" w:rsidR="004E1C6C" w:rsidRDefault="004E1C6C" w:rsidP="004E1C6C">
      <w:pPr>
        <w:pStyle w:val="BodyText"/>
        <w:rPr>
          <w:b/>
        </w:rPr>
      </w:pPr>
    </w:p>
    <w:p w14:paraId="430BBB30" w14:textId="77777777" w:rsidR="004E1C6C" w:rsidRPr="006674D3" w:rsidRDefault="004E1C6C" w:rsidP="004E1C6C">
      <w:pPr>
        <w:pStyle w:val="BodyText"/>
        <w:rPr>
          <w:b/>
        </w:rPr>
      </w:pPr>
      <w:r w:rsidRPr="004A7173">
        <w:rPr>
          <w:b/>
        </w:rPr>
        <w:t>Mitigation</w:t>
      </w:r>
    </w:p>
    <w:p w14:paraId="3418FA6D" w14:textId="77777777" w:rsidR="004E1C6C" w:rsidRPr="004A7173" w:rsidRDefault="004E1C6C" w:rsidP="000360BC">
      <w:pPr>
        <w:pStyle w:val="BodyText"/>
        <w:numPr>
          <w:ilvl w:val="0"/>
          <w:numId w:val="15"/>
        </w:numPr>
      </w:pPr>
      <w:r w:rsidRPr="004A7173">
        <w:t>Instrument automation outcomes directly into product metrics</w:t>
      </w:r>
    </w:p>
    <w:p w14:paraId="3D4C0735" w14:textId="77777777" w:rsidR="004E1C6C" w:rsidRPr="004A7173" w:rsidRDefault="004E1C6C" w:rsidP="000360BC">
      <w:pPr>
        <w:pStyle w:val="BodyText"/>
        <w:numPr>
          <w:ilvl w:val="0"/>
          <w:numId w:val="15"/>
        </w:numPr>
      </w:pPr>
      <w:r w:rsidRPr="004A7173">
        <w:t>Productize services aggressively; treat manual steps as technical debt</w:t>
      </w:r>
    </w:p>
    <w:p w14:paraId="28BD4D67" w14:textId="77777777" w:rsidR="004E1C6C" w:rsidRPr="004A7173" w:rsidRDefault="004E1C6C" w:rsidP="000360BC">
      <w:pPr>
        <w:pStyle w:val="BodyText"/>
        <w:numPr>
          <w:ilvl w:val="0"/>
          <w:numId w:val="15"/>
        </w:numPr>
      </w:pPr>
      <w:r w:rsidRPr="004A7173">
        <w:t>Enforce ICP discipline even at the cost of short-term revenue</w:t>
      </w:r>
    </w:p>
    <w:p w14:paraId="014F3766" w14:textId="77777777" w:rsidR="004E1C6C" w:rsidRPr="004A7173" w:rsidRDefault="004E1C6C" w:rsidP="000360BC">
      <w:pPr>
        <w:pStyle w:val="BodyText"/>
        <w:numPr>
          <w:ilvl w:val="0"/>
          <w:numId w:val="15"/>
        </w:numPr>
      </w:pPr>
      <w:r w:rsidRPr="004A7173">
        <w:t>Anchor competitive messaging on </w:t>
      </w:r>
      <w:r w:rsidRPr="004A7173">
        <w:rPr>
          <w:i/>
        </w:rPr>
        <w:t>operational leverage</w:t>
      </w:r>
      <w:r w:rsidRPr="004A7173">
        <w:t>, not feature parity</w:t>
      </w:r>
    </w:p>
    <w:p w14:paraId="570CE266" w14:textId="77777777" w:rsidR="004E1C6C" w:rsidRPr="004A7173" w:rsidRDefault="004E1C6C" w:rsidP="004E1C6C">
      <w:pPr>
        <w:pStyle w:val="BodyText"/>
      </w:pPr>
    </w:p>
    <w:p w14:paraId="2456528D" w14:textId="77777777" w:rsidR="004E1C6C" w:rsidRDefault="00703B42" w:rsidP="00DE6C3E">
      <w:pPr>
        <w:pStyle w:val="Heading2"/>
      </w:pPr>
      <w:r w:rsidRPr="004426D0">
        <w:t xml:space="preserve">MID-TERM </w:t>
      </w:r>
      <w:r w:rsidR="004E1C6C" w:rsidRPr="004426D0">
        <w:t>(12–36 months)</w:t>
      </w:r>
    </w:p>
    <w:p w14:paraId="1EA9B4F4" w14:textId="77777777" w:rsidR="004E1C6C" w:rsidRPr="004426D0" w:rsidRDefault="004E1C6C" w:rsidP="004E1C6C">
      <w:pPr>
        <w:pStyle w:val="BodyText"/>
      </w:pPr>
    </w:p>
    <w:p w14:paraId="6F8FC449" w14:textId="77777777" w:rsidR="004E1C6C" w:rsidRPr="006674D3" w:rsidRDefault="004E1C6C" w:rsidP="004E1C6C">
      <w:pPr>
        <w:pStyle w:val="BodyText"/>
        <w:rPr>
          <w:b/>
        </w:rPr>
      </w:pPr>
      <w:r w:rsidRPr="004A7173">
        <w:rPr>
          <w:b/>
        </w:rPr>
        <w:t>Strategic Intent</w:t>
      </w:r>
    </w:p>
    <w:p w14:paraId="796A27F1" w14:textId="77777777" w:rsidR="00DE00F8" w:rsidRDefault="004E1C6C" w:rsidP="00DE00F8">
      <w:pPr>
        <w:pStyle w:val="BodyText"/>
      </w:pPr>
      <w:r w:rsidRPr="004A7173">
        <w:t>This phase is about </w:t>
      </w:r>
      <w:r w:rsidRPr="004A7173">
        <w:rPr>
          <w:b/>
        </w:rPr>
        <w:t>increasing relevance</w:t>
      </w:r>
      <w:r w:rsidR="006674D3">
        <w:rPr>
          <w:b/>
        </w:rPr>
        <w:t xml:space="preserve"> </w:t>
      </w:r>
      <w:r w:rsidR="006674D3" w:rsidRPr="006674D3">
        <w:rPr>
          <w:bCs/>
        </w:rPr>
        <w:t>(spend)</w:t>
      </w:r>
      <w:r w:rsidRPr="004A7173">
        <w:rPr>
          <w:b/>
        </w:rPr>
        <w:t xml:space="preserve"> per tenant</w:t>
      </w:r>
      <w:r w:rsidRPr="004A7173">
        <w:t xml:space="preserve">, not broadening the market. Kalibr8 must move from “we control costs” to “we inform margin, pricing, and service decisions”  </w:t>
      </w:r>
      <w:r w:rsidR="00703B42">
        <w:t>(</w:t>
      </w:r>
      <w:r w:rsidRPr="004A7173">
        <w:t>without losing its execution advantage</w:t>
      </w:r>
      <w:r w:rsidR="00703B42">
        <w:t>)</w:t>
      </w:r>
      <w:r w:rsidRPr="004A7173">
        <w:t>.</w:t>
      </w:r>
    </w:p>
    <w:p w14:paraId="788B3951" w14:textId="77777777" w:rsidR="00DE00F8" w:rsidRPr="00DE00F8" w:rsidRDefault="00DE00F8" w:rsidP="00DE00F8">
      <w:pPr>
        <w:pStyle w:val="BodyText"/>
      </w:pPr>
    </w:p>
    <w:p w14:paraId="1022C081" w14:textId="77777777" w:rsidR="004E1C6C" w:rsidRPr="00DE00F8" w:rsidRDefault="004E1C6C" w:rsidP="00DE00F8">
      <w:pPr>
        <w:rPr>
          <w:rFonts w:ascii="Century Gothic" w:hAnsi="Century Gothic"/>
          <w:b/>
          <w:sz w:val="18"/>
          <w:szCs w:val="18"/>
        </w:rPr>
      </w:pPr>
      <w:r w:rsidRPr="00DE00F8">
        <w:rPr>
          <w:rFonts w:ascii="Century Gothic" w:hAnsi="Century Gothic"/>
          <w:b/>
          <w:sz w:val="18"/>
          <w:szCs w:val="18"/>
        </w:rPr>
        <w:t>Focus</w:t>
      </w:r>
    </w:p>
    <w:p w14:paraId="203FD3E1" w14:textId="77777777" w:rsidR="004E1C6C" w:rsidRPr="004A7173" w:rsidRDefault="004E1C6C" w:rsidP="000360BC">
      <w:pPr>
        <w:pStyle w:val="BodyText"/>
        <w:numPr>
          <w:ilvl w:val="0"/>
          <w:numId w:val="16"/>
        </w:numPr>
      </w:pPr>
      <w:r w:rsidRPr="004A7173">
        <w:t>Introduce cross-tenant benchmarking to help MSPs price, segment, and optimize services</w:t>
      </w:r>
    </w:p>
    <w:p w14:paraId="4BB02F5C" w14:textId="77777777" w:rsidR="004E1C6C" w:rsidRPr="004A7173" w:rsidRDefault="004E1C6C" w:rsidP="000360BC">
      <w:pPr>
        <w:pStyle w:val="BodyText"/>
        <w:numPr>
          <w:ilvl w:val="0"/>
          <w:numId w:val="16"/>
        </w:numPr>
      </w:pPr>
      <w:r w:rsidRPr="004A7173">
        <w:t>Expand forecasting and anomaly detection to address AI-driven cost volatility</w:t>
      </w:r>
    </w:p>
    <w:p w14:paraId="4115C758" w14:textId="77777777" w:rsidR="004E1C6C" w:rsidRPr="004A7173" w:rsidRDefault="004E1C6C" w:rsidP="000360BC">
      <w:pPr>
        <w:pStyle w:val="BodyText"/>
        <w:numPr>
          <w:ilvl w:val="0"/>
          <w:numId w:val="16"/>
        </w:numPr>
      </w:pPr>
      <w:r w:rsidRPr="004A7173">
        <w:lastRenderedPageBreak/>
        <w:t>Increase “spend under governance” per tenant rather than chasing new logos</w:t>
      </w:r>
    </w:p>
    <w:p w14:paraId="7B8D5C86" w14:textId="77777777" w:rsidR="004E1C6C" w:rsidRPr="004A7173" w:rsidRDefault="004E1C6C" w:rsidP="000360BC">
      <w:pPr>
        <w:pStyle w:val="BodyText"/>
        <w:numPr>
          <w:ilvl w:val="0"/>
          <w:numId w:val="16"/>
        </w:numPr>
      </w:pPr>
      <w:r w:rsidRPr="004A7173">
        <w:t>Strengthen partner lock-in by embedding Kalibr8 into pricing and renewal workflows</w:t>
      </w:r>
    </w:p>
    <w:p w14:paraId="79236D8C" w14:textId="77777777" w:rsidR="004E1C6C" w:rsidRDefault="004E1C6C" w:rsidP="004E1C6C">
      <w:pPr>
        <w:pStyle w:val="BodyText"/>
        <w:rPr>
          <w:b/>
        </w:rPr>
      </w:pPr>
    </w:p>
    <w:p w14:paraId="5F2E9136" w14:textId="77777777" w:rsidR="004E1C6C" w:rsidRPr="00703B42" w:rsidRDefault="004E1C6C" w:rsidP="004E1C6C">
      <w:pPr>
        <w:pStyle w:val="BodyText"/>
        <w:rPr>
          <w:b/>
        </w:rPr>
      </w:pPr>
      <w:r w:rsidRPr="004A7173">
        <w:rPr>
          <w:b/>
        </w:rPr>
        <w:t>Primary Risks</w:t>
      </w:r>
    </w:p>
    <w:p w14:paraId="1885C07A" w14:textId="77777777" w:rsidR="004E1C6C" w:rsidRPr="004A7173" w:rsidRDefault="004E1C6C" w:rsidP="000360BC">
      <w:pPr>
        <w:pStyle w:val="BodyText"/>
        <w:numPr>
          <w:ilvl w:val="0"/>
          <w:numId w:val="17"/>
        </w:numPr>
      </w:pPr>
      <w:r w:rsidRPr="004A7173">
        <w:t>Feature expansion diluting the simplicity and clarity of the core product</w:t>
      </w:r>
    </w:p>
    <w:p w14:paraId="5E35C576" w14:textId="77777777" w:rsidR="004E1C6C" w:rsidRPr="004A7173" w:rsidRDefault="004E1C6C" w:rsidP="000360BC">
      <w:pPr>
        <w:pStyle w:val="BodyText"/>
        <w:numPr>
          <w:ilvl w:val="0"/>
          <w:numId w:val="17"/>
        </w:numPr>
      </w:pPr>
      <w:r w:rsidRPr="004A7173">
        <w:t>Incumbents bundling similar analytics into broader suites</w:t>
      </w:r>
    </w:p>
    <w:p w14:paraId="4FE52219" w14:textId="77777777" w:rsidR="004E1C6C" w:rsidRPr="004A7173" w:rsidRDefault="004E1C6C" w:rsidP="000360BC">
      <w:pPr>
        <w:pStyle w:val="BodyText"/>
        <w:numPr>
          <w:ilvl w:val="0"/>
          <w:numId w:val="17"/>
        </w:numPr>
      </w:pPr>
      <w:r w:rsidRPr="004A7173">
        <w:t>Partners failing to operationalize more advanced insights</w:t>
      </w:r>
    </w:p>
    <w:p w14:paraId="2459F7F1" w14:textId="77777777" w:rsidR="004E1C6C" w:rsidRPr="004A7173" w:rsidRDefault="004E1C6C" w:rsidP="000360BC">
      <w:pPr>
        <w:pStyle w:val="BodyText"/>
        <w:numPr>
          <w:ilvl w:val="0"/>
          <w:numId w:val="17"/>
        </w:numPr>
      </w:pPr>
      <w:r w:rsidRPr="004A7173">
        <w:t>Internal complexity outpacing organizational maturity</w:t>
      </w:r>
    </w:p>
    <w:p w14:paraId="2A89B0BE" w14:textId="77777777" w:rsidR="004E1C6C" w:rsidRDefault="004E1C6C" w:rsidP="004E1C6C">
      <w:pPr>
        <w:pStyle w:val="BodyText"/>
        <w:rPr>
          <w:b/>
        </w:rPr>
      </w:pPr>
    </w:p>
    <w:p w14:paraId="7F4E3AD7" w14:textId="77777777" w:rsidR="004E1C6C" w:rsidRPr="00703B42" w:rsidRDefault="004E1C6C" w:rsidP="004E1C6C">
      <w:pPr>
        <w:pStyle w:val="BodyText"/>
        <w:rPr>
          <w:b/>
        </w:rPr>
      </w:pPr>
      <w:r w:rsidRPr="004A7173">
        <w:rPr>
          <w:b/>
        </w:rPr>
        <w:t>Mitigation</w:t>
      </w:r>
    </w:p>
    <w:p w14:paraId="773457CB" w14:textId="77777777" w:rsidR="004E1C6C" w:rsidRPr="004A7173" w:rsidRDefault="004E1C6C" w:rsidP="000360BC">
      <w:pPr>
        <w:pStyle w:val="BodyText"/>
        <w:numPr>
          <w:ilvl w:val="0"/>
          <w:numId w:val="18"/>
        </w:numPr>
      </w:pPr>
      <w:r w:rsidRPr="004A7173">
        <w:t>Keep all new capabilities modular and execution-anchored</w:t>
      </w:r>
    </w:p>
    <w:p w14:paraId="2E18F32B" w14:textId="77777777" w:rsidR="004E1C6C" w:rsidRPr="004A7173" w:rsidRDefault="004E1C6C" w:rsidP="000360BC">
      <w:pPr>
        <w:pStyle w:val="BodyText"/>
        <w:numPr>
          <w:ilvl w:val="0"/>
          <w:numId w:val="18"/>
        </w:numPr>
      </w:pPr>
      <w:r w:rsidRPr="004A7173">
        <w:t>Tie roadmap decisions to partner economic outcomes (margin, churn, support load)</w:t>
      </w:r>
    </w:p>
    <w:p w14:paraId="0E358C2B" w14:textId="77777777" w:rsidR="004E1C6C" w:rsidRPr="004A7173" w:rsidRDefault="004E1C6C" w:rsidP="000360BC">
      <w:pPr>
        <w:pStyle w:val="BodyText"/>
        <w:numPr>
          <w:ilvl w:val="0"/>
          <w:numId w:val="18"/>
        </w:numPr>
      </w:pPr>
      <w:r w:rsidRPr="004A7173">
        <w:t>Invest in partner enablement alongside product expansion</w:t>
      </w:r>
    </w:p>
    <w:p w14:paraId="374F1567" w14:textId="77777777" w:rsidR="004E1C6C" w:rsidRPr="004A7173" w:rsidRDefault="004E1C6C" w:rsidP="000360BC">
      <w:pPr>
        <w:pStyle w:val="BodyText"/>
        <w:numPr>
          <w:ilvl w:val="0"/>
          <w:numId w:val="18"/>
        </w:numPr>
      </w:pPr>
      <w:r w:rsidRPr="004A7173">
        <w:t>Maintain discipline around “does this reduce or increase operational friction?”</w:t>
      </w:r>
    </w:p>
    <w:p w14:paraId="6FF4EAB4" w14:textId="77777777" w:rsidR="004E1C6C" w:rsidRPr="004A7173" w:rsidRDefault="004E1C6C" w:rsidP="004E1C6C">
      <w:pPr>
        <w:pStyle w:val="BodyText"/>
      </w:pPr>
    </w:p>
    <w:p w14:paraId="21DCF6E0" w14:textId="77777777" w:rsidR="004E1C6C" w:rsidRDefault="00703B42" w:rsidP="00DE6C3E">
      <w:pPr>
        <w:pStyle w:val="Heading2"/>
      </w:pPr>
      <w:r w:rsidRPr="004426D0">
        <w:t xml:space="preserve">LONG-TERM </w:t>
      </w:r>
      <w:r w:rsidR="004E1C6C" w:rsidRPr="004426D0">
        <w:t>(36+ months)</w:t>
      </w:r>
    </w:p>
    <w:p w14:paraId="34F7B00A" w14:textId="77777777" w:rsidR="004E1C6C" w:rsidRPr="004426D0" w:rsidRDefault="004E1C6C" w:rsidP="004E1C6C">
      <w:pPr>
        <w:pStyle w:val="BodyText"/>
      </w:pPr>
    </w:p>
    <w:p w14:paraId="1D29401C" w14:textId="77777777" w:rsidR="00DE00F8" w:rsidRDefault="004E1C6C" w:rsidP="00DE00F8">
      <w:pPr>
        <w:pStyle w:val="BodyText"/>
        <w:jc w:val="left"/>
      </w:pPr>
      <w:r w:rsidRPr="004A7173">
        <w:rPr>
          <w:b/>
        </w:rPr>
        <w:t>Strategic</w:t>
      </w:r>
      <w:r w:rsidR="00DE00F8">
        <w:rPr>
          <w:b/>
        </w:rPr>
        <w:t xml:space="preserve"> </w:t>
      </w:r>
      <w:r w:rsidRPr="004A7173">
        <w:rPr>
          <w:b/>
        </w:rPr>
        <w:t>Intent</w:t>
      </w:r>
    </w:p>
    <w:p w14:paraId="528D28CB" w14:textId="77777777" w:rsidR="004E1C6C" w:rsidRPr="00703B42" w:rsidRDefault="004E1C6C" w:rsidP="00DE00F8">
      <w:pPr>
        <w:pStyle w:val="BodyText"/>
        <w:jc w:val="left"/>
        <w:rPr>
          <w:b/>
        </w:rPr>
      </w:pPr>
      <w:r w:rsidRPr="004A7173">
        <w:t>In the long term, Kalibr8’s goal is </w:t>
      </w:r>
      <w:r w:rsidRPr="004A7173">
        <w:rPr>
          <w:b/>
        </w:rPr>
        <w:t>not to be a destination app</w:t>
      </w:r>
      <w:r w:rsidRPr="004A7173">
        <w:t>, but a </w:t>
      </w:r>
      <w:r w:rsidRPr="004A7173">
        <w:rPr>
          <w:b/>
        </w:rPr>
        <w:t>foundational layer</w:t>
      </w:r>
      <w:r w:rsidR="00EF4F53">
        <w:t xml:space="preserve">; </w:t>
      </w:r>
      <w:r w:rsidRPr="004A7173">
        <w:t>embedded in how MSPs and Microsoft-centric ecosystems govern cloud economics by default</w:t>
      </w:r>
      <w:r w:rsidR="00EF4F53">
        <w:t xml:space="preserve">, driving how they go to market and drive value to their customers. </w:t>
      </w:r>
    </w:p>
    <w:p w14:paraId="0C62DD8C" w14:textId="77777777" w:rsidR="004E1C6C" w:rsidRDefault="004E1C6C" w:rsidP="004E1C6C">
      <w:pPr>
        <w:pStyle w:val="BodyText"/>
        <w:rPr>
          <w:b/>
        </w:rPr>
      </w:pPr>
    </w:p>
    <w:p w14:paraId="47DA099E" w14:textId="77777777" w:rsidR="004E1C6C" w:rsidRPr="00703B42" w:rsidRDefault="004E1C6C" w:rsidP="004E1C6C">
      <w:pPr>
        <w:pStyle w:val="BodyText"/>
        <w:rPr>
          <w:b/>
        </w:rPr>
      </w:pPr>
      <w:r w:rsidRPr="004A7173">
        <w:rPr>
          <w:b/>
        </w:rPr>
        <w:t>Focus</w:t>
      </w:r>
    </w:p>
    <w:p w14:paraId="12AFD05D" w14:textId="77777777" w:rsidR="004E1C6C" w:rsidRPr="004A7173" w:rsidRDefault="004E1C6C" w:rsidP="000360BC">
      <w:pPr>
        <w:pStyle w:val="BodyText"/>
        <w:numPr>
          <w:ilvl w:val="0"/>
          <w:numId w:val="19"/>
        </w:numPr>
      </w:pPr>
      <w:r w:rsidRPr="004A7173">
        <w:t>Deep integration with Microsoft CSP programs, marketplaces, and partner tooling</w:t>
      </w:r>
    </w:p>
    <w:p w14:paraId="7DD92AB7" w14:textId="77777777" w:rsidR="004E1C6C" w:rsidRPr="004A7173" w:rsidRDefault="004E1C6C" w:rsidP="000360BC">
      <w:pPr>
        <w:pStyle w:val="BodyText"/>
        <w:numPr>
          <w:ilvl w:val="0"/>
          <w:numId w:val="19"/>
        </w:numPr>
      </w:pPr>
      <w:r w:rsidRPr="004A7173">
        <w:t>Position Kalibr8 as a standard component of MSP service delivery stacks</w:t>
      </w:r>
    </w:p>
    <w:p w14:paraId="0F48B1C2" w14:textId="77777777" w:rsidR="004E1C6C" w:rsidRPr="004A7173" w:rsidRDefault="004E1C6C" w:rsidP="000360BC">
      <w:pPr>
        <w:pStyle w:val="BodyText"/>
        <w:numPr>
          <w:ilvl w:val="0"/>
          <w:numId w:val="19"/>
        </w:numPr>
      </w:pPr>
      <w:r w:rsidRPr="004A7173">
        <w:t>Increase switching costs through workflow, data, and economic embedment</w:t>
      </w:r>
    </w:p>
    <w:p w14:paraId="72D81BF1" w14:textId="77777777" w:rsidR="004E1C6C" w:rsidRPr="004A7173" w:rsidRDefault="004E1C6C" w:rsidP="000360BC">
      <w:pPr>
        <w:pStyle w:val="BodyText"/>
        <w:numPr>
          <w:ilvl w:val="0"/>
          <w:numId w:val="19"/>
        </w:numPr>
      </w:pPr>
      <w:r w:rsidRPr="004A7173">
        <w:t>Use aggregated (anonymized) benchmarking to create network effects</w:t>
      </w:r>
    </w:p>
    <w:p w14:paraId="67B4DCCB" w14:textId="77777777" w:rsidR="004E1C6C" w:rsidRDefault="004E1C6C" w:rsidP="004E1C6C">
      <w:pPr>
        <w:pStyle w:val="BodyText"/>
        <w:rPr>
          <w:b/>
        </w:rPr>
      </w:pPr>
    </w:p>
    <w:p w14:paraId="20873555" w14:textId="77777777" w:rsidR="004E1C6C" w:rsidRPr="00DC5EB3" w:rsidRDefault="004E1C6C" w:rsidP="004E1C6C">
      <w:pPr>
        <w:pStyle w:val="BodyText"/>
        <w:rPr>
          <w:b/>
        </w:rPr>
      </w:pPr>
      <w:r w:rsidRPr="004A7173">
        <w:rPr>
          <w:b/>
        </w:rPr>
        <w:t>Primary Risks</w:t>
      </w:r>
    </w:p>
    <w:p w14:paraId="7E15D2B2" w14:textId="77777777" w:rsidR="004E1C6C" w:rsidRPr="004A7173" w:rsidRDefault="004E1C6C" w:rsidP="000360BC">
      <w:pPr>
        <w:pStyle w:val="BodyText"/>
        <w:numPr>
          <w:ilvl w:val="0"/>
          <w:numId w:val="20"/>
        </w:numPr>
      </w:pPr>
      <w:r w:rsidRPr="004A7173">
        <w:t>Azure native tooling becoming “good enough” for many buyers</w:t>
      </w:r>
    </w:p>
    <w:p w14:paraId="2640E82F" w14:textId="77777777" w:rsidR="004E1C6C" w:rsidRPr="004A7173" w:rsidRDefault="004E1C6C" w:rsidP="000360BC">
      <w:pPr>
        <w:pStyle w:val="BodyText"/>
        <w:numPr>
          <w:ilvl w:val="0"/>
          <w:numId w:val="20"/>
        </w:numPr>
      </w:pPr>
      <w:r w:rsidRPr="004A7173">
        <w:t>Platform vendors absorbing FinOps into broader management suites</w:t>
      </w:r>
    </w:p>
    <w:p w14:paraId="23180DBF" w14:textId="77777777" w:rsidR="004E1C6C" w:rsidRPr="004A7173" w:rsidRDefault="004E1C6C" w:rsidP="000360BC">
      <w:pPr>
        <w:pStyle w:val="BodyText"/>
        <w:numPr>
          <w:ilvl w:val="0"/>
          <w:numId w:val="20"/>
        </w:numPr>
      </w:pPr>
      <w:r w:rsidRPr="004A7173">
        <w:t>Strategic drift toward feature parity rather than execution depth</w:t>
      </w:r>
    </w:p>
    <w:p w14:paraId="6CD4147A" w14:textId="77777777" w:rsidR="004E1C6C" w:rsidRPr="004A7173" w:rsidRDefault="004E1C6C" w:rsidP="000360BC">
      <w:pPr>
        <w:pStyle w:val="BodyText"/>
        <w:numPr>
          <w:ilvl w:val="0"/>
          <w:numId w:val="20"/>
        </w:numPr>
      </w:pPr>
      <w:r w:rsidRPr="004A7173">
        <w:t>Slower ecosystem adoption than anticipated</w:t>
      </w:r>
    </w:p>
    <w:p w14:paraId="1F228016" w14:textId="77777777" w:rsidR="004E1C6C" w:rsidRDefault="004E1C6C" w:rsidP="004E1C6C">
      <w:pPr>
        <w:pStyle w:val="BodyText"/>
        <w:rPr>
          <w:b/>
        </w:rPr>
      </w:pPr>
    </w:p>
    <w:p w14:paraId="099897E6" w14:textId="77777777" w:rsidR="004E1C6C" w:rsidRPr="00DC5EB3" w:rsidRDefault="004E1C6C" w:rsidP="004E1C6C">
      <w:pPr>
        <w:pStyle w:val="BodyText"/>
        <w:rPr>
          <w:b/>
        </w:rPr>
      </w:pPr>
      <w:r w:rsidRPr="004A7173">
        <w:rPr>
          <w:b/>
        </w:rPr>
        <w:t>Mitigation</w:t>
      </w:r>
    </w:p>
    <w:p w14:paraId="3E08061B" w14:textId="77777777" w:rsidR="004E1C6C" w:rsidRPr="004A7173" w:rsidRDefault="004E1C6C" w:rsidP="000360BC">
      <w:pPr>
        <w:pStyle w:val="BodyText"/>
        <w:numPr>
          <w:ilvl w:val="0"/>
          <w:numId w:val="21"/>
        </w:numPr>
      </w:pPr>
      <w:r w:rsidRPr="004A7173">
        <w:t>Compete on </w:t>
      </w:r>
      <w:r w:rsidRPr="004A7173">
        <w:rPr>
          <w:i/>
        </w:rPr>
        <w:t>execution depth and economic leverage</w:t>
      </w:r>
      <w:r w:rsidRPr="004A7173">
        <w:t>, not UI or analytics</w:t>
      </w:r>
    </w:p>
    <w:p w14:paraId="54DF1273" w14:textId="77777777" w:rsidR="004E1C6C" w:rsidRPr="004A7173" w:rsidRDefault="004E1C6C" w:rsidP="000360BC">
      <w:pPr>
        <w:pStyle w:val="BodyText"/>
        <w:numPr>
          <w:ilvl w:val="0"/>
          <w:numId w:val="21"/>
        </w:numPr>
      </w:pPr>
      <w:r w:rsidRPr="004A7173">
        <w:t>Embed Kalibr8 into partner billing, pricing, and delivery processes</w:t>
      </w:r>
    </w:p>
    <w:p w14:paraId="0CD39B0D" w14:textId="77777777" w:rsidR="004E1C6C" w:rsidRPr="004A7173" w:rsidRDefault="004E1C6C" w:rsidP="000360BC">
      <w:pPr>
        <w:pStyle w:val="BodyText"/>
        <w:numPr>
          <w:ilvl w:val="0"/>
          <w:numId w:val="21"/>
        </w:numPr>
      </w:pPr>
      <w:r w:rsidRPr="004A7173">
        <w:t>Align roadmap tightly with Microsoft’s commercial and partner evolution</w:t>
      </w:r>
    </w:p>
    <w:p w14:paraId="2CEFE9F6" w14:textId="77777777" w:rsidR="004E1C6C" w:rsidRPr="004A7173" w:rsidRDefault="004E1C6C" w:rsidP="000360BC">
      <w:pPr>
        <w:pStyle w:val="BodyText"/>
        <w:numPr>
          <w:ilvl w:val="0"/>
          <w:numId w:val="21"/>
        </w:numPr>
      </w:pPr>
      <w:r w:rsidRPr="004A7173">
        <w:t>Treat ecosystem integration as a moat, not a distribution channel</w:t>
      </w:r>
    </w:p>
    <w:p w14:paraId="0AEF4A9A" w14:textId="77777777" w:rsidR="004E1C6C" w:rsidRDefault="004E1C6C" w:rsidP="004E1C6C">
      <w:pPr>
        <w:pStyle w:val="BodyText"/>
      </w:pPr>
    </w:p>
    <w:p w14:paraId="190DAD52" w14:textId="77777777" w:rsidR="004E1C6C" w:rsidRDefault="004E1C6C" w:rsidP="00DC5EB3">
      <w:pPr>
        <w:pStyle w:val="Heading1"/>
      </w:pPr>
      <w:r>
        <w:t>CONCLUSION</w:t>
      </w:r>
    </w:p>
    <w:p w14:paraId="3CBEDF2F" w14:textId="77777777" w:rsidR="004E1C6C" w:rsidRDefault="004E1C6C" w:rsidP="004E1C6C">
      <w:pPr>
        <w:pStyle w:val="BodyText"/>
      </w:pPr>
      <w:r w:rsidRPr="004A7173">
        <w:t>Kalibr8’s opportunity is rooted in a structural mismatch between how cloud cost governance is increasingly required and how most FinOps platforms are designed. As FinOps evolves from visibility into an operating discipline tied to margin, forecasting, and accountability, the market is rewarding platforms that </w:t>
      </w:r>
      <w:r w:rsidRPr="00DE00F8">
        <w:rPr>
          <w:bCs/>
        </w:rPr>
        <w:t>enforce behavior at scale</w:t>
      </w:r>
      <w:r w:rsidRPr="004A7173">
        <w:t>, not just surface insight.</w:t>
      </w:r>
    </w:p>
    <w:p w14:paraId="0184D0FD" w14:textId="77777777" w:rsidR="004E1C6C" w:rsidRPr="004A7173" w:rsidRDefault="004E1C6C" w:rsidP="004E1C6C">
      <w:pPr>
        <w:pStyle w:val="BodyText"/>
      </w:pPr>
    </w:p>
    <w:p w14:paraId="5F523540" w14:textId="77777777" w:rsidR="004E1C6C" w:rsidRDefault="004E1C6C" w:rsidP="004E1C6C">
      <w:pPr>
        <w:pStyle w:val="BodyText"/>
      </w:pPr>
      <w:r w:rsidRPr="004A7173">
        <w:t>This shift is most acute among MSPs and Microsoft-centric organizations, where multi-tenant complexity and margin pressure collide. Kalibr8’s multi-tenant, automation-first architecture is well aligned to this reality and materially differentiated from enterprise-first FinOps tools and Azure-adjacent management platforms.</w:t>
      </w:r>
    </w:p>
    <w:p w14:paraId="6FD1D30E" w14:textId="77777777" w:rsidR="004E1C6C" w:rsidRPr="004A7173" w:rsidRDefault="004E1C6C" w:rsidP="004E1C6C">
      <w:pPr>
        <w:pStyle w:val="BodyText"/>
      </w:pPr>
    </w:p>
    <w:p w14:paraId="5F9AC096" w14:textId="77777777" w:rsidR="004E1C6C" w:rsidRDefault="004E1C6C" w:rsidP="004E1C6C">
      <w:pPr>
        <w:pStyle w:val="BodyText"/>
      </w:pPr>
      <w:r w:rsidRPr="004A7173">
        <w:t>However, Kalibr8’s success is not pre-ordained. The primary risks are not market demand or competitive feature gaps, but </w:t>
      </w:r>
      <w:r w:rsidRPr="00DE00F8">
        <w:rPr>
          <w:bCs/>
        </w:rPr>
        <w:t xml:space="preserve">execution clarity and sequencing discipline. </w:t>
      </w:r>
      <w:r w:rsidRPr="004A7173">
        <w:t>Adjacent platforms like Turbo 360 raise expectations around pricing transparency and operational adjacency, while incumbents bring brand gravity and procurement comfort. In this environment, Kalibr8 cannot win by being broader — it must win by being </w:t>
      </w:r>
      <w:r w:rsidRPr="004A7173">
        <w:rPr>
          <w:i/>
        </w:rPr>
        <w:t>operationally indispensable</w:t>
      </w:r>
      <w:r w:rsidRPr="004A7173">
        <w:t>.</w:t>
      </w:r>
    </w:p>
    <w:p w14:paraId="4EDB281D" w14:textId="77777777" w:rsidR="004E1C6C" w:rsidRPr="004A7173" w:rsidRDefault="004E1C6C" w:rsidP="004E1C6C">
      <w:pPr>
        <w:pStyle w:val="BodyText"/>
      </w:pPr>
    </w:p>
    <w:p w14:paraId="489EB069" w14:textId="77777777" w:rsidR="004E1C6C" w:rsidRDefault="004E1C6C" w:rsidP="004E1C6C">
      <w:pPr>
        <w:pStyle w:val="BodyText"/>
      </w:pPr>
      <w:r w:rsidRPr="004A7173">
        <w:t>If Kalibr8 executes with discipline — proving automation outcomes, standardizing partner delivery, allocating capital toward execution leverage, and resisting breadth-driven dilution — it has a credible path to becoming an embedded cost governance layer within Microsoft-aligned service ecosystems. In that scenario, Kalibr8 is not competing tool-to-tool; it is shaping how cost governance is delivered by default.</w:t>
      </w:r>
    </w:p>
    <w:p w14:paraId="0AE277C0" w14:textId="77777777" w:rsidR="004E1C6C" w:rsidRPr="004A7173" w:rsidRDefault="004E1C6C" w:rsidP="004E1C6C">
      <w:pPr>
        <w:pStyle w:val="BodyText"/>
      </w:pPr>
      <w:r w:rsidRPr="004A7173">
        <w:t>The strategic mandate is therefore clear:</w:t>
      </w:r>
      <w:r>
        <w:t xml:space="preserve"> </w:t>
      </w:r>
      <w:r w:rsidRPr="004A7173">
        <w:rPr>
          <w:b/>
        </w:rPr>
        <w:t>turn architectural differentiation into economic inevitability</w:t>
      </w:r>
      <w:r w:rsidRPr="004A7173">
        <w:t> before competitors adapt.</w:t>
      </w:r>
    </w:p>
    <w:p w14:paraId="2D18BECB" w14:textId="77777777" w:rsidR="00D131C1" w:rsidRDefault="00D131C1" w:rsidP="00D131C1">
      <w:pPr>
        <w:pStyle w:val="Heading1"/>
      </w:pPr>
      <w:r>
        <w:lastRenderedPageBreak/>
        <w:t xml:space="preserve">APPENDIX A – </w:t>
      </w:r>
      <w:r w:rsidRPr="00DD04EA">
        <w:rPr>
          <w:color w:val="121434"/>
        </w:rPr>
        <w:t>COMPREHENSIVE</w:t>
      </w:r>
      <w:r>
        <w:t xml:space="preserve"> SWOT ANALYSIS</w:t>
      </w:r>
    </w:p>
    <w:p w14:paraId="295C3482" w14:textId="77777777" w:rsidR="00D131C1" w:rsidRDefault="00D131C1" w:rsidP="00D131C1">
      <w:pPr>
        <w:pStyle w:val="Heading1"/>
      </w:pPr>
    </w:p>
    <w:tbl>
      <w:tblPr>
        <w:tblW w:w="11477" w:type="dxa"/>
        <w:tblCellSpacing w:w="15" w:type="dxa"/>
        <w:tblCellMar>
          <w:top w:w="15" w:type="dxa"/>
          <w:left w:w="15" w:type="dxa"/>
          <w:bottom w:w="15" w:type="dxa"/>
          <w:right w:w="15" w:type="dxa"/>
        </w:tblCellMar>
        <w:tblLook w:val="04A0" w:firstRow="1" w:lastRow="0" w:firstColumn="1" w:lastColumn="0" w:noHBand="0" w:noVBand="1"/>
      </w:tblPr>
      <w:tblGrid>
        <w:gridCol w:w="1197"/>
        <w:gridCol w:w="10280"/>
      </w:tblGrid>
      <w:tr w:rsidR="00D131C1" w:rsidRPr="000001EF" w14:paraId="1CD96715" w14:textId="77777777" w:rsidTr="0053265B">
        <w:trPr>
          <w:tblHeader/>
          <w:tblCellSpacing w:w="15" w:type="dxa"/>
        </w:trPr>
        <w:tc>
          <w:tcPr>
            <w:tcW w:w="1129" w:type="dxa"/>
            <w:tcBorders>
              <w:top w:val="single" w:sz="4" w:space="0" w:color="auto"/>
              <w:left w:val="single" w:sz="4" w:space="0" w:color="auto"/>
              <w:right w:val="single" w:sz="4" w:space="0" w:color="auto"/>
            </w:tcBorders>
            <w:vAlign w:val="center"/>
            <w:hideMark/>
          </w:tcPr>
          <w:p w14:paraId="515732FF" w14:textId="77777777" w:rsidR="00D131C1" w:rsidRPr="000001EF" w:rsidRDefault="00D131C1" w:rsidP="0053265B">
            <w:pPr>
              <w:pStyle w:val="BodyText"/>
              <w:jc w:val="center"/>
              <w:rPr>
                <w:b/>
                <w:sz w:val="17"/>
                <w:szCs w:val="17"/>
              </w:rPr>
            </w:pPr>
            <w:r w:rsidRPr="000001EF">
              <w:rPr>
                <w:b/>
                <w:sz w:val="17"/>
                <w:szCs w:val="17"/>
              </w:rPr>
              <w:t>SWOT Dimension</w:t>
            </w:r>
          </w:p>
        </w:tc>
        <w:tc>
          <w:tcPr>
            <w:tcW w:w="10258" w:type="dxa"/>
            <w:tcBorders>
              <w:top w:val="single" w:sz="4" w:space="0" w:color="auto"/>
              <w:right w:val="single" w:sz="4" w:space="0" w:color="auto"/>
            </w:tcBorders>
            <w:vAlign w:val="center"/>
            <w:hideMark/>
          </w:tcPr>
          <w:p w14:paraId="194C3D53" w14:textId="77777777" w:rsidR="00D131C1" w:rsidRPr="000001EF" w:rsidRDefault="00D131C1" w:rsidP="0053265B">
            <w:pPr>
              <w:pStyle w:val="BodyText"/>
              <w:jc w:val="center"/>
              <w:rPr>
                <w:b/>
                <w:sz w:val="17"/>
                <w:szCs w:val="17"/>
              </w:rPr>
            </w:pPr>
            <w:r w:rsidRPr="000001EF">
              <w:rPr>
                <w:b/>
                <w:sz w:val="17"/>
                <w:szCs w:val="17"/>
              </w:rPr>
              <w:t>Related Insights</w:t>
            </w:r>
          </w:p>
        </w:tc>
      </w:tr>
      <w:tr w:rsidR="00D131C1" w:rsidRPr="000001EF" w14:paraId="60869777" w14:textId="77777777" w:rsidTr="0053265B">
        <w:trPr>
          <w:tblCellSpacing w:w="15" w:type="dxa"/>
        </w:trPr>
        <w:tc>
          <w:tcPr>
            <w:tcW w:w="1129" w:type="dxa"/>
            <w:tcBorders>
              <w:top w:val="single" w:sz="4" w:space="0" w:color="auto"/>
              <w:left w:val="single" w:sz="4" w:space="0" w:color="auto"/>
              <w:right w:val="single" w:sz="4" w:space="0" w:color="auto"/>
            </w:tcBorders>
            <w:vAlign w:val="center"/>
            <w:hideMark/>
          </w:tcPr>
          <w:p w14:paraId="5B544082" w14:textId="77777777" w:rsidR="00D131C1" w:rsidRPr="000001EF" w:rsidRDefault="00D131C1" w:rsidP="0053265B">
            <w:pPr>
              <w:pStyle w:val="BodyText"/>
              <w:jc w:val="center"/>
              <w:rPr>
                <w:sz w:val="17"/>
                <w:szCs w:val="17"/>
              </w:rPr>
            </w:pPr>
            <w:r w:rsidRPr="000001EF">
              <w:rPr>
                <w:b/>
                <w:sz w:val="17"/>
                <w:szCs w:val="17"/>
              </w:rPr>
              <w:t>Strengths</w:t>
            </w:r>
          </w:p>
        </w:tc>
        <w:tc>
          <w:tcPr>
            <w:tcW w:w="10258" w:type="dxa"/>
            <w:tcBorders>
              <w:top w:val="single" w:sz="4" w:space="0" w:color="auto"/>
              <w:right w:val="single" w:sz="4" w:space="0" w:color="auto"/>
            </w:tcBorders>
            <w:vAlign w:val="center"/>
            <w:hideMark/>
          </w:tcPr>
          <w:p w14:paraId="4A3B97B0" w14:textId="77777777" w:rsidR="00D131C1" w:rsidRPr="000001EF" w:rsidRDefault="00D131C1" w:rsidP="000360BC">
            <w:pPr>
              <w:pStyle w:val="BodyText"/>
              <w:numPr>
                <w:ilvl w:val="0"/>
                <w:numId w:val="36"/>
              </w:numPr>
              <w:rPr>
                <w:sz w:val="17"/>
                <w:szCs w:val="17"/>
              </w:rPr>
            </w:pPr>
            <w:r w:rsidRPr="000001EF">
              <w:rPr>
                <w:b/>
                <w:sz w:val="17"/>
                <w:szCs w:val="17"/>
              </w:rPr>
              <w:t>Multi-tenant, MSP-first architecture</w:t>
            </w:r>
            <w:r w:rsidRPr="000001EF">
              <w:rPr>
                <w:sz w:val="17"/>
                <w:szCs w:val="17"/>
              </w:rPr>
              <w:t> – Purpose-built to support service providers and organizations managing multiple customers or business units, enabling scalable governance where enterprise-first and single-tenant FinOps tools struggle to adapt.</w:t>
            </w:r>
          </w:p>
          <w:p w14:paraId="6B371A52" w14:textId="77777777" w:rsidR="00D131C1" w:rsidRPr="000001EF" w:rsidRDefault="00D131C1" w:rsidP="000360BC">
            <w:pPr>
              <w:pStyle w:val="BodyText"/>
              <w:numPr>
                <w:ilvl w:val="0"/>
                <w:numId w:val="36"/>
              </w:numPr>
              <w:rPr>
                <w:sz w:val="17"/>
                <w:szCs w:val="17"/>
              </w:rPr>
            </w:pPr>
            <w:r w:rsidRPr="000001EF">
              <w:rPr>
                <w:b/>
                <w:sz w:val="17"/>
                <w:szCs w:val="17"/>
              </w:rPr>
              <w:t>Automation-forward FinOps execution model</w:t>
            </w:r>
            <w:r w:rsidRPr="000001EF">
              <w:rPr>
                <w:sz w:val="17"/>
                <w:szCs w:val="17"/>
              </w:rPr>
              <w:t> – Emphasis on automated optimization, scheduling, and governance reduces reliance on manual analysis, shortens time-to-value, and improves margin leverage for MSPs compared to insight-only platforms.</w:t>
            </w:r>
          </w:p>
          <w:p w14:paraId="3BF99E65" w14:textId="77777777" w:rsidR="00D131C1" w:rsidRPr="000001EF" w:rsidRDefault="00D131C1" w:rsidP="000360BC">
            <w:pPr>
              <w:pStyle w:val="BodyText"/>
              <w:numPr>
                <w:ilvl w:val="0"/>
                <w:numId w:val="36"/>
              </w:numPr>
              <w:rPr>
                <w:sz w:val="17"/>
                <w:szCs w:val="17"/>
              </w:rPr>
            </w:pPr>
            <w:r w:rsidRPr="000001EF">
              <w:rPr>
                <w:b/>
                <w:sz w:val="17"/>
                <w:szCs w:val="17"/>
              </w:rPr>
              <w:t>Strong alignment with Microsoft ecosystems</w:t>
            </w:r>
            <w:r w:rsidRPr="000001EF">
              <w:rPr>
                <w:sz w:val="17"/>
                <w:szCs w:val="17"/>
              </w:rPr>
              <w:t> – Azure-native design, CSP program awareness, and Microsoft marketplace presence enhance credibility, discovery, and procurement ease within Microsoft-centric environments.</w:t>
            </w:r>
          </w:p>
          <w:p w14:paraId="723E6407" w14:textId="77777777" w:rsidR="00D131C1" w:rsidRPr="000001EF" w:rsidRDefault="00D131C1" w:rsidP="000360BC">
            <w:pPr>
              <w:pStyle w:val="BodyText"/>
              <w:numPr>
                <w:ilvl w:val="0"/>
                <w:numId w:val="36"/>
              </w:numPr>
              <w:rPr>
                <w:sz w:val="17"/>
                <w:szCs w:val="17"/>
              </w:rPr>
            </w:pPr>
            <w:r w:rsidRPr="000001EF">
              <w:rPr>
                <w:b/>
                <w:sz w:val="17"/>
                <w:szCs w:val="17"/>
              </w:rPr>
              <w:t>Clear ICP definition and partner-led distribution model</w:t>
            </w:r>
            <w:r w:rsidRPr="000001EF">
              <w:rPr>
                <w:sz w:val="17"/>
                <w:szCs w:val="17"/>
              </w:rPr>
              <w:t> – Focus on MSPs and multi-tenant operators enables efficient scaling through ecosystem leverage rather than linear enterprise sales expansion.</w:t>
            </w:r>
          </w:p>
          <w:p w14:paraId="5E904A7D" w14:textId="77777777" w:rsidR="00D131C1" w:rsidRPr="000001EF" w:rsidRDefault="00D131C1" w:rsidP="000360BC">
            <w:pPr>
              <w:pStyle w:val="BodyText"/>
              <w:numPr>
                <w:ilvl w:val="0"/>
                <w:numId w:val="36"/>
              </w:numPr>
              <w:rPr>
                <w:sz w:val="17"/>
                <w:szCs w:val="17"/>
              </w:rPr>
            </w:pPr>
            <w:r w:rsidRPr="000001EF">
              <w:rPr>
                <w:b/>
                <w:sz w:val="17"/>
                <w:szCs w:val="17"/>
              </w:rPr>
              <w:t>Direct linkage to MSP margin protection</w:t>
            </w:r>
            <w:r w:rsidRPr="000001EF">
              <w:rPr>
                <w:sz w:val="17"/>
                <w:szCs w:val="17"/>
              </w:rPr>
              <w:t> – Tenant-level allocation, chargeback, and billing alignment directly address persistent profitability challenges, making Kalibr8 economically relevant rather than discretionary tooling.</w:t>
            </w:r>
          </w:p>
        </w:tc>
      </w:tr>
      <w:tr w:rsidR="00D131C1" w:rsidRPr="000001EF" w14:paraId="38192A97" w14:textId="77777777" w:rsidTr="0053265B">
        <w:trPr>
          <w:tblCellSpacing w:w="15" w:type="dxa"/>
        </w:trPr>
        <w:tc>
          <w:tcPr>
            <w:tcW w:w="1129" w:type="dxa"/>
            <w:tcBorders>
              <w:top w:val="single" w:sz="4" w:space="0" w:color="auto"/>
              <w:left w:val="single" w:sz="4" w:space="0" w:color="auto"/>
              <w:right w:val="single" w:sz="4" w:space="0" w:color="auto"/>
            </w:tcBorders>
            <w:vAlign w:val="center"/>
            <w:hideMark/>
          </w:tcPr>
          <w:p w14:paraId="266DAC50" w14:textId="77777777" w:rsidR="00D131C1" w:rsidRPr="000001EF" w:rsidRDefault="00D131C1" w:rsidP="0053265B">
            <w:pPr>
              <w:pStyle w:val="BodyText"/>
              <w:jc w:val="center"/>
              <w:rPr>
                <w:sz w:val="17"/>
                <w:szCs w:val="17"/>
              </w:rPr>
            </w:pPr>
            <w:r w:rsidRPr="000001EF">
              <w:rPr>
                <w:b/>
                <w:sz w:val="17"/>
                <w:szCs w:val="17"/>
              </w:rPr>
              <w:t>Weaknesses</w:t>
            </w:r>
          </w:p>
        </w:tc>
        <w:tc>
          <w:tcPr>
            <w:tcW w:w="10258" w:type="dxa"/>
            <w:tcBorders>
              <w:top w:val="single" w:sz="4" w:space="0" w:color="auto"/>
              <w:right w:val="single" w:sz="4" w:space="0" w:color="auto"/>
            </w:tcBorders>
            <w:vAlign w:val="center"/>
            <w:hideMark/>
          </w:tcPr>
          <w:p w14:paraId="58784B1C" w14:textId="77777777" w:rsidR="00D131C1" w:rsidRPr="000001EF" w:rsidRDefault="00D131C1" w:rsidP="000360BC">
            <w:pPr>
              <w:pStyle w:val="BodyText"/>
              <w:numPr>
                <w:ilvl w:val="0"/>
                <w:numId w:val="37"/>
              </w:numPr>
              <w:rPr>
                <w:sz w:val="17"/>
                <w:szCs w:val="17"/>
              </w:rPr>
            </w:pPr>
            <w:r w:rsidRPr="000001EF">
              <w:rPr>
                <w:b/>
                <w:sz w:val="17"/>
                <w:szCs w:val="17"/>
              </w:rPr>
              <w:t>Early-stage operational and go-to-market maturity</w:t>
            </w:r>
            <w:r w:rsidRPr="000001EF">
              <w:rPr>
                <w:sz w:val="17"/>
                <w:szCs w:val="17"/>
              </w:rPr>
              <w:t> – Limited RevOps infrastructure, sales capacity, and performance instrumentation constrain revenue predictability and complicate scale planning.</w:t>
            </w:r>
          </w:p>
          <w:p w14:paraId="19E6470B" w14:textId="77777777" w:rsidR="00D131C1" w:rsidRPr="000001EF" w:rsidRDefault="00D131C1" w:rsidP="000360BC">
            <w:pPr>
              <w:pStyle w:val="BodyText"/>
              <w:numPr>
                <w:ilvl w:val="0"/>
                <w:numId w:val="37"/>
              </w:numPr>
              <w:rPr>
                <w:sz w:val="17"/>
                <w:szCs w:val="17"/>
              </w:rPr>
            </w:pPr>
            <w:r w:rsidRPr="000001EF">
              <w:rPr>
                <w:b/>
                <w:sz w:val="17"/>
                <w:szCs w:val="17"/>
              </w:rPr>
              <w:t>Limited pricing transparency and relatively low ACV profile</w:t>
            </w:r>
            <w:r w:rsidRPr="000001EF">
              <w:rPr>
                <w:sz w:val="17"/>
                <w:szCs w:val="17"/>
              </w:rPr>
              <w:t> – Absence of public pricing and smaller deal sizes may slow buyer qualification and require portfolio-level adoption to reach meaningful revenue scale.</w:t>
            </w:r>
          </w:p>
          <w:p w14:paraId="32402A9E" w14:textId="77777777" w:rsidR="00D131C1" w:rsidRPr="000001EF" w:rsidRDefault="00D131C1" w:rsidP="000360BC">
            <w:pPr>
              <w:pStyle w:val="BodyText"/>
              <w:numPr>
                <w:ilvl w:val="0"/>
                <w:numId w:val="37"/>
              </w:numPr>
              <w:rPr>
                <w:sz w:val="17"/>
                <w:szCs w:val="17"/>
              </w:rPr>
            </w:pPr>
            <w:r w:rsidRPr="000001EF">
              <w:rPr>
                <w:b/>
                <w:sz w:val="17"/>
                <w:szCs w:val="17"/>
              </w:rPr>
              <w:t>Lower brand recognition relative to incumbents and platforms</w:t>
            </w:r>
            <w:r w:rsidRPr="000001EF">
              <w:rPr>
                <w:sz w:val="17"/>
                <w:szCs w:val="17"/>
              </w:rPr>
              <w:t> – Smaller market footprint can increase perceived vendor risk, particularly for larger MSPs or procurement-led buyers.</w:t>
            </w:r>
          </w:p>
          <w:p w14:paraId="62AFBD06" w14:textId="77777777" w:rsidR="00D131C1" w:rsidRPr="000001EF" w:rsidRDefault="00D131C1" w:rsidP="000360BC">
            <w:pPr>
              <w:pStyle w:val="BodyText"/>
              <w:numPr>
                <w:ilvl w:val="0"/>
                <w:numId w:val="37"/>
              </w:numPr>
              <w:rPr>
                <w:sz w:val="17"/>
                <w:szCs w:val="17"/>
              </w:rPr>
            </w:pPr>
            <w:r w:rsidRPr="000001EF">
              <w:rPr>
                <w:b/>
                <w:sz w:val="17"/>
                <w:szCs w:val="17"/>
              </w:rPr>
              <w:t>Delivery scalability constraints</w:t>
            </w:r>
            <w:r w:rsidRPr="000001EF">
              <w:rPr>
                <w:sz w:val="17"/>
                <w:szCs w:val="17"/>
              </w:rPr>
              <w:t> – High-touch onboarding and support models risk becoming bottlenecks if not aggressively productized and standardized.</w:t>
            </w:r>
          </w:p>
          <w:p w14:paraId="0AF36FEA" w14:textId="77777777" w:rsidR="00D131C1" w:rsidRPr="000001EF" w:rsidRDefault="00D131C1" w:rsidP="000360BC">
            <w:pPr>
              <w:pStyle w:val="BodyText"/>
              <w:numPr>
                <w:ilvl w:val="0"/>
                <w:numId w:val="37"/>
              </w:numPr>
              <w:rPr>
                <w:sz w:val="17"/>
                <w:szCs w:val="17"/>
              </w:rPr>
            </w:pPr>
            <w:r w:rsidRPr="000001EF">
              <w:rPr>
                <w:b/>
                <w:sz w:val="17"/>
                <w:szCs w:val="17"/>
              </w:rPr>
              <w:t>Dependence on partner execution quality</w:t>
            </w:r>
            <w:r w:rsidRPr="000001EF">
              <w:rPr>
                <w:sz w:val="17"/>
                <w:szCs w:val="17"/>
              </w:rPr>
              <w:t> – Customer outcomes and perceived value are partially influenced by partner behavior, introducing variability outside Kalibr8’s direct control.</w:t>
            </w:r>
          </w:p>
        </w:tc>
      </w:tr>
      <w:tr w:rsidR="00D131C1" w:rsidRPr="000001EF" w14:paraId="10DE7DD8" w14:textId="77777777" w:rsidTr="0053265B">
        <w:trPr>
          <w:tblCellSpacing w:w="15" w:type="dxa"/>
        </w:trPr>
        <w:tc>
          <w:tcPr>
            <w:tcW w:w="1129" w:type="dxa"/>
            <w:tcBorders>
              <w:top w:val="single" w:sz="4" w:space="0" w:color="auto"/>
              <w:left w:val="single" w:sz="4" w:space="0" w:color="auto"/>
              <w:right w:val="single" w:sz="4" w:space="0" w:color="auto"/>
            </w:tcBorders>
            <w:vAlign w:val="center"/>
            <w:hideMark/>
          </w:tcPr>
          <w:p w14:paraId="3883C0BE" w14:textId="77777777" w:rsidR="00D131C1" w:rsidRPr="000001EF" w:rsidRDefault="00D131C1" w:rsidP="0053265B">
            <w:pPr>
              <w:pStyle w:val="BodyText"/>
              <w:jc w:val="center"/>
              <w:rPr>
                <w:sz w:val="17"/>
                <w:szCs w:val="17"/>
              </w:rPr>
            </w:pPr>
            <w:r w:rsidRPr="000001EF">
              <w:rPr>
                <w:b/>
                <w:sz w:val="17"/>
                <w:szCs w:val="17"/>
              </w:rPr>
              <w:t>Opportunities</w:t>
            </w:r>
          </w:p>
        </w:tc>
        <w:tc>
          <w:tcPr>
            <w:tcW w:w="10258" w:type="dxa"/>
            <w:tcBorders>
              <w:top w:val="single" w:sz="4" w:space="0" w:color="auto"/>
              <w:right w:val="single" w:sz="4" w:space="0" w:color="auto"/>
            </w:tcBorders>
            <w:vAlign w:val="center"/>
            <w:hideMark/>
          </w:tcPr>
          <w:p w14:paraId="3186035A" w14:textId="77777777" w:rsidR="00D131C1" w:rsidRPr="000001EF" w:rsidRDefault="00D131C1" w:rsidP="000360BC">
            <w:pPr>
              <w:pStyle w:val="BodyText"/>
              <w:numPr>
                <w:ilvl w:val="0"/>
                <w:numId w:val="38"/>
              </w:numPr>
              <w:rPr>
                <w:sz w:val="17"/>
                <w:szCs w:val="17"/>
              </w:rPr>
            </w:pPr>
            <w:r w:rsidRPr="000001EF">
              <w:rPr>
                <w:b/>
                <w:sz w:val="17"/>
                <w:szCs w:val="17"/>
              </w:rPr>
              <w:t>Accelerating FinOps adoption in Microsoft-centric environments</w:t>
            </w:r>
            <w:r w:rsidRPr="000001EF">
              <w:rPr>
                <w:sz w:val="17"/>
                <w:szCs w:val="17"/>
              </w:rPr>
              <w:t> – Continued Azure and M365 expansion increases demand for specialized cost governance solutions tailored to Microsoft commercial constructs.</w:t>
            </w:r>
          </w:p>
          <w:p w14:paraId="7D3B74B9" w14:textId="77777777" w:rsidR="00D131C1" w:rsidRPr="000001EF" w:rsidRDefault="00D131C1" w:rsidP="000360BC">
            <w:pPr>
              <w:pStyle w:val="BodyText"/>
              <w:numPr>
                <w:ilvl w:val="0"/>
                <w:numId w:val="38"/>
              </w:numPr>
              <w:rPr>
                <w:sz w:val="17"/>
                <w:szCs w:val="17"/>
              </w:rPr>
            </w:pPr>
            <w:r w:rsidRPr="000001EF">
              <w:rPr>
                <w:b/>
                <w:sz w:val="17"/>
                <w:szCs w:val="17"/>
              </w:rPr>
              <w:t>MSP margin compression driving standardization</w:t>
            </w:r>
            <w:r w:rsidRPr="000001EF">
              <w:rPr>
                <w:sz w:val="17"/>
                <w:szCs w:val="17"/>
              </w:rPr>
              <w:t> – Structural economic pressure incentivizes service providers to adopt repeatable, automated governance platforms to protect margins at scale.</w:t>
            </w:r>
          </w:p>
          <w:p w14:paraId="6CF9E606" w14:textId="77777777" w:rsidR="00D131C1" w:rsidRPr="000001EF" w:rsidRDefault="00D131C1" w:rsidP="000360BC">
            <w:pPr>
              <w:pStyle w:val="BodyText"/>
              <w:numPr>
                <w:ilvl w:val="0"/>
                <w:numId w:val="38"/>
              </w:numPr>
              <w:rPr>
                <w:sz w:val="17"/>
                <w:szCs w:val="17"/>
              </w:rPr>
            </w:pPr>
            <w:r w:rsidRPr="000001EF">
              <w:rPr>
                <w:b/>
                <w:sz w:val="17"/>
                <w:szCs w:val="17"/>
              </w:rPr>
              <w:t>Expansion into benchmarking and cost intelligence</w:t>
            </w:r>
            <w:r w:rsidRPr="000001EF">
              <w:rPr>
                <w:sz w:val="17"/>
                <w:szCs w:val="17"/>
              </w:rPr>
              <w:t> – Cross-tenant benchmarking, forecasting, and cost-to-serve insights represent high-value extensions aligned with Kalibr8’s multi-tenant architecture.</w:t>
            </w:r>
          </w:p>
          <w:p w14:paraId="49FA67F2" w14:textId="77777777" w:rsidR="00D131C1" w:rsidRPr="000001EF" w:rsidRDefault="00D131C1" w:rsidP="000360BC">
            <w:pPr>
              <w:pStyle w:val="BodyText"/>
              <w:numPr>
                <w:ilvl w:val="0"/>
                <w:numId w:val="38"/>
              </w:numPr>
              <w:rPr>
                <w:sz w:val="17"/>
                <w:szCs w:val="17"/>
              </w:rPr>
            </w:pPr>
            <w:r w:rsidRPr="000001EF">
              <w:rPr>
                <w:b/>
                <w:sz w:val="17"/>
                <w:szCs w:val="17"/>
              </w:rPr>
              <w:t>Marketplace-led procurement acceleration</w:t>
            </w:r>
            <w:r w:rsidRPr="000001EF">
              <w:rPr>
                <w:sz w:val="17"/>
                <w:szCs w:val="17"/>
              </w:rPr>
              <w:t> – Growing reliance on cloud marketplaces lowers adoption friction and favors tools that integrate tightly with Microsoft purchasing flows.</w:t>
            </w:r>
          </w:p>
          <w:p w14:paraId="26727AD1" w14:textId="77777777" w:rsidR="00D131C1" w:rsidRPr="000001EF" w:rsidRDefault="00D131C1" w:rsidP="000360BC">
            <w:pPr>
              <w:pStyle w:val="BodyText"/>
              <w:numPr>
                <w:ilvl w:val="0"/>
                <w:numId w:val="38"/>
              </w:numPr>
              <w:rPr>
                <w:sz w:val="17"/>
                <w:szCs w:val="17"/>
              </w:rPr>
            </w:pPr>
            <w:r w:rsidRPr="000001EF">
              <w:rPr>
                <w:b/>
                <w:sz w:val="17"/>
                <w:szCs w:val="17"/>
              </w:rPr>
              <w:t>Rising volatility from AI and usage-based workloads</w:t>
            </w:r>
            <w:r w:rsidRPr="000001EF">
              <w:rPr>
                <w:sz w:val="17"/>
                <w:szCs w:val="17"/>
              </w:rPr>
              <w:t> – Increased cost unpredictability elevates the importance of automation, guardrails, and continuous governance over static reporting.</w:t>
            </w:r>
          </w:p>
        </w:tc>
      </w:tr>
      <w:tr w:rsidR="00D131C1" w:rsidRPr="000001EF" w14:paraId="795BF79B" w14:textId="77777777" w:rsidTr="0053265B">
        <w:trPr>
          <w:tblCellSpacing w:w="15" w:type="dxa"/>
        </w:trPr>
        <w:tc>
          <w:tcPr>
            <w:tcW w:w="1129" w:type="dxa"/>
            <w:tcBorders>
              <w:top w:val="single" w:sz="4" w:space="0" w:color="auto"/>
              <w:left w:val="single" w:sz="4" w:space="0" w:color="auto"/>
              <w:bottom w:val="single" w:sz="4" w:space="0" w:color="auto"/>
              <w:right w:val="single" w:sz="4" w:space="0" w:color="auto"/>
            </w:tcBorders>
            <w:vAlign w:val="center"/>
            <w:hideMark/>
          </w:tcPr>
          <w:p w14:paraId="428E79BF" w14:textId="77777777" w:rsidR="00D131C1" w:rsidRPr="000001EF" w:rsidRDefault="00D131C1" w:rsidP="0053265B">
            <w:pPr>
              <w:pStyle w:val="BodyText"/>
              <w:jc w:val="center"/>
              <w:rPr>
                <w:sz w:val="17"/>
                <w:szCs w:val="17"/>
              </w:rPr>
            </w:pPr>
            <w:r w:rsidRPr="000001EF">
              <w:rPr>
                <w:b/>
                <w:sz w:val="17"/>
                <w:szCs w:val="17"/>
              </w:rPr>
              <w:t>Threats</w:t>
            </w:r>
          </w:p>
        </w:tc>
        <w:tc>
          <w:tcPr>
            <w:tcW w:w="10258" w:type="dxa"/>
            <w:tcBorders>
              <w:top w:val="single" w:sz="4" w:space="0" w:color="auto"/>
              <w:bottom w:val="single" w:sz="4" w:space="0" w:color="auto"/>
              <w:right w:val="single" w:sz="4" w:space="0" w:color="auto"/>
            </w:tcBorders>
            <w:vAlign w:val="center"/>
            <w:hideMark/>
          </w:tcPr>
          <w:p w14:paraId="6EE169A7" w14:textId="77777777" w:rsidR="00D131C1" w:rsidRPr="000001EF" w:rsidRDefault="00D131C1" w:rsidP="000360BC">
            <w:pPr>
              <w:pStyle w:val="BodyText"/>
              <w:numPr>
                <w:ilvl w:val="0"/>
                <w:numId w:val="39"/>
              </w:numPr>
              <w:rPr>
                <w:sz w:val="17"/>
                <w:szCs w:val="17"/>
              </w:rPr>
            </w:pPr>
            <w:r w:rsidRPr="000001EF">
              <w:rPr>
                <w:b/>
                <w:sz w:val="17"/>
                <w:szCs w:val="17"/>
              </w:rPr>
              <w:t>Incumbent platform bundling and consolidation</w:t>
            </w:r>
            <w:r w:rsidRPr="000001EF">
              <w:rPr>
                <w:sz w:val="17"/>
                <w:szCs w:val="17"/>
              </w:rPr>
              <w:t> – Large vendors may bundle FinOps capabilities into broader cloud or IT management platforms, compressing perceived standalone value.</w:t>
            </w:r>
          </w:p>
          <w:p w14:paraId="589F20A1" w14:textId="77777777" w:rsidR="00D131C1" w:rsidRPr="000001EF" w:rsidRDefault="00D131C1" w:rsidP="000360BC">
            <w:pPr>
              <w:pStyle w:val="BodyText"/>
              <w:numPr>
                <w:ilvl w:val="0"/>
                <w:numId w:val="39"/>
              </w:numPr>
              <w:rPr>
                <w:sz w:val="17"/>
                <w:szCs w:val="17"/>
              </w:rPr>
            </w:pPr>
            <w:r w:rsidRPr="000001EF">
              <w:rPr>
                <w:b/>
                <w:sz w:val="17"/>
                <w:szCs w:val="17"/>
              </w:rPr>
              <w:t>Improving native cloud provider tooling</w:t>
            </w:r>
            <w:r w:rsidRPr="000001EF">
              <w:rPr>
                <w:sz w:val="17"/>
                <w:szCs w:val="17"/>
              </w:rPr>
              <w:t> – Microsoft’s ongoing investment in native cost management raises baseline expectations and may reduce urgency for third-party adoption among less complex buyers.</w:t>
            </w:r>
          </w:p>
          <w:p w14:paraId="6BB3AF28" w14:textId="77777777" w:rsidR="00D131C1" w:rsidRPr="000001EF" w:rsidRDefault="00D131C1" w:rsidP="000360BC">
            <w:pPr>
              <w:pStyle w:val="BodyText"/>
              <w:numPr>
                <w:ilvl w:val="0"/>
                <w:numId w:val="39"/>
              </w:numPr>
              <w:rPr>
                <w:sz w:val="17"/>
                <w:szCs w:val="17"/>
              </w:rPr>
            </w:pPr>
            <w:r w:rsidRPr="000001EF">
              <w:rPr>
                <w:b/>
                <w:sz w:val="17"/>
                <w:szCs w:val="17"/>
              </w:rPr>
              <w:t>Procurement consolidation and risk aversion</w:t>
            </w:r>
            <w:r w:rsidRPr="000001EF">
              <w:rPr>
                <w:sz w:val="17"/>
                <w:szCs w:val="17"/>
              </w:rPr>
              <w:t> – Buyers may default to established vendors or platforms even when fit is imperfect, particularly in cost-sensitive or compliance-driven environments.</w:t>
            </w:r>
          </w:p>
          <w:p w14:paraId="6753763C" w14:textId="77777777" w:rsidR="00D131C1" w:rsidRPr="000001EF" w:rsidRDefault="00D131C1" w:rsidP="000360BC">
            <w:pPr>
              <w:pStyle w:val="BodyText"/>
              <w:numPr>
                <w:ilvl w:val="0"/>
                <w:numId w:val="39"/>
              </w:numPr>
              <w:rPr>
                <w:sz w:val="17"/>
                <w:szCs w:val="17"/>
              </w:rPr>
            </w:pPr>
            <w:r w:rsidRPr="000001EF">
              <w:rPr>
                <w:b/>
                <w:sz w:val="17"/>
                <w:szCs w:val="17"/>
              </w:rPr>
              <w:t>Emergence of AI- and operations-adjacent competitors</w:t>
            </w:r>
            <w:r w:rsidRPr="000001EF">
              <w:rPr>
                <w:sz w:val="17"/>
                <w:szCs w:val="17"/>
              </w:rPr>
              <w:t> – New entrants and platforms (e.g., Azure management tools like Turbo 360) blur category boundaries and raise expectations around operational adjacency and pricing transparency.</w:t>
            </w:r>
          </w:p>
          <w:p w14:paraId="07EBBA6F" w14:textId="77777777" w:rsidR="00D131C1" w:rsidRPr="000001EF" w:rsidRDefault="00D131C1" w:rsidP="000360BC">
            <w:pPr>
              <w:pStyle w:val="BodyText"/>
              <w:numPr>
                <w:ilvl w:val="0"/>
                <w:numId w:val="39"/>
              </w:numPr>
              <w:rPr>
                <w:sz w:val="17"/>
                <w:szCs w:val="17"/>
              </w:rPr>
            </w:pPr>
            <w:r w:rsidRPr="000001EF">
              <w:rPr>
                <w:b/>
                <w:sz w:val="17"/>
                <w:szCs w:val="17"/>
              </w:rPr>
              <w:t>Execution risk during the scaling phase</w:t>
            </w:r>
            <w:r w:rsidRPr="000001EF">
              <w:rPr>
                <w:sz w:val="17"/>
                <w:szCs w:val="17"/>
              </w:rPr>
              <w:t> – Failure to institutionalize processes, productize delivery, or secure sufficient capital could prevent Kalibr8 from fully capitalizing on favorable market dynamics.</w:t>
            </w:r>
          </w:p>
        </w:tc>
      </w:tr>
    </w:tbl>
    <w:p w14:paraId="5836F9DB" w14:textId="77777777" w:rsidR="00D131C1" w:rsidRPr="000001EF" w:rsidRDefault="00D131C1" w:rsidP="00D131C1">
      <w:pPr>
        <w:pStyle w:val="BodyText"/>
        <w:rPr>
          <w:sz w:val="17"/>
          <w:szCs w:val="17"/>
        </w:rPr>
      </w:pPr>
    </w:p>
    <w:p w14:paraId="501C2CD6" w14:textId="77777777" w:rsidR="00D131C1" w:rsidRDefault="00D131C1" w:rsidP="00D131C1">
      <w:pPr>
        <w:pStyle w:val="BodyText"/>
        <w:rPr>
          <w:sz w:val="17"/>
          <w:szCs w:val="17"/>
        </w:rPr>
      </w:pPr>
      <w:r w:rsidRPr="000001EF">
        <w:rPr>
          <w:sz w:val="17"/>
          <w:szCs w:val="17"/>
        </w:rPr>
        <w:t>This SWOT highlights a </w:t>
      </w:r>
      <w:r w:rsidRPr="000001EF">
        <w:rPr>
          <w:b/>
          <w:sz w:val="17"/>
          <w:szCs w:val="17"/>
        </w:rPr>
        <w:t>clear asymmetry</w:t>
      </w:r>
      <w:r w:rsidRPr="000001EF">
        <w:rPr>
          <w:sz w:val="17"/>
          <w:szCs w:val="17"/>
        </w:rPr>
        <w:t> in Kalibr8’s profile:</w:t>
      </w:r>
    </w:p>
    <w:p w14:paraId="63F0E542" w14:textId="77777777" w:rsidR="00D131C1" w:rsidRPr="000001EF" w:rsidRDefault="00D131C1" w:rsidP="00D131C1">
      <w:pPr>
        <w:pStyle w:val="BodyText"/>
        <w:rPr>
          <w:sz w:val="17"/>
          <w:szCs w:val="17"/>
        </w:rPr>
      </w:pPr>
    </w:p>
    <w:p w14:paraId="2B97F4D0" w14:textId="77777777" w:rsidR="00D131C1" w:rsidRPr="000001EF" w:rsidRDefault="00D131C1" w:rsidP="000360BC">
      <w:pPr>
        <w:pStyle w:val="BodyText"/>
        <w:numPr>
          <w:ilvl w:val="0"/>
          <w:numId w:val="40"/>
        </w:numPr>
        <w:rPr>
          <w:sz w:val="17"/>
          <w:szCs w:val="17"/>
        </w:rPr>
      </w:pPr>
      <w:r w:rsidRPr="000001EF">
        <w:rPr>
          <w:b/>
          <w:sz w:val="17"/>
          <w:szCs w:val="17"/>
        </w:rPr>
        <w:t>Strengths and opportunities are structural and reinforcing</w:t>
      </w:r>
      <w:r w:rsidRPr="000001EF">
        <w:rPr>
          <w:sz w:val="17"/>
          <w:szCs w:val="17"/>
        </w:rPr>
        <w:t> (architecture ↔ MSP economics ↔ Microsoft ecosystem).</w:t>
      </w:r>
    </w:p>
    <w:p w14:paraId="7F978F3F" w14:textId="77777777" w:rsidR="00D131C1" w:rsidRPr="000001EF" w:rsidRDefault="00D131C1" w:rsidP="000360BC">
      <w:pPr>
        <w:pStyle w:val="BodyText"/>
        <w:numPr>
          <w:ilvl w:val="0"/>
          <w:numId w:val="40"/>
        </w:numPr>
        <w:rPr>
          <w:sz w:val="17"/>
          <w:szCs w:val="17"/>
        </w:rPr>
      </w:pPr>
      <w:r w:rsidRPr="000001EF">
        <w:rPr>
          <w:b/>
          <w:sz w:val="17"/>
          <w:szCs w:val="17"/>
        </w:rPr>
        <w:t>Weaknesses and threats are execution- and scale-driven</w:t>
      </w:r>
      <w:r w:rsidRPr="000001EF">
        <w:rPr>
          <w:sz w:val="17"/>
          <w:szCs w:val="17"/>
        </w:rPr>
        <w:t>, not market-fit driven.</w:t>
      </w:r>
    </w:p>
    <w:p w14:paraId="745F7339" w14:textId="77777777" w:rsidR="00D131C1" w:rsidRPr="000001EF" w:rsidRDefault="00D131C1" w:rsidP="00D131C1">
      <w:pPr>
        <w:pStyle w:val="BodyText"/>
        <w:ind w:left="720"/>
        <w:rPr>
          <w:sz w:val="17"/>
          <w:szCs w:val="17"/>
        </w:rPr>
      </w:pPr>
    </w:p>
    <w:p w14:paraId="0CD43DFB" w14:textId="77777777" w:rsidR="00D131C1" w:rsidRPr="000001EF" w:rsidRDefault="00D131C1" w:rsidP="00D131C1">
      <w:pPr>
        <w:pStyle w:val="BodyText"/>
        <w:rPr>
          <w:sz w:val="17"/>
          <w:szCs w:val="17"/>
        </w:rPr>
      </w:pPr>
      <w:r w:rsidRPr="000001EF">
        <w:rPr>
          <w:sz w:val="17"/>
          <w:szCs w:val="17"/>
        </w:rPr>
        <w:t>This reinforces a core strategic conclusion:Kalibr8 does not need to reinvent its positioning — it needs to </w:t>
      </w:r>
      <w:r w:rsidRPr="000001EF">
        <w:rPr>
          <w:b/>
          <w:sz w:val="17"/>
          <w:szCs w:val="17"/>
        </w:rPr>
        <w:t>convert differentiation into repeatable, provable execution before incumbents or adjacent platforms normalize “good enough” governance</w:t>
      </w:r>
      <w:r w:rsidRPr="000001EF">
        <w:rPr>
          <w:sz w:val="17"/>
          <w:szCs w:val="17"/>
        </w:rPr>
        <w:t>.</w:t>
      </w:r>
    </w:p>
    <w:p w14:paraId="455A8BCB" w14:textId="77777777" w:rsidR="00D131C1" w:rsidRDefault="00D131C1" w:rsidP="00D131C1">
      <w:pPr>
        <w:pStyle w:val="BodyText"/>
      </w:pPr>
    </w:p>
    <w:p w14:paraId="3DB1BAC5" w14:textId="77777777" w:rsidR="00D131C1" w:rsidRDefault="00D131C1" w:rsidP="00D131C1">
      <w:pPr>
        <w:pStyle w:val="BodyText"/>
      </w:pPr>
    </w:p>
    <w:p w14:paraId="6656F11B" w14:textId="77777777" w:rsidR="00D131C1" w:rsidRDefault="00D131C1" w:rsidP="00D131C1">
      <w:pPr>
        <w:pStyle w:val="BodyText"/>
      </w:pPr>
    </w:p>
    <w:p w14:paraId="306C74F9" w14:textId="77777777" w:rsidR="00D131C1" w:rsidRDefault="00D131C1" w:rsidP="00D131C1">
      <w:pPr>
        <w:pStyle w:val="Heading1"/>
        <w:ind w:left="0"/>
      </w:pPr>
      <w:r>
        <w:t>APPENDIX B – QUANTITATIVE COMPETITIVE BENCHMARKING</w:t>
      </w:r>
    </w:p>
    <w:p w14:paraId="4BD037F8" w14:textId="77777777" w:rsidR="00D131C1" w:rsidRPr="00BC0BA3" w:rsidRDefault="00D131C1" w:rsidP="00D131C1">
      <w:pPr>
        <w:pStyle w:val="BodyText"/>
      </w:pP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990"/>
        <w:gridCol w:w="1821"/>
        <w:gridCol w:w="1687"/>
        <w:gridCol w:w="1772"/>
        <w:gridCol w:w="2656"/>
        <w:gridCol w:w="2364"/>
      </w:tblGrid>
      <w:tr w:rsidR="00D131C1" w:rsidRPr="008C4463" w14:paraId="4BF0C28E" w14:textId="77777777" w:rsidTr="0053265B">
        <w:trPr>
          <w:tblHeader/>
          <w:tblCellSpacing w:w="15" w:type="dxa"/>
        </w:trPr>
        <w:tc>
          <w:tcPr>
            <w:tcW w:w="0" w:type="auto"/>
            <w:tcBorders>
              <w:top w:val="single" w:sz="4" w:space="0" w:color="auto"/>
              <w:left w:val="single" w:sz="4" w:space="0" w:color="auto"/>
              <w:bottom w:val="single" w:sz="4" w:space="0" w:color="auto"/>
            </w:tcBorders>
            <w:vAlign w:val="center"/>
            <w:hideMark/>
          </w:tcPr>
          <w:p w14:paraId="0DFFF1D3" w14:textId="77777777" w:rsidR="00D131C1" w:rsidRPr="008C4463" w:rsidRDefault="00D131C1" w:rsidP="0053265B">
            <w:pPr>
              <w:pStyle w:val="BodyText"/>
              <w:jc w:val="center"/>
              <w:rPr>
                <w:b/>
              </w:rPr>
            </w:pPr>
            <w:r w:rsidRPr="008C4463">
              <w:rPr>
                <w:b/>
              </w:rPr>
              <w:lastRenderedPageBreak/>
              <w:t>Company</w:t>
            </w:r>
          </w:p>
        </w:tc>
        <w:tc>
          <w:tcPr>
            <w:tcW w:w="0" w:type="auto"/>
            <w:tcBorders>
              <w:top w:val="single" w:sz="4" w:space="0" w:color="auto"/>
              <w:left w:val="single" w:sz="4" w:space="0" w:color="auto"/>
              <w:bottom w:val="single" w:sz="4" w:space="0" w:color="auto"/>
            </w:tcBorders>
            <w:vAlign w:val="center"/>
            <w:hideMark/>
          </w:tcPr>
          <w:p w14:paraId="2EECDF21" w14:textId="77777777" w:rsidR="00D131C1" w:rsidRPr="008C4463" w:rsidRDefault="00D131C1" w:rsidP="0053265B">
            <w:pPr>
              <w:pStyle w:val="BodyText"/>
              <w:jc w:val="center"/>
              <w:rPr>
                <w:b/>
              </w:rPr>
            </w:pPr>
            <w:r w:rsidRPr="008C4463">
              <w:rPr>
                <w:b/>
              </w:rPr>
              <w:t>Core Focus</w:t>
            </w:r>
          </w:p>
        </w:tc>
        <w:tc>
          <w:tcPr>
            <w:tcW w:w="0" w:type="auto"/>
            <w:tcBorders>
              <w:top w:val="single" w:sz="4" w:space="0" w:color="auto"/>
              <w:left w:val="single" w:sz="4" w:space="0" w:color="auto"/>
              <w:bottom w:val="single" w:sz="4" w:space="0" w:color="auto"/>
            </w:tcBorders>
            <w:vAlign w:val="center"/>
            <w:hideMark/>
          </w:tcPr>
          <w:p w14:paraId="5038C6A9" w14:textId="77777777" w:rsidR="00D131C1" w:rsidRPr="008C4463" w:rsidRDefault="00D131C1" w:rsidP="0053265B">
            <w:pPr>
              <w:pStyle w:val="BodyText"/>
              <w:jc w:val="center"/>
              <w:rPr>
                <w:b/>
              </w:rPr>
            </w:pPr>
            <w:r w:rsidRPr="008C4463">
              <w:rPr>
                <w:b/>
              </w:rPr>
              <w:t>Target Market</w:t>
            </w:r>
          </w:p>
        </w:tc>
        <w:tc>
          <w:tcPr>
            <w:tcW w:w="0" w:type="auto"/>
            <w:tcBorders>
              <w:top w:val="single" w:sz="4" w:space="0" w:color="auto"/>
              <w:left w:val="single" w:sz="4" w:space="0" w:color="auto"/>
              <w:bottom w:val="single" w:sz="4" w:space="0" w:color="auto"/>
            </w:tcBorders>
            <w:vAlign w:val="center"/>
            <w:hideMark/>
          </w:tcPr>
          <w:p w14:paraId="2D2A1AC9" w14:textId="77777777" w:rsidR="00D131C1" w:rsidRPr="008C4463" w:rsidRDefault="00D131C1" w:rsidP="0053265B">
            <w:pPr>
              <w:pStyle w:val="BodyText"/>
              <w:jc w:val="center"/>
              <w:rPr>
                <w:b/>
              </w:rPr>
            </w:pPr>
            <w:r w:rsidRPr="008C4463">
              <w:rPr>
                <w:b/>
              </w:rPr>
              <w:t>Pricing (USD / mo)</w:t>
            </w:r>
          </w:p>
        </w:tc>
        <w:tc>
          <w:tcPr>
            <w:tcW w:w="2626" w:type="dxa"/>
            <w:tcBorders>
              <w:top w:val="single" w:sz="4" w:space="0" w:color="auto"/>
              <w:left w:val="single" w:sz="4" w:space="0" w:color="auto"/>
              <w:bottom w:val="single" w:sz="4" w:space="0" w:color="auto"/>
            </w:tcBorders>
            <w:vAlign w:val="center"/>
            <w:hideMark/>
          </w:tcPr>
          <w:p w14:paraId="43525F3F" w14:textId="77777777" w:rsidR="00D131C1" w:rsidRPr="008C4463" w:rsidRDefault="00D131C1" w:rsidP="0053265B">
            <w:pPr>
              <w:pStyle w:val="BodyText"/>
              <w:jc w:val="center"/>
              <w:rPr>
                <w:b/>
              </w:rPr>
            </w:pPr>
            <w:r w:rsidRPr="008C4463">
              <w:rPr>
                <w:b/>
              </w:rPr>
              <w:t>Strengths</w:t>
            </w:r>
          </w:p>
        </w:tc>
        <w:tc>
          <w:tcPr>
            <w:tcW w:w="2319" w:type="dxa"/>
            <w:tcBorders>
              <w:top w:val="single" w:sz="4" w:space="0" w:color="auto"/>
              <w:left w:val="single" w:sz="4" w:space="0" w:color="auto"/>
              <w:bottom w:val="single" w:sz="4" w:space="0" w:color="auto"/>
              <w:right w:val="single" w:sz="4" w:space="0" w:color="auto"/>
            </w:tcBorders>
            <w:vAlign w:val="center"/>
            <w:hideMark/>
          </w:tcPr>
          <w:p w14:paraId="4A1CBFA4" w14:textId="77777777" w:rsidR="00D131C1" w:rsidRPr="008C4463" w:rsidRDefault="00D131C1" w:rsidP="0053265B">
            <w:pPr>
              <w:pStyle w:val="BodyText"/>
              <w:jc w:val="center"/>
              <w:rPr>
                <w:b/>
              </w:rPr>
            </w:pPr>
            <w:r w:rsidRPr="008C4463">
              <w:rPr>
                <w:b/>
              </w:rPr>
              <w:t>Weaknesses</w:t>
            </w:r>
          </w:p>
        </w:tc>
      </w:tr>
      <w:tr w:rsidR="00D131C1" w:rsidRPr="008C4463" w14:paraId="141A3956" w14:textId="77777777" w:rsidTr="0053265B">
        <w:trPr>
          <w:tblCellSpacing w:w="15" w:type="dxa"/>
        </w:trPr>
        <w:tc>
          <w:tcPr>
            <w:tcW w:w="0" w:type="auto"/>
            <w:tcBorders>
              <w:left w:val="single" w:sz="4" w:space="0" w:color="auto"/>
              <w:bottom w:val="single" w:sz="4" w:space="0" w:color="auto"/>
            </w:tcBorders>
            <w:vAlign w:val="center"/>
            <w:hideMark/>
          </w:tcPr>
          <w:p w14:paraId="6E64A277" w14:textId="77777777" w:rsidR="00D131C1" w:rsidRPr="008C4463" w:rsidRDefault="00D131C1" w:rsidP="0053265B">
            <w:pPr>
              <w:pStyle w:val="BodyText"/>
            </w:pPr>
            <w:r w:rsidRPr="008C4463">
              <w:rPr>
                <w:b/>
              </w:rPr>
              <w:t>Kalibr8</w:t>
            </w:r>
          </w:p>
        </w:tc>
        <w:tc>
          <w:tcPr>
            <w:tcW w:w="0" w:type="auto"/>
            <w:tcBorders>
              <w:left w:val="single" w:sz="4" w:space="0" w:color="auto"/>
              <w:bottom w:val="single" w:sz="4" w:space="0" w:color="auto"/>
            </w:tcBorders>
            <w:vAlign w:val="center"/>
            <w:hideMark/>
          </w:tcPr>
          <w:p w14:paraId="25B9AA1D" w14:textId="77777777" w:rsidR="00D131C1" w:rsidRPr="008C4463" w:rsidRDefault="00D131C1" w:rsidP="0053265B">
            <w:pPr>
              <w:pStyle w:val="BodyText"/>
              <w:jc w:val="left"/>
            </w:pPr>
            <w:r w:rsidRPr="008C4463">
              <w:t>Multi-tenant Azure FinOps, automated cost governance for MSPs</w:t>
            </w:r>
          </w:p>
        </w:tc>
        <w:tc>
          <w:tcPr>
            <w:tcW w:w="0" w:type="auto"/>
            <w:tcBorders>
              <w:left w:val="single" w:sz="4" w:space="0" w:color="auto"/>
              <w:bottom w:val="single" w:sz="4" w:space="0" w:color="auto"/>
            </w:tcBorders>
            <w:vAlign w:val="center"/>
            <w:hideMark/>
          </w:tcPr>
          <w:p w14:paraId="5EBFF02D" w14:textId="77777777" w:rsidR="00D131C1" w:rsidRPr="008C4463" w:rsidRDefault="00D131C1" w:rsidP="0053265B">
            <w:pPr>
              <w:pStyle w:val="BodyText"/>
              <w:jc w:val="left"/>
            </w:pPr>
            <w:r w:rsidRPr="008C4463">
              <w:t>MSPs, CSPs, ISVs, multi-tenant Microsoft-centric organizations</w:t>
            </w:r>
          </w:p>
        </w:tc>
        <w:tc>
          <w:tcPr>
            <w:tcW w:w="0" w:type="auto"/>
            <w:tcBorders>
              <w:left w:val="single" w:sz="4" w:space="0" w:color="auto"/>
              <w:bottom w:val="single" w:sz="4" w:space="0" w:color="auto"/>
            </w:tcBorders>
            <w:vAlign w:val="center"/>
            <w:hideMark/>
          </w:tcPr>
          <w:p w14:paraId="046DDFCB" w14:textId="77777777" w:rsidR="00D131C1" w:rsidRPr="008C4463" w:rsidRDefault="00D131C1" w:rsidP="0053265B">
            <w:pPr>
              <w:pStyle w:val="BodyText"/>
              <w:jc w:val="center"/>
            </w:pPr>
            <w:r w:rsidRPr="008C4463">
              <w:t>Not public; usage-based, inferred low–mid $$ per tenant / portfolio</w:t>
            </w:r>
          </w:p>
        </w:tc>
        <w:tc>
          <w:tcPr>
            <w:tcW w:w="2626" w:type="dxa"/>
            <w:tcBorders>
              <w:left w:val="single" w:sz="4" w:space="0" w:color="auto"/>
              <w:bottom w:val="single" w:sz="4" w:space="0" w:color="auto"/>
            </w:tcBorders>
            <w:vAlign w:val="center"/>
            <w:hideMark/>
          </w:tcPr>
          <w:p w14:paraId="062F2260" w14:textId="77777777" w:rsidR="00D131C1" w:rsidRDefault="00D131C1" w:rsidP="000360BC">
            <w:pPr>
              <w:pStyle w:val="BodyText"/>
              <w:numPr>
                <w:ilvl w:val="0"/>
                <w:numId w:val="41"/>
              </w:numPr>
              <w:jc w:val="left"/>
            </w:pPr>
            <w:r w:rsidRPr="008C4463">
              <w:t>Purpose-built multi-tenant, MSP-first architecture</w:t>
            </w:r>
          </w:p>
          <w:p w14:paraId="5946761E" w14:textId="77777777" w:rsidR="00D131C1" w:rsidRDefault="00D131C1" w:rsidP="000360BC">
            <w:pPr>
              <w:pStyle w:val="BodyText"/>
              <w:numPr>
                <w:ilvl w:val="0"/>
                <w:numId w:val="41"/>
              </w:numPr>
              <w:jc w:val="left"/>
            </w:pPr>
            <w:r w:rsidRPr="008C4463">
              <w:t>Automation-driven execution reduces operational overhead</w:t>
            </w:r>
          </w:p>
          <w:p w14:paraId="7F2E5468" w14:textId="77777777" w:rsidR="00D131C1" w:rsidRDefault="00D131C1" w:rsidP="000360BC">
            <w:pPr>
              <w:pStyle w:val="BodyText"/>
              <w:numPr>
                <w:ilvl w:val="0"/>
                <w:numId w:val="41"/>
              </w:numPr>
              <w:jc w:val="left"/>
            </w:pPr>
            <w:r w:rsidRPr="008C4463">
              <w:t>Strong Azure and Microsoft marketplace alignment</w:t>
            </w:r>
          </w:p>
          <w:p w14:paraId="2F690F1F" w14:textId="77777777" w:rsidR="00D131C1" w:rsidRPr="008C4463" w:rsidRDefault="00D131C1" w:rsidP="000360BC">
            <w:pPr>
              <w:pStyle w:val="BodyText"/>
              <w:numPr>
                <w:ilvl w:val="0"/>
                <w:numId w:val="41"/>
              </w:numPr>
              <w:jc w:val="left"/>
            </w:pPr>
            <w:r w:rsidRPr="008C4463">
              <w:t>Direct linkage to MSP margin protection and chargeback</w:t>
            </w:r>
          </w:p>
        </w:tc>
        <w:tc>
          <w:tcPr>
            <w:tcW w:w="2319" w:type="dxa"/>
            <w:tcBorders>
              <w:left w:val="single" w:sz="4" w:space="0" w:color="auto"/>
              <w:bottom w:val="single" w:sz="4" w:space="0" w:color="auto"/>
              <w:right w:val="single" w:sz="4" w:space="0" w:color="auto"/>
            </w:tcBorders>
            <w:vAlign w:val="center"/>
            <w:hideMark/>
          </w:tcPr>
          <w:p w14:paraId="6C75DCF8" w14:textId="77777777" w:rsidR="00D131C1" w:rsidRDefault="00D131C1" w:rsidP="000360BC">
            <w:pPr>
              <w:pStyle w:val="BodyText"/>
              <w:numPr>
                <w:ilvl w:val="0"/>
                <w:numId w:val="41"/>
              </w:numPr>
              <w:jc w:val="left"/>
            </w:pPr>
            <w:r w:rsidRPr="008C4463">
              <w:t>Early-stage brand and organizational scale</w:t>
            </w:r>
          </w:p>
          <w:p w14:paraId="00AB0597" w14:textId="77777777" w:rsidR="00D131C1" w:rsidRDefault="00D131C1" w:rsidP="000360BC">
            <w:pPr>
              <w:pStyle w:val="BodyText"/>
              <w:numPr>
                <w:ilvl w:val="0"/>
                <w:numId w:val="41"/>
              </w:numPr>
              <w:jc w:val="left"/>
            </w:pPr>
            <w:r w:rsidRPr="008C4463">
              <w:t>Limited pricing transparency vs performance-based models</w:t>
            </w:r>
          </w:p>
          <w:p w14:paraId="3C02301F" w14:textId="77777777" w:rsidR="00D131C1" w:rsidRDefault="00D131C1" w:rsidP="000360BC">
            <w:pPr>
              <w:pStyle w:val="BodyText"/>
              <w:numPr>
                <w:ilvl w:val="0"/>
                <w:numId w:val="41"/>
              </w:numPr>
              <w:jc w:val="left"/>
            </w:pPr>
            <w:r w:rsidRPr="008C4463">
              <w:t>Lower ACV today without portfolio expansion</w:t>
            </w:r>
          </w:p>
          <w:p w14:paraId="3AFCECEE" w14:textId="77777777" w:rsidR="00D131C1" w:rsidRPr="008C4463" w:rsidRDefault="00D131C1" w:rsidP="000360BC">
            <w:pPr>
              <w:pStyle w:val="BodyText"/>
              <w:numPr>
                <w:ilvl w:val="0"/>
                <w:numId w:val="41"/>
              </w:numPr>
              <w:jc w:val="left"/>
            </w:pPr>
            <w:r w:rsidRPr="008C4463">
              <w:t>Execution dependent on partner enablement quality</w:t>
            </w:r>
          </w:p>
        </w:tc>
      </w:tr>
      <w:tr w:rsidR="00D131C1" w:rsidRPr="008C4463" w14:paraId="0E0A2719" w14:textId="77777777" w:rsidTr="0053265B">
        <w:trPr>
          <w:tblCellSpacing w:w="15" w:type="dxa"/>
        </w:trPr>
        <w:tc>
          <w:tcPr>
            <w:tcW w:w="0" w:type="auto"/>
            <w:tcBorders>
              <w:left w:val="single" w:sz="4" w:space="0" w:color="auto"/>
            </w:tcBorders>
            <w:vAlign w:val="center"/>
            <w:hideMark/>
          </w:tcPr>
          <w:p w14:paraId="4D1647AC" w14:textId="77777777" w:rsidR="00D131C1" w:rsidRPr="008C4463" w:rsidRDefault="00D131C1" w:rsidP="0053265B">
            <w:pPr>
              <w:pStyle w:val="BodyText"/>
            </w:pPr>
            <w:r w:rsidRPr="008C4463">
              <w:rPr>
                <w:b/>
              </w:rPr>
              <w:t>CloudBolt</w:t>
            </w:r>
          </w:p>
        </w:tc>
        <w:tc>
          <w:tcPr>
            <w:tcW w:w="0" w:type="auto"/>
            <w:tcBorders>
              <w:left w:val="single" w:sz="4" w:space="0" w:color="auto"/>
            </w:tcBorders>
            <w:vAlign w:val="center"/>
            <w:hideMark/>
          </w:tcPr>
          <w:p w14:paraId="6AC86A7F" w14:textId="77777777" w:rsidR="00D131C1" w:rsidRPr="008C4463" w:rsidRDefault="00D131C1" w:rsidP="0053265B">
            <w:pPr>
              <w:pStyle w:val="BodyText"/>
              <w:jc w:val="left"/>
            </w:pPr>
            <w:r w:rsidRPr="008C4463">
              <w:t>Enterprise cloud management platform with embedded FinOps</w:t>
            </w:r>
          </w:p>
        </w:tc>
        <w:tc>
          <w:tcPr>
            <w:tcW w:w="0" w:type="auto"/>
            <w:tcBorders>
              <w:left w:val="single" w:sz="4" w:space="0" w:color="auto"/>
            </w:tcBorders>
            <w:vAlign w:val="center"/>
            <w:hideMark/>
          </w:tcPr>
          <w:p w14:paraId="25AA8240" w14:textId="77777777" w:rsidR="00D131C1" w:rsidRPr="008C4463" w:rsidRDefault="00D131C1" w:rsidP="0053265B">
            <w:pPr>
              <w:pStyle w:val="BodyText"/>
              <w:jc w:val="left"/>
            </w:pPr>
            <w:r w:rsidRPr="008C4463">
              <w:t>Mid-market to large enterprises, some MSPs</w:t>
            </w:r>
          </w:p>
        </w:tc>
        <w:tc>
          <w:tcPr>
            <w:tcW w:w="0" w:type="auto"/>
            <w:tcBorders>
              <w:left w:val="single" w:sz="4" w:space="0" w:color="auto"/>
            </w:tcBorders>
            <w:vAlign w:val="center"/>
            <w:hideMark/>
          </w:tcPr>
          <w:p w14:paraId="19538B52" w14:textId="77777777" w:rsidR="00D131C1" w:rsidRPr="008C4463" w:rsidRDefault="00D131C1" w:rsidP="0053265B">
            <w:pPr>
              <w:pStyle w:val="BodyText"/>
              <w:jc w:val="center"/>
            </w:pPr>
            <w:r w:rsidRPr="008C4463">
              <w:t>Not public; enterprise contract-based</w:t>
            </w:r>
          </w:p>
        </w:tc>
        <w:tc>
          <w:tcPr>
            <w:tcW w:w="2626" w:type="dxa"/>
            <w:tcBorders>
              <w:left w:val="single" w:sz="4" w:space="0" w:color="auto"/>
            </w:tcBorders>
            <w:vAlign w:val="center"/>
            <w:hideMark/>
          </w:tcPr>
          <w:p w14:paraId="351499DD" w14:textId="77777777" w:rsidR="00D131C1" w:rsidRDefault="00D131C1" w:rsidP="000360BC">
            <w:pPr>
              <w:pStyle w:val="BodyText"/>
              <w:numPr>
                <w:ilvl w:val="0"/>
                <w:numId w:val="42"/>
              </w:numPr>
              <w:jc w:val="left"/>
            </w:pPr>
            <w:r w:rsidRPr="008C4463">
              <w:t>Broad cloud management and governance coverage</w:t>
            </w:r>
          </w:p>
          <w:p w14:paraId="725F7B4A" w14:textId="77777777" w:rsidR="00D131C1" w:rsidRDefault="00D131C1" w:rsidP="000360BC">
            <w:pPr>
              <w:pStyle w:val="BodyText"/>
              <w:numPr>
                <w:ilvl w:val="0"/>
                <w:numId w:val="42"/>
              </w:numPr>
              <w:jc w:val="left"/>
            </w:pPr>
            <w:r w:rsidRPr="008C4463">
              <w:t>Strong chargeback and cost allocation depth</w:t>
            </w:r>
          </w:p>
          <w:p w14:paraId="5409B513" w14:textId="77777777" w:rsidR="00D131C1" w:rsidRDefault="00D131C1" w:rsidP="000360BC">
            <w:pPr>
              <w:pStyle w:val="BodyText"/>
              <w:numPr>
                <w:ilvl w:val="0"/>
                <w:numId w:val="42"/>
              </w:numPr>
              <w:jc w:val="left"/>
            </w:pPr>
            <w:r w:rsidRPr="008C4463">
              <w:t>High enterprise credibility and references</w:t>
            </w:r>
          </w:p>
          <w:p w14:paraId="13748906" w14:textId="77777777" w:rsidR="00D131C1" w:rsidRPr="008C4463" w:rsidRDefault="00D131C1" w:rsidP="000360BC">
            <w:pPr>
              <w:pStyle w:val="BodyText"/>
              <w:numPr>
                <w:ilvl w:val="0"/>
                <w:numId w:val="42"/>
              </w:numPr>
              <w:jc w:val="left"/>
            </w:pPr>
            <w:r w:rsidRPr="008C4463">
              <w:t>Multi-cloud support</w:t>
            </w:r>
          </w:p>
        </w:tc>
        <w:tc>
          <w:tcPr>
            <w:tcW w:w="2319" w:type="dxa"/>
            <w:tcBorders>
              <w:left w:val="single" w:sz="4" w:space="0" w:color="auto"/>
              <w:right w:val="single" w:sz="4" w:space="0" w:color="auto"/>
            </w:tcBorders>
            <w:vAlign w:val="center"/>
            <w:hideMark/>
          </w:tcPr>
          <w:p w14:paraId="78B96CF7" w14:textId="77777777" w:rsidR="00D131C1" w:rsidRDefault="00D131C1" w:rsidP="000360BC">
            <w:pPr>
              <w:pStyle w:val="BodyText"/>
              <w:numPr>
                <w:ilvl w:val="0"/>
                <w:numId w:val="42"/>
              </w:numPr>
              <w:jc w:val="left"/>
            </w:pPr>
            <w:r w:rsidRPr="008C4463">
              <w:t>Heavier implementation and configuration effort</w:t>
            </w:r>
          </w:p>
          <w:p w14:paraId="7C962C00" w14:textId="77777777" w:rsidR="00D131C1" w:rsidRDefault="00D131C1" w:rsidP="000360BC">
            <w:pPr>
              <w:pStyle w:val="BodyText"/>
              <w:numPr>
                <w:ilvl w:val="0"/>
                <w:numId w:val="42"/>
              </w:numPr>
              <w:jc w:val="left"/>
            </w:pPr>
            <w:r w:rsidRPr="008C4463">
              <w:t>Slower time-to-value for MSP use cases</w:t>
            </w:r>
          </w:p>
          <w:p w14:paraId="2822E7F9" w14:textId="77777777" w:rsidR="00D131C1" w:rsidRDefault="00D131C1" w:rsidP="000360BC">
            <w:pPr>
              <w:pStyle w:val="BodyText"/>
              <w:numPr>
                <w:ilvl w:val="0"/>
                <w:numId w:val="42"/>
              </w:numPr>
              <w:jc w:val="left"/>
            </w:pPr>
            <w:r w:rsidRPr="008C4463">
              <w:t>Less natively multi-tenant than Kalibr8</w:t>
            </w:r>
          </w:p>
          <w:p w14:paraId="5E2A0B8E" w14:textId="77777777" w:rsidR="00D131C1" w:rsidRPr="008C4463" w:rsidRDefault="00D131C1" w:rsidP="000360BC">
            <w:pPr>
              <w:pStyle w:val="BodyText"/>
              <w:numPr>
                <w:ilvl w:val="0"/>
                <w:numId w:val="42"/>
              </w:numPr>
              <w:jc w:val="left"/>
            </w:pPr>
            <w:r w:rsidRPr="008C4463">
              <w:t>Sales-led, high-friction buying motion</w:t>
            </w:r>
          </w:p>
        </w:tc>
      </w:tr>
      <w:tr w:rsidR="00D131C1" w:rsidRPr="008C4463" w14:paraId="1CBA7C2D" w14:textId="77777777" w:rsidTr="0053265B">
        <w:trPr>
          <w:tblCellSpacing w:w="15" w:type="dxa"/>
        </w:trPr>
        <w:tc>
          <w:tcPr>
            <w:tcW w:w="0" w:type="auto"/>
            <w:tcBorders>
              <w:top w:val="single" w:sz="4" w:space="0" w:color="auto"/>
              <w:left w:val="single" w:sz="4" w:space="0" w:color="auto"/>
              <w:bottom w:val="single" w:sz="4" w:space="0" w:color="auto"/>
            </w:tcBorders>
            <w:vAlign w:val="center"/>
            <w:hideMark/>
          </w:tcPr>
          <w:p w14:paraId="368A9BC3" w14:textId="77777777" w:rsidR="00D131C1" w:rsidRPr="008C4463" w:rsidRDefault="00D131C1" w:rsidP="0053265B">
            <w:pPr>
              <w:pStyle w:val="BodyText"/>
            </w:pPr>
            <w:r w:rsidRPr="008C4463">
              <w:rPr>
                <w:b/>
              </w:rPr>
              <w:t>CloudZero</w:t>
            </w:r>
          </w:p>
        </w:tc>
        <w:tc>
          <w:tcPr>
            <w:tcW w:w="0" w:type="auto"/>
            <w:tcBorders>
              <w:top w:val="single" w:sz="4" w:space="0" w:color="auto"/>
              <w:left w:val="single" w:sz="4" w:space="0" w:color="auto"/>
              <w:bottom w:val="single" w:sz="4" w:space="0" w:color="auto"/>
            </w:tcBorders>
            <w:vAlign w:val="center"/>
            <w:hideMark/>
          </w:tcPr>
          <w:p w14:paraId="7E864BB9" w14:textId="77777777" w:rsidR="00D131C1" w:rsidRPr="008C4463" w:rsidRDefault="00D131C1" w:rsidP="0053265B">
            <w:pPr>
              <w:pStyle w:val="BodyText"/>
              <w:jc w:val="left"/>
            </w:pPr>
            <w:r w:rsidRPr="008C4463">
              <w:t>Cloud cost intelligence and unit economics analytics</w:t>
            </w:r>
          </w:p>
        </w:tc>
        <w:tc>
          <w:tcPr>
            <w:tcW w:w="0" w:type="auto"/>
            <w:tcBorders>
              <w:top w:val="single" w:sz="4" w:space="0" w:color="auto"/>
              <w:left w:val="single" w:sz="4" w:space="0" w:color="auto"/>
              <w:bottom w:val="single" w:sz="4" w:space="0" w:color="auto"/>
            </w:tcBorders>
            <w:vAlign w:val="center"/>
            <w:hideMark/>
          </w:tcPr>
          <w:p w14:paraId="0113E7C8" w14:textId="77777777" w:rsidR="00D131C1" w:rsidRPr="008C4463" w:rsidRDefault="00D131C1" w:rsidP="0053265B">
            <w:pPr>
              <w:pStyle w:val="BodyText"/>
              <w:jc w:val="left"/>
            </w:pPr>
            <w:r w:rsidRPr="008C4463">
              <w:t>Product-led enterprises, FinOps &amp; engineering teams</w:t>
            </w:r>
          </w:p>
        </w:tc>
        <w:tc>
          <w:tcPr>
            <w:tcW w:w="0" w:type="auto"/>
            <w:tcBorders>
              <w:top w:val="single" w:sz="4" w:space="0" w:color="auto"/>
              <w:left w:val="single" w:sz="4" w:space="0" w:color="auto"/>
              <w:bottom w:val="single" w:sz="4" w:space="0" w:color="auto"/>
            </w:tcBorders>
            <w:vAlign w:val="center"/>
            <w:hideMark/>
          </w:tcPr>
          <w:p w14:paraId="73AF8299" w14:textId="77777777" w:rsidR="00D131C1" w:rsidRPr="008C4463" w:rsidRDefault="00D131C1" w:rsidP="0053265B">
            <w:pPr>
              <w:pStyle w:val="BodyText"/>
              <w:jc w:val="center"/>
            </w:pPr>
            <w:r w:rsidRPr="008C4463">
              <w:t>~$1,000–$5,000+ (tiered, not fully public)</w:t>
            </w:r>
          </w:p>
        </w:tc>
        <w:tc>
          <w:tcPr>
            <w:tcW w:w="2626" w:type="dxa"/>
            <w:tcBorders>
              <w:top w:val="single" w:sz="4" w:space="0" w:color="auto"/>
              <w:left w:val="single" w:sz="4" w:space="0" w:color="auto"/>
              <w:bottom w:val="single" w:sz="4" w:space="0" w:color="auto"/>
            </w:tcBorders>
            <w:vAlign w:val="center"/>
            <w:hideMark/>
          </w:tcPr>
          <w:p w14:paraId="2F322876" w14:textId="77777777" w:rsidR="00D131C1" w:rsidRDefault="00D131C1" w:rsidP="000360BC">
            <w:pPr>
              <w:pStyle w:val="BodyText"/>
              <w:numPr>
                <w:ilvl w:val="0"/>
                <w:numId w:val="43"/>
              </w:numPr>
              <w:jc w:val="left"/>
            </w:pPr>
            <w:r w:rsidRPr="008C4463">
              <w:t>Market-leading cost-to-serve and unit economics analytics</w:t>
            </w:r>
          </w:p>
          <w:p w14:paraId="32470611" w14:textId="77777777" w:rsidR="00D131C1" w:rsidRDefault="00D131C1" w:rsidP="000360BC">
            <w:pPr>
              <w:pStyle w:val="BodyText"/>
              <w:numPr>
                <w:ilvl w:val="0"/>
                <w:numId w:val="43"/>
              </w:numPr>
              <w:jc w:val="left"/>
            </w:pPr>
            <w:r w:rsidRPr="008C4463">
              <w:t>Strong engineering adoption and self-service</w:t>
            </w:r>
          </w:p>
          <w:p w14:paraId="69C093CA" w14:textId="77777777" w:rsidR="00D131C1" w:rsidRDefault="00D131C1" w:rsidP="000360BC">
            <w:pPr>
              <w:pStyle w:val="BodyText"/>
              <w:numPr>
                <w:ilvl w:val="0"/>
                <w:numId w:val="43"/>
              </w:numPr>
              <w:jc w:val="left"/>
            </w:pPr>
            <w:r w:rsidRPr="008C4463">
              <w:t>Clear finance-facing ROI narrative</w:t>
            </w:r>
          </w:p>
          <w:p w14:paraId="1BF28F84" w14:textId="77777777" w:rsidR="00D131C1" w:rsidRPr="008C4463" w:rsidRDefault="00D131C1" w:rsidP="000360BC">
            <w:pPr>
              <w:pStyle w:val="BodyText"/>
              <w:numPr>
                <w:ilvl w:val="0"/>
                <w:numId w:val="43"/>
              </w:numPr>
              <w:jc w:val="left"/>
            </w:pPr>
            <w:r w:rsidRPr="008C4463">
              <w:t>Predictable SaaS pricing model</w:t>
            </w:r>
          </w:p>
        </w:tc>
        <w:tc>
          <w:tcPr>
            <w:tcW w:w="2319" w:type="dxa"/>
            <w:tcBorders>
              <w:top w:val="single" w:sz="4" w:space="0" w:color="auto"/>
              <w:left w:val="single" w:sz="4" w:space="0" w:color="auto"/>
              <w:bottom w:val="single" w:sz="4" w:space="0" w:color="auto"/>
              <w:right w:val="single" w:sz="4" w:space="0" w:color="auto"/>
            </w:tcBorders>
            <w:vAlign w:val="center"/>
            <w:hideMark/>
          </w:tcPr>
          <w:p w14:paraId="43787A58" w14:textId="77777777" w:rsidR="00D131C1" w:rsidRDefault="00D131C1" w:rsidP="000360BC">
            <w:pPr>
              <w:pStyle w:val="BodyText"/>
              <w:numPr>
                <w:ilvl w:val="0"/>
                <w:numId w:val="43"/>
              </w:numPr>
              <w:jc w:val="left"/>
            </w:pPr>
            <w:r w:rsidRPr="008C4463">
              <w:t>Weak support for MSP and multi-tenant models</w:t>
            </w:r>
          </w:p>
          <w:p w14:paraId="7FFA4F11" w14:textId="77777777" w:rsidR="00D131C1" w:rsidRDefault="00D131C1" w:rsidP="000360BC">
            <w:pPr>
              <w:pStyle w:val="BodyText"/>
              <w:numPr>
                <w:ilvl w:val="0"/>
                <w:numId w:val="43"/>
              </w:numPr>
              <w:jc w:val="left"/>
            </w:pPr>
            <w:r w:rsidRPr="008C4463">
              <w:t>Insight-heavy, less execution-oriented</w:t>
            </w:r>
          </w:p>
          <w:p w14:paraId="40B83BDB" w14:textId="77777777" w:rsidR="00D131C1" w:rsidRDefault="00D131C1" w:rsidP="000360BC">
            <w:pPr>
              <w:pStyle w:val="BodyText"/>
              <w:numPr>
                <w:ilvl w:val="0"/>
                <w:numId w:val="43"/>
              </w:numPr>
              <w:jc w:val="left"/>
            </w:pPr>
            <w:r w:rsidRPr="008C4463">
              <w:t>Limited automation of governance actions</w:t>
            </w:r>
          </w:p>
          <w:p w14:paraId="76DD23FC" w14:textId="77777777" w:rsidR="00D131C1" w:rsidRPr="008C4463" w:rsidRDefault="00D131C1" w:rsidP="000360BC">
            <w:pPr>
              <w:pStyle w:val="BodyText"/>
              <w:numPr>
                <w:ilvl w:val="0"/>
                <w:numId w:val="43"/>
              </w:numPr>
              <w:jc w:val="left"/>
            </w:pPr>
            <w:r w:rsidRPr="008C4463">
              <w:t>Narrower operational scope</w:t>
            </w:r>
          </w:p>
        </w:tc>
      </w:tr>
      <w:tr w:rsidR="00D131C1" w:rsidRPr="008C4463" w14:paraId="4960EF8C" w14:textId="77777777" w:rsidTr="0053265B">
        <w:trPr>
          <w:tblCellSpacing w:w="15" w:type="dxa"/>
        </w:trPr>
        <w:tc>
          <w:tcPr>
            <w:tcW w:w="0" w:type="auto"/>
            <w:tcBorders>
              <w:left w:val="single" w:sz="4" w:space="0" w:color="auto"/>
            </w:tcBorders>
            <w:vAlign w:val="center"/>
            <w:hideMark/>
          </w:tcPr>
          <w:p w14:paraId="393A86F7" w14:textId="77777777" w:rsidR="00D131C1" w:rsidRPr="008C4463" w:rsidRDefault="00D131C1" w:rsidP="0053265B">
            <w:pPr>
              <w:pStyle w:val="BodyText"/>
            </w:pPr>
            <w:r w:rsidRPr="008C4463">
              <w:rPr>
                <w:b/>
              </w:rPr>
              <w:t>Flexera</w:t>
            </w:r>
          </w:p>
        </w:tc>
        <w:tc>
          <w:tcPr>
            <w:tcW w:w="0" w:type="auto"/>
            <w:tcBorders>
              <w:left w:val="single" w:sz="4" w:space="0" w:color="auto"/>
            </w:tcBorders>
            <w:vAlign w:val="center"/>
            <w:hideMark/>
          </w:tcPr>
          <w:p w14:paraId="1558898D" w14:textId="77777777" w:rsidR="00D131C1" w:rsidRPr="008C4463" w:rsidRDefault="00D131C1" w:rsidP="0053265B">
            <w:pPr>
              <w:pStyle w:val="BodyText"/>
              <w:jc w:val="left"/>
            </w:pPr>
            <w:r w:rsidRPr="008C4463">
              <w:t>Enterprise technology spend management (ITAM, SaaS, FinOps)</w:t>
            </w:r>
          </w:p>
        </w:tc>
        <w:tc>
          <w:tcPr>
            <w:tcW w:w="0" w:type="auto"/>
            <w:tcBorders>
              <w:left w:val="single" w:sz="4" w:space="0" w:color="auto"/>
            </w:tcBorders>
            <w:vAlign w:val="center"/>
            <w:hideMark/>
          </w:tcPr>
          <w:p w14:paraId="00A19535" w14:textId="77777777" w:rsidR="00D131C1" w:rsidRPr="008C4463" w:rsidRDefault="00D131C1" w:rsidP="0053265B">
            <w:pPr>
              <w:pStyle w:val="BodyText"/>
              <w:jc w:val="left"/>
            </w:pPr>
            <w:r w:rsidRPr="008C4463">
              <w:t>Large enterprises, procurement-led organizations</w:t>
            </w:r>
          </w:p>
        </w:tc>
        <w:tc>
          <w:tcPr>
            <w:tcW w:w="0" w:type="auto"/>
            <w:tcBorders>
              <w:left w:val="single" w:sz="4" w:space="0" w:color="auto"/>
            </w:tcBorders>
            <w:vAlign w:val="center"/>
            <w:hideMark/>
          </w:tcPr>
          <w:p w14:paraId="51E5C175" w14:textId="77777777" w:rsidR="00D131C1" w:rsidRPr="008C4463" w:rsidRDefault="00D131C1" w:rsidP="0053265B">
            <w:pPr>
              <w:pStyle w:val="BodyText"/>
              <w:jc w:val="center"/>
            </w:pPr>
            <w:r w:rsidRPr="008C4463">
              <w:t>Not public; often high six-figure annual contracts</w:t>
            </w:r>
          </w:p>
        </w:tc>
        <w:tc>
          <w:tcPr>
            <w:tcW w:w="2626" w:type="dxa"/>
            <w:tcBorders>
              <w:left w:val="single" w:sz="4" w:space="0" w:color="auto"/>
            </w:tcBorders>
            <w:vAlign w:val="center"/>
            <w:hideMark/>
          </w:tcPr>
          <w:p w14:paraId="763B8FFA" w14:textId="77777777" w:rsidR="00D131C1" w:rsidRDefault="00D131C1" w:rsidP="000360BC">
            <w:pPr>
              <w:pStyle w:val="BodyText"/>
              <w:numPr>
                <w:ilvl w:val="0"/>
                <w:numId w:val="44"/>
              </w:numPr>
              <w:jc w:val="left"/>
            </w:pPr>
            <w:r w:rsidRPr="008C4463">
              <w:t>Extremely broad platform breadth (ITAM, SaaS, cloud)</w:t>
            </w:r>
          </w:p>
          <w:p w14:paraId="660F5364" w14:textId="77777777" w:rsidR="00D131C1" w:rsidRDefault="00D131C1" w:rsidP="000360BC">
            <w:pPr>
              <w:pStyle w:val="BodyText"/>
              <w:numPr>
                <w:ilvl w:val="0"/>
                <w:numId w:val="44"/>
              </w:numPr>
              <w:jc w:val="left"/>
            </w:pPr>
            <w:r w:rsidRPr="008C4463">
              <w:t>Strong procurement, compliance, and governance credibility</w:t>
            </w:r>
          </w:p>
          <w:p w14:paraId="74FF20FB" w14:textId="77777777" w:rsidR="00D131C1" w:rsidRDefault="00D131C1" w:rsidP="000360BC">
            <w:pPr>
              <w:pStyle w:val="BodyText"/>
              <w:numPr>
                <w:ilvl w:val="0"/>
                <w:numId w:val="44"/>
              </w:numPr>
              <w:jc w:val="left"/>
            </w:pPr>
            <w:r w:rsidRPr="008C4463">
              <w:t>Long-standing enterprise relationships</w:t>
            </w:r>
          </w:p>
          <w:p w14:paraId="7AA12E79" w14:textId="77777777" w:rsidR="00D131C1" w:rsidRPr="008C4463" w:rsidRDefault="00D131C1" w:rsidP="000360BC">
            <w:pPr>
              <w:pStyle w:val="BodyText"/>
              <w:numPr>
                <w:ilvl w:val="0"/>
                <w:numId w:val="44"/>
              </w:numPr>
              <w:jc w:val="left"/>
            </w:pPr>
            <w:r w:rsidRPr="008C4463">
              <w:t>Global scale and stability</w:t>
            </w:r>
          </w:p>
        </w:tc>
        <w:tc>
          <w:tcPr>
            <w:tcW w:w="2319" w:type="dxa"/>
            <w:tcBorders>
              <w:left w:val="single" w:sz="4" w:space="0" w:color="auto"/>
              <w:right w:val="single" w:sz="4" w:space="0" w:color="auto"/>
            </w:tcBorders>
            <w:vAlign w:val="center"/>
            <w:hideMark/>
          </w:tcPr>
          <w:p w14:paraId="1480CA60" w14:textId="77777777" w:rsidR="00D131C1" w:rsidRDefault="00D131C1" w:rsidP="000360BC">
            <w:pPr>
              <w:pStyle w:val="BodyText"/>
              <w:numPr>
                <w:ilvl w:val="0"/>
                <w:numId w:val="44"/>
              </w:numPr>
              <w:jc w:val="left"/>
            </w:pPr>
            <w:r w:rsidRPr="008C4463">
              <w:t>Heavy implementation and change management burden</w:t>
            </w:r>
          </w:p>
          <w:p w14:paraId="2BE08670" w14:textId="77777777" w:rsidR="00D131C1" w:rsidRDefault="00D131C1" w:rsidP="000360BC">
            <w:pPr>
              <w:pStyle w:val="BodyText"/>
              <w:numPr>
                <w:ilvl w:val="0"/>
                <w:numId w:val="44"/>
              </w:numPr>
              <w:jc w:val="left"/>
            </w:pPr>
            <w:r w:rsidRPr="008C4463">
              <w:t>Over-scoped for most FinOps-only needs</w:t>
            </w:r>
          </w:p>
          <w:p w14:paraId="5F924E0D" w14:textId="77777777" w:rsidR="00D131C1" w:rsidRDefault="00D131C1" w:rsidP="000360BC">
            <w:pPr>
              <w:pStyle w:val="BodyText"/>
              <w:numPr>
                <w:ilvl w:val="0"/>
                <w:numId w:val="44"/>
              </w:numPr>
              <w:jc w:val="left"/>
            </w:pPr>
            <w:r w:rsidRPr="008C4463">
              <w:t>Poor fit for MSP operating models</w:t>
            </w:r>
          </w:p>
          <w:p w14:paraId="0AC940FC" w14:textId="77777777" w:rsidR="00D131C1" w:rsidRDefault="00D131C1" w:rsidP="000360BC">
            <w:pPr>
              <w:pStyle w:val="BodyText"/>
              <w:numPr>
                <w:ilvl w:val="0"/>
                <w:numId w:val="44"/>
              </w:numPr>
              <w:jc w:val="left"/>
            </w:pPr>
            <w:r w:rsidRPr="008C4463">
              <w:t>Slow innovation cycles relative to specialists</w:t>
            </w:r>
          </w:p>
          <w:p w14:paraId="65CECB7A" w14:textId="77777777" w:rsidR="00D131C1" w:rsidRPr="008C4463" w:rsidRDefault="00D131C1" w:rsidP="0053265B">
            <w:pPr>
              <w:pStyle w:val="BodyText"/>
              <w:ind w:left="720"/>
              <w:jc w:val="left"/>
            </w:pPr>
          </w:p>
        </w:tc>
      </w:tr>
      <w:tr w:rsidR="00D131C1" w:rsidRPr="008C4463" w14:paraId="7E75DA80" w14:textId="77777777" w:rsidTr="0053265B">
        <w:trPr>
          <w:tblCellSpacing w:w="15" w:type="dxa"/>
        </w:trPr>
        <w:tc>
          <w:tcPr>
            <w:tcW w:w="0" w:type="auto"/>
            <w:tcBorders>
              <w:top w:val="single" w:sz="4" w:space="0" w:color="auto"/>
              <w:left w:val="single" w:sz="4" w:space="0" w:color="auto"/>
            </w:tcBorders>
            <w:vAlign w:val="center"/>
            <w:hideMark/>
          </w:tcPr>
          <w:p w14:paraId="26D29ABD" w14:textId="77777777" w:rsidR="00D131C1" w:rsidRPr="008C4463" w:rsidRDefault="00D131C1" w:rsidP="0053265B">
            <w:pPr>
              <w:pStyle w:val="BodyText"/>
            </w:pPr>
            <w:r w:rsidRPr="008C4463">
              <w:rPr>
                <w:b/>
              </w:rPr>
              <w:t>Mavvrik</w:t>
            </w:r>
          </w:p>
        </w:tc>
        <w:tc>
          <w:tcPr>
            <w:tcW w:w="0" w:type="auto"/>
            <w:tcBorders>
              <w:top w:val="single" w:sz="4" w:space="0" w:color="auto"/>
              <w:left w:val="single" w:sz="4" w:space="0" w:color="auto"/>
            </w:tcBorders>
            <w:vAlign w:val="center"/>
            <w:hideMark/>
          </w:tcPr>
          <w:p w14:paraId="78870612" w14:textId="77777777" w:rsidR="00D131C1" w:rsidRPr="008C4463" w:rsidRDefault="00D131C1" w:rsidP="0053265B">
            <w:pPr>
              <w:pStyle w:val="BodyText"/>
              <w:jc w:val="left"/>
            </w:pPr>
            <w:r w:rsidRPr="008C4463">
              <w:t>AI, hybrid, and cost-to-serve financial control</w:t>
            </w:r>
          </w:p>
        </w:tc>
        <w:tc>
          <w:tcPr>
            <w:tcW w:w="0" w:type="auto"/>
            <w:tcBorders>
              <w:top w:val="single" w:sz="4" w:space="0" w:color="auto"/>
              <w:left w:val="single" w:sz="4" w:space="0" w:color="auto"/>
            </w:tcBorders>
            <w:vAlign w:val="center"/>
            <w:hideMark/>
          </w:tcPr>
          <w:p w14:paraId="6F00D054" w14:textId="77777777" w:rsidR="00D131C1" w:rsidRPr="008C4463" w:rsidRDefault="00D131C1" w:rsidP="0053265B">
            <w:pPr>
              <w:pStyle w:val="BodyText"/>
              <w:jc w:val="left"/>
            </w:pPr>
            <w:r w:rsidRPr="008C4463">
              <w:t>AI-driven, hybrid, usage-based businesses</w:t>
            </w:r>
          </w:p>
        </w:tc>
        <w:tc>
          <w:tcPr>
            <w:tcW w:w="0" w:type="auto"/>
            <w:tcBorders>
              <w:top w:val="single" w:sz="4" w:space="0" w:color="auto"/>
              <w:left w:val="single" w:sz="4" w:space="0" w:color="auto"/>
            </w:tcBorders>
            <w:vAlign w:val="center"/>
            <w:hideMark/>
          </w:tcPr>
          <w:p w14:paraId="0D452705" w14:textId="77777777" w:rsidR="00D131C1" w:rsidRPr="008C4463" w:rsidRDefault="00D131C1" w:rsidP="0053265B">
            <w:pPr>
              <w:pStyle w:val="BodyText"/>
              <w:jc w:val="center"/>
            </w:pPr>
            <w:r w:rsidRPr="008C4463">
              <w:t>Not public; enterprise sales-led</w:t>
            </w:r>
          </w:p>
        </w:tc>
        <w:tc>
          <w:tcPr>
            <w:tcW w:w="2626" w:type="dxa"/>
            <w:tcBorders>
              <w:top w:val="single" w:sz="4" w:space="0" w:color="auto"/>
              <w:left w:val="single" w:sz="4" w:space="0" w:color="auto"/>
            </w:tcBorders>
            <w:vAlign w:val="center"/>
            <w:hideMark/>
          </w:tcPr>
          <w:p w14:paraId="30F6B213" w14:textId="77777777" w:rsidR="00D131C1" w:rsidRDefault="00D131C1" w:rsidP="000360BC">
            <w:pPr>
              <w:pStyle w:val="BodyText"/>
              <w:numPr>
                <w:ilvl w:val="0"/>
                <w:numId w:val="46"/>
              </w:numPr>
              <w:jc w:val="left"/>
            </w:pPr>
            <w:r w:rsidRPr="008C4463">
              <w:t>Strong AI, GPU, and hybrid cost modeling</w:t>
            </w:r>
          </w:p>
          <w:p w14:paraId="031A52C8" w14:textId="77777777" w:rsidR="00D131C1" w:rsidRDefault="00D131C1" w:rsidP="000360BC">
            <w:pPr>
              <w:pStyle w:val="BodyText"/>
              <w:numPr>
                <w:ilvl w:val="0"/>
                <w:numId w:val="46"/>
              </w:numPr>
              <w:jc w:val="left"/>
            </w:pPr>
            <w:r w:rsidRPr="008C4463">
              <w:t>Advanced cost-to-</w:t>
            </w:r>
            <w:r w:rsidRPr="008C4463">
              <w:lastRenderedPageBreak/>
              <w:t>serve and margin analytics</w:t>
            </w:r>
          </w:p>
          <w:p w14:paraId="23E667E6" w14:textId="77777777" w:rsidR="00D131C1" w:rsidRDefault="00D131C1" w:rsidP="000360BC">
            <w:pPr>
              <w:pStyle w:val="BodyText"/>
              <w:numPr>
                <w:ilvl w:val="0"/>
                <w:numId w:val="46"/>
              </w:numPr>
              <w:jc w:val="left"/>
            </w:pPr>
            <w:r w:rsidRPr="008C4463">
              <w:t>Forecasting and financial guardrails</w:t>
            </w:r>
          </w:p>
          <w:p w14:paraId="592CA099" w14:textId="77777777" w:rsidR="00D131C1" w:rsidRPr="008C4463" w:rsidRDefault="00D131C1" w:rsidP="000360BC">
            <w:pPr>
              <w:pStyle w:val="BodyText"/>
              <w:numPr>
                <w:ilvl w:val="0"/>
                <w:numId w:val="46"/>
              </w:numPr>
              <w:jc w:val="left"/>
            </w:pPr>
            <w:r w:rsidRPr="008C4463">
              <w:t>Appeals to finance-led buyers</w:t>
            </w:r>
          </w:p>
        </w:tc>
        <w:tc>
          <w:tcPr>
            <w:tcW w:w="2319" w:type="dxa"/>
            <w:tcBorders>
              <w:top w:val="single" w:sz="4" w:space="0" w:color="auto"/>
              <w:left w:val="single" w:sz="4" w:space="0" w:color="auto"/>
              <w:right w:val="single" w:sz="4" w:space="0" w:color="auto"/>
            </w:tcBorders>
            <w:vAlign w:val="center"/>
            <w:hideMark/>
          </w:tcPr>
          <w:p w14:paraId="2019E759" w14:textId="77777777" w:rsidR="00D131C1" w:rsidRDefault="00D131C1" w:rsidP="000360BC">
            <w:pPr>
              <w:pStyle w:val="BodyText"/>
              <w:numPr>
                <w:ilvl w:val="0"/>
                <w:numId w:val="46"/>
              </w:numPr>
              <w:jc w:val="left"/>
            </w:pPr>
            <w:r w:rsidRPr="008C4463">
              <w:lastRenderedPageBreak/>
              <w:t>Less Azure- and MSP-specific focus</w:t>
            </w:r>
          </w:p>
          <w:p w14:paraId="1CCD0C0A" w14:textId="77777777" w:rsidR="00D131C1" w:rsidRDefault="00D131C1" w:rsidP="000360BC">
            <w:pPr>
              <w:pStyle w:val="BodyText"/>
              <w:numPr>
                <w:ilvl w:val="0"/>
                <w:numId w:val="46"/>
              </w:numPr>
              <w:jc w:val="left"/>
            </w:pPr>
            <w:r w:rsidRPr="008C4463">
              <w:lastRenderedPageBreak/>
              <w:t>High conceptual and onboarding complexity</w:t>
            </w:r>
          </w:p>
          <w:p w14:paraId="015392C9" w14:textId="77777777" w:rsidR="00D131C1" w:rsidRDefault="00D131C1" w:rsidP="000360BC">
            <w:pPr>
              <w:pStyle w:val="BodyText"/>
              <w:numPr>
                <w:ilvl w:val="0"/>
                <w:numId w:val="46"/>
              </w:numPr>
              <w:jc w:val="left"/>
            </w:pPr>
            <w:r w:rsidRPr="008C4463">
              <w:t>Limited marketplace distribution</w:t>
            </w:r>
          </w:p>
          <w:p w14:paraId="7E32D081" w14:textId="77777777" w:rsidR="00D131C1" w:rsidRPr="008C4463" w:rsidRDefault="00D131C1" w:rsidP="000360BC">
            <w:pPr>
              <w:pStyle w:val="BodyText"/>
              <w:numPr>
                <w:ilvl w:val="0"/>
                <w:numId w:val="46"/>
              </w:numPr>
              <w:jc w:val="left"/>
            </w:pPr>
            <w:r w:rsidRPr="008C4463">
              <w:t>Still emerging category with buyer education friction</w:t>
            </w:r>
          </w:p>
        </w:tc>
      </w:tr>
      <w:tr w:rsidR="00D131C1" w:rsidRPr="008C4463" w14:paraId="27220E61" w14:textId="77777777" w:rsidTr="0053265B">
        <w:trPr>
          <w:tblCellSpacing w:w="15" w:type="dxa"/>
        </w:trPr>
        <w:tc>
          <w:tcPr>
            <w:tcW w:w="0" w:type="auto"/>
            <w:tcBorders>
              <w:top w:val="single" w:sz="4" w:space="0" w:color="auto"/>
              <w:left w:val="single" w:sz="4" w:space="0" w:color="auto"/>
              <w:bottom w:val="single" w:sz="4" w:space="0" w:color="auto"/>
            </w:tcBorders>
            <w:vAlign w:val="center"/>
            <w:hideMark/>
          </w:tcPr>
          <w:p w14:paraId="0A4C4CA0" w14:textId="77777777" w:rsidR="00D131C1" w:rsidRPr="008C4463" w:rsidRDefault="00D131C1" w:rsidP="0053265B">
            <w:pPr>
              <w:pStyle w:val="BodyText"/>
            </w:pPr>
            <w:r w:rsidRPr="008C4463">
              <w:rPr>
                <w:b/>
              </w:rPr>
              <w:lastRenderedPageBreak/>
              <w:t>Surveil</w:t>
            </w:r>
          </w:p>
        </w:tc>
        <w:tc>
          <w:tcPr>
            <w:tcW w:w="0" w:type="auto"/>
            <w:tcBorders>
              <w:top w:val="single" w:sz="4" w:space="0" w:color="auto"/>
              <w:left w:val="single" w:sz="4" w:space="0" w:color="auto"/>
              <w:bottom w:val="single" w:sz="4" w:space="0" w:color="auto"/>
            </w:tcBorders>
            <w:vAlign w:val="center"/>
            <w:hideMark/>
          </w:tcPr>
          <w:p w14:paraId="2C244DCC" w14:textId="77777777" w:rsidR="00D131C1" w:rsidRPr="008C4463" w:rsidRDefault="00D131C1" w:rsidP="0053265B">
            <w:pPr>
              <w:pStyle w:val="BodyText"/>
              <w:jc w:val="left"/>
            </w:pPr>
            <w:r w:rsidRPr="008C4463">
              <w:t>Microsoft-first licensing and cloud cost optimization</w:t>
            </w:r>
          </w:p>
        </w:tc>
        <w:tc>
          <w:tcPr>
            <w:tcW w:w="0" w:type="auto"/>
            <w:tcBorders>
              <w:top w:val="single" w:sz="4" w:space="0" w:color="auto"/>
              <w:left w:val="single" w:sz="4" w:space="0" w:color="auto"/>
              <w:bottom w:val="single" w:sz="4" w:space="0" w:color="auto"/>
            </w:tcBorders>
            <w:vAlign w:val="center"/>
            <w:hideMark/>
          </w:tcPr>
          <w:p w14:paraId="07C96361" w14:textId="77777777" w:rsidR="00D131C1" w:rsidRPr="008C4463" w:rsidRDefault="00D131C1" w:rsidP="0053265B">
            <w:pPr>
              <w:pStyle w:val="BodyText"/>
              <w:jc w:val="left"/>
            </w:pPr>
            <w:r w:rsidRPr="008C4463">
              <w:t>MSPs, Microsoft-centric SMB to mid-market</w:t>
            </w:r>
          </w:p>
        </w:tc>
        <w:tc>
          <w:tcPr>
            <w:tcW w:w="0" w:type="auto"/>
            <w:tcBorders>
              <w:top w:val="single" w:sz="4" w:space="0" w:color="auto"/>
              <w:left w:val="single" w:sz="4" w:space="0" w:color="auto"/>
              <w:bottom w:val="single" w:sz="4" w:space="0" w:color="auto"/>
            </w:tcBorders>
            <w:vAlign w:val="center"/>
            <w:hideMark/>
          </w:tcPr>
          <w:p w14:paraId="53F632AA" w14:textId="77777777" w:rsidR="00D131C1" w:rsidRPr="008C4463" w:rsidRDefault="00D131C1" w:rsidP="0053265B">
            <w:pPr>
              <w:pStyle w:val="BodyText"/>
              <w:jc w:val="center"/>
            </w:pPr>
            <w:r w:rsidRPr="008C4463">
              <w:t>Not public; sales-led</w:t>
            </w:r>
          </w:p>
        </w:tc>
        <w:tc>
          <w:tcPr>
            <w:tcW w:w="2626" w:type="dxa"/>
            <w:tcBorders>
              <w:top w:val="single" w:sz="4" w:space="0" w:color="auto"/>
              <w:left w:val="single" w:sz="4" w:space="0" w:color="auto"/>
              <w:bottom w:val="single" w:sz="4" w:space="0" w:color="auto"/>
            </w:tcBorders>
            <w:vAlign w:val="center"/>
            <w:hideMark/>
          </w:tcPr>
          <w:p w14:paraId="270286F7" w14:textId="77777777" w:rsidR="00D131C1" w:rsidRDefault="00D131C1" w:rsidP="000360BC">
            <w:pPr>
              <w:pStyle w:val="BodyText"/>
              <w:numPr>
                <w:ilvl w:val="0"/>
                <w:numId w:val="47"/>
              </w:numPr>
              <w:jc w:val="left"/>
            </w:pPr>
            <w:r w:rsidRPr="008C4463">
              <w:t>Deep M365 and Azure licensing insight</w:t>
            </w:r>
          </w:p>
          <w:p w14:paraId="27007817" w14:textId="77777777" w:rsidR="00D131C1" w:rsidRDefault="00D131C1" w:rsidP="000360BC">
            <w:pPr>
              <w:pStyle w:val="BodyText"/>
              <w:numPr>
                <w:ilvl w:val="0"/>
                <w:numId w:val="47"/>
              </w:numPr>
              <w:jc w:val="left"/>
            </w:pPr>
            <w:r w:rsidRPr="008C4463">
              <w:t>Strong alignment with Microsoft commercial constructs</w:t>
            </w:r>
          </w:p>
          <w:p w14:paraId="580BD356" w14:textId="77777777" w:rsidR="00D131C1" w:rsidRDefault="00D131C1" w:rsidP="000360BC">
            <w:pPr>
              <w:pStyle w:val="BodyText"/>
              <w:numPr>
                <w:ilvl w:val="0"/>
                <w:numId w:val="47"/>
              </w:numPr>
              <w:jc w:val="left"/>
            </w:pPr>
            <w:r w:rsidRPr="008C4463">
              <w:t>Familiar MSP use cases and workflows</w:t>
            </w:r>
          </w:p>
          <w:p w14:paraId="58B760EF" w14:textId="77777777" w:rsidR="00D131C1" w:rsidRPr="008C4463" w:rsidRDefault="00D131C1" w:rsidP="000360BC">
            <w:pPr>
              <w:pStyle w:val="BodyText"/>
              <w:numPr>
                <w:ilvl w:val="0"/>
                <w:numId w:val="47"/>
              </w:numPr>
              <w:jc w:val="left"/>
            </w:pPr>
            <w:r w:rsidRPr="008C4463">
              <w:t>Practical commitment and rate optimization</w:t>
            </w:r>
          </w:p>
        </w:tc>
        <w:tc>
          <w:tcPr>
            <w:tcW w:w="2319" w:type="dxa"/>
            <w:tcBorders>
              <w:top w:val="single" w:sz="4" w:space="0" w:color="auto"/>
              <w:left w:val="single" w:sz="4" w:space="0" w:color="auto"/>
              <w:bottom w:val="single" w:sz="4" w:space="0" w:color="auto"/>
              <w:right w:val="single" w:sz="4" w:space="0" w:color="auto"/>
            </w:tcBorders>
            <w:vAlign w:val="center"/>
            <w:hideMark/>
          </w:tcPr>
          <w:p w14:paraId="0E0E90BC" w14:textId="77777777" w:rsidR="00D131C1" w:rsidRDefault="00D131C1" w:rsidP="000360BC">
            <w:pPr>
              <w:pStyle w:val="BodyText"/>
              <w:numPr>
                <w:ilvl w:val="0"/>
                <w:numId w:val="47"/>
              </w:numPr>
              <w:jc w:val="left"/>
            </w:pPr>
            <w:r w:rsidRPr="008C4463">
              <w:t>Narrow scope centered on licensing</w:t>
            </w:r>
          </w:p>
          <w:p w14:paraId="5FD342F4" w14:textId="77777777" w:rsidR="00D131C1" w:rsidRDefault="00D131C1" w:rsidP="000360BC">
            <w:pPr>
              <w:pStyle w:val="BodyText"/>
              <w:numPr>
                <w:ilvl w:val="0"/>
                <w:numId w:val="47"/>
              </w:numPr>
              <w:jc w:val="left"/>
            </w:pPr>
            <w:r w:rsidRPr="008C4463">
              <w:t>Less automation depth than Kalibr8</w:t>
            </w:r>
          </w:p>
          <w:p w14:paraId="46BC6F7E" w14:textId="77777777" w:rsidR="00D131C1" w:rsidRDefault="00D131C1" w:rsidP="000360BC">
            <w:pPr>
              <w:pStyle w:val="BodyText"/>
              <w:numPr>
                <w:ilvl w:val="0"/>
                <w:numId w:val="47"/>
              </w:numPr>
              <w:jc w:val="left"/>
            </w:pPr>
            <w:r w:rsidRPr="008C4463">
              <w:t>Limited extensibility beyond Microsoft cost levers</w:t>
            </w:r>
          </w:p>
          <w:p w14:paraId="460E2158" w14:textId="77777777" w:rsidR="00D131C1" w:rsidRPr="008C4463" w:rsidRDefault="00D131C1" w:rsidP="000360BC">
            <w:pPr>
              <w:pStyle w:val="BodyText"/>
              <w:numPr>
                <w:ilvl w:val="0"/>
                <w:numId w:val="47"/>
              </w:numPr>
              <w:jc w:val="left"/>
            </w:pPr>
            <w:r w:rsidRPr="008C4463">
              <w:t>Smaller long-term differentiation surface</w:t>
            </w:r>
          </w:p>
        </w:tc>
      </w:tr>
      <w:tr w:rsidR="00D131C1" w:rsidRPr="008C4463" w14:paraId="02B8E253" w14:textId="77777777" w:rsidTr="0053265B">
        <w:trPr>
          <w:tblCellSpacing w:w="15" w:type="dxa"/>
        </w:trPr>
        <w:tc>
          <w:tcPr>
            <w:tcW w:w="0" w:type="auto"/>
            <w:tcBorders>
              <w:left w:val="single" w:sz="4" w:space="0" w:color="auto"/>
              <w:bottom w:val="single" w:sz="4" w:space="0" w:color="auto"/>
            </w:tcBorders>
            <w:vAlign w:val="center"/>
            <w:hideMark/>
          </w:tcPr>
          <w:p w14:paraId="608E57CF" w14:textId="77777777" w:rsidR="00D131C1" w:rsidRPr="008C4463" w:rsidRDefault="00D131C1" w:rsidP="0053265B">
            <w:pPr>
              <w:pStyle w:val="BodyText"/>
            </w:pPr>
            <w:r w:rsidRPr="008C4463">
              <w:rPr>
                <w:b/>
              </w:rPr>
              <w:t>Turbo 360</w:t>
            </w:r>
          </w:p>
        </w:tc>
        <w:tc>
          <w:tcPr>
            <w:tcW w:w="0" w:type="auto"/>
            <w:tcBorders>
              <w:left w:val="single" w:sz="4" w:space="0" w:color="auto"/>
              <w:bottom w:val="single" w:sz="4" w:space="0" w:color="auto"/>
            </w:tcBorders>
            <w:vAlign w:val="center"/>
            <w:hideMark/>
          </w:tcPr>
          <w:p w14:paraId="4FCB7F5C" w14:textId="77777777" w:rsidR="00D131C1" w:rsidRPr="008C4463" w:rsidRDefault="00D131C1" w:rsidP="0053265B">
            <w:pPr>
              <w:pStyle w:val="BodyText"/>
              <w:jc w:val="left"/>
            </w:pPr>
            <w:r w:rsidRPr="008C4463">
              <w:t>Azure management platform linking cost, monitoring, and workflow health</w:t>
            </w:r>
          </w:p>
        </w:tc>
        <w:tc>
          <w:tcPr>
            <w:tcW w:w="0" w:type="auto"/>
            <w:tcBorders>
              <w:left w:val="single" w:sz="4" w:space="0" w:color="auto"/>
              <w:bottom w:val="single" w:sz="4" w:space="0" w:color="auto"/>
            </w:tcBorders>
            <w:vAlign w:val="center"/>
            <w:hideMark/>
          </w:tcPr>
          <w:p w14:paraId="4CE1BA1F" w14:textId="77777777" w:rsidR="00D131C1" w:rsidRPr="008C4463" w:rsidRDefault="00D131C1" w:rsidP="0053265B">
            <w:pPr>
              <w:pStyle w:val="BodyText"/>
              <w:jc w:val="left"/>
            </w:pPr>
            <w:r w:rsidRPr="008C4463">
              <w:t>Azure-centric enterprises, MSPs, CSPs</w:t>
            </w:r>
          </w:p>
        </w:tc>
        <w:tc>
          <w:tcPr>
            <w:tcW w:w="0" w:type="auto"/>
            <w:tcBorders>
              <w:left w:val="single" w:sz="4" w:space="0" w:color="auto"/>
              <w:bottom w:val="single" w:sz="4" w:space="0" w:color="auto"/>
            </w:tcBorders>
            <w:vAlign w:val="center"/>
            <w:hideMark/>
          </w:tcPr>
          <w:p w14:paraId="0AAE1EF7" w14:textId="77777777" w:rsidR="00D131C1" w:rsidRPr="008C4463" w:rsidRDefault="00D131C1" w:rsidP="0053265B">
            <w:pPr>
              <w:pStyle w:val="BodyText"/>
              <w:jc w:val="center"/>
            </w:pPr>
            <w:r w:rsidRPr="008C4463">
              <w:t>Performance-based; ~3.75%–5.5% of monthly Azure spend (public tiers)</w:t>
            </w:r>
          </w:p>
        </w:tc>
        <w:tc>
          <w:tcPr>
            <w:tcW w:w="2626" w:type="dxa"/>
            <w:tcBorders>
              <w:left w:val="single" w:sz="4" w:space="0" w:color="auto"/>
              <w:bottom w:val="single" w:sz="4" w:space="0" w:color="auto"/>
            </w:tcBorders>
            <w:vAlign w:val="center"/>
            <w:hideMark/>
          </w:tcPr>
          <w:p w14:paraId="54E6AC31" w14:textId="77777777" w:rsidR="00D131C1" w:rsidRDefault="00D131C1" w:rsidP="000360BC">
            <w:pPr>
              <w:pStyle w:val="BodyText"/>
              <w:numPr>
                <w:ilvl w:val="0"/>
                <w:numId w:val="45"/>
              </w:numPr>
              <w:jc w:val="left"/>
            </w:pPr>
            <w:r w:rsidRPr="008C4463">
              <w:t>Transparent, performance-based pricing model</w:t>
            </w:r>
          </w:p>
          <w:p w14:paraId="3068B210" w14:textId="77777777" w:rsidR="00D131C1" w:rsidRDefault="00D131C1" w:rsidP="000360BC">
            <w:pPr>
              <w:pStyle w:val="BodyText"/>
              <w:numPr>
                <w:ilvl w:val="0"/>
                <w:numId w:val="45"/>
              </w:numPr>
              <w:jc w:val="left"/>
            </w:pPr>
            <w:r w:rsidRPr="008C4463">
              <w:t>Strong operational adjacency (cost + monitoring)</w:t>
            </w:r>
          </w:p>
          <w:p w14:paraId="3B83D69F" w14:textId="77777777" w:rsidR="00D131C1" w:rsidRDefault="00D131C1" w:rsidP="000360BC">
            <w:pPr>
              <w:pStyle w:val="BodyText"/>
              <w:numPr>
                <w:ilvl w:val="0"/>
                <w:numId w:val="45"/>
              </w:numPr>
              <w:jc w:val="left"/>
            </w:pPr>
            <w:r w:rsidRPr="008C4463">
              <w:t>Flexible deployment options (SaaS, BYOC, private)</w:t>
            </w:r>
          </w:p>
          <w:p w14:paraId="4BCD5E30" w14:textId="77777777" w:rsidR="00D131C1" w:rsidRPr="008C4463" w:rsidRDefault="00D131C1" w:rsidP="000360BC">
            <w:pPr>
              <w:pStyle w:val="BodyText"/>
              <w:numPr>
                <w:ilvl w:val="0"/>
                <w:numId w:val="45"/>
              </w:numPr>
              <w:jc w:val="left"/>
            </w:pPr>
            <w:r w:rsidRPr="008C4463">
              <w:t>Free trial lowers evaluation friction</w:t>
            </w:r>
          </w:p>
        </w:tc>
        <w:tc>
          <w:tcPr>
            <w:tcW w:w="2319" w:type="dxa"/>
            <w:tcBorders>
              <w:left w:val="single" w:sz="4" w:space="0" w:color="auto"/>
              <w:bottom w:val="single" w:sz="4" w:space="0" w:color="auto"/>
              <w:right w:val="single" w:sz="4" w:space="0" w:color="auto"/>
            </w:tcBorders>
            <w:vAlign w:val="center"/>
            <w:hideMark/>
          </w:tcPr>
          <w:p w14:paraId="20A33BC5" w14:textId="77777777" w:rsidR="00D131C1" w:rsidRDefault="00D131C1" w:rsidP="000360BC">
            <w:pPr>
              <w:pStyle w:val="BodyText"/>
              <w:numPr>
                <w:ilvl w:val="0"/>
                <w:numId w:val="45"/>
              </w:numPr>
              <w:jc w:val="left"/>
            </w:pPr>
            <w:r w:rsidRPr="008C4463">
              <w:t>Azure-only scope limits relevance outside Microsoft</w:t>
            </w:r>
          </w:p>
          <w:p w14:paraId="3138B05C" w14:textId="77777777" w:rsidR="00D131C1" w:rsidRDefault="00D131C1" w:rsidP="000360BC">
            <w:pPr>
              <w:pStyle w:val="BodyText"/>
              <w:numPr>
                <w:ilvl w:val="0"/>
                <w:numId w:val="45"/>
              </w:numPr>
              <w:jc w:val="left"/>
            </w:pPr>
            <w:r w:rsidRPr="008C4463">
              <w:t>Less MSP-native multi-tenant economic focus than Kalibr8</w:t>
            </w:r>
          </w:p>
          <w:p w14:paraId="66D29150" w14:textId="77777777" w:rsidR="00D131C1" w:rsidRDefault="00D131C1" w:rsidP="000360BC">
            <w:pPr>
              <w:pStyle w:val="BodyText"/>
              <w:numPr>
                <w:ilvl w:val="0"/>
                <w:numId w:val="45"/>
              </w:numPr>
              <w:jc w:val="left"/>
            </w:pPr>
            <w:r w:rsidRPr="008C4463">
              <w:t>FinOps depth trails specialized platforms</w:t>
            </w:r>
          </w:p>
          <w:p w14:paraId="371D8660" w14:textId="77777777" w:rsidR="00D131C1" w:rsidRPr="008C4463" w:rsidRDefault="00D131C1" w:rsidP="000360BC">
            <w:pPr>
              <w:pStyle w:val="BodyText"/>
              <w:numPr>
                <w:ilvl w:val="0"/>
                <w:numId w:val="45"/>
              </w:numPr>
              <w:jc w:val="left"/>
            </w:pPr>
            <w:r w:rsidRPr="008C4463">
              <w:t>Broader ops scope can dilute cost governance focus</w:t>
            </w:r>
          </w:p>
        </w:tc>
      </w:tr>
    </w:tbl>
    <w:p w14:paraId="09CF4EA4" w14:textId="77777777" w:rsidR="00D131C1" w:rsidRPr="008C4463" w:rsidRDefault="00D131C1" w:rsidP="00D131C1">
      <w:pPr>
        <w:pStyle w:val="BodyText"/>
      </w:pPr>
    </w:p>
    <w:p w14:paraId="71089DCE" w14:textId="77777777" w:rsidR="007E7775" w:rsidRDefault="007E7775" w:rsidP="00DE6C3E">
      <w:pPr>
        <w:pStyle w:val="Heading1"/>
      </w:pPr>
    </w:p>
    <w:p w14:paraId="729AC975" w14:textId="77777777" w:rsidR="007430CB" w:rsidRDefault="007430CB" w:rsidP="00DE6C3E">
      <w:pPr>
        <w:pStyle w:val="Heading1"/>
      </w:pPr>
    </w:p>
    <w:p w14:paraId="372F7222" w14:textId="77777777" w:rsidR="007430CB" w:rsidRPr="009F2C72" w:rsidRDefault="007430CB" w:rsidP="00DE6C3E">
      <w:pPr>
        <w:pStyle w:val="Heading1"/>
      </w:pPr>
    </w:p>
    <w:sectPr w:rsidR="007430CB" w:rsidRPr="009F2C72" w:rsidSect="00084381">
      <w:headerReference w:type="default" r:id="rId13"/>
      <w:footerReference w:type="default" r:id="rId14"/>
      <w:pgSz w:w="12240" w:h="15840"/>
      <w:pgMar w:top="1480" w:right="460" w:bottom="440" w:left="480" w:header="381" w:footer="576"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33CA847" w14:textId="77777777" w:rsidR="00BF7C19" w:rsidRDefault="00BF7C19">
      <w:r>
        <w:separator/>
      </w:r>
    </w:p>
  </w:endnote>
  <w:endnote w:type="continuationSeparator" w:id="0">
    <w:p w14:paraId="25881BB4" w14:textId="77777777" w:rsidR="00BF7C19" w:rsidRDefault="00BF7C1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183A6F" w14:textId="77777777" w:rsidR="007733BA" w:rsidRDefault="00907564">
    <w:pPr>
      <w:pStyle w:val="BodyText"/>
      <w:spacing w:line="14" w:lineRule="auto"/>
    </w:pPr>
    <w:r>
      <w:rPr>
        <w:noProof/>
      </w:rPr>
      <mc:AlternateContent>
        <mc:Choice Requires="wps">
          <w:drawing>
            <wp:anchor distT="0" distB="0" distL="0" distR="0" simplePos="0" relativeHeight="251658243" behindDoc="1" locked="0" layoutInCell="1" allowOverlap="1" wp14:anchorId="33053B85" wp14:editId="6AC92A1E">
              <wp:simplePos x="0" y="0"/>
              <wp:positionH relativeFrom="page">
                <wp:posOffset>3337226</wp:posOffset>
              </wp:positionH>
              <wp:positionV relativeFrom="page">
                <wp:posOffset>9811445</wp:posOffset>
              </wp:positionV>
              <wp:extent cx="1446530" cy="180210"/>
              <wp:effectExtent l="0" t="0" r="0" b="0"/>
              <wp:wrapNone/>
              <wp:docPr id="12" name="Text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46530" cy="180210"/>
                      </a:xfrm>
                      <a:prstGeom prst="rect">
                        <a:avLst/>
                      </a:prstGeom>
                    </wps:spPr>
                    <wps:txbx>
                      <w:txbxContent>
                        <w:p w14:paraId="4CF21D44" w14:textId="77777777" w:rsidR="007733BA" w:rsidRPr="0056261E" w:rsidRDefault="00B51DD1">
                          <w:pPr>
                            <w:spacing w:before="29"/>
                            <w:ind w:left="20"/>
                            <w:rPr>
                              <w:rFonts w:ascii="Century Gothic" w:hAnsi="Century Gothic"/>
                              <w:sz w:val="16"/>
                            </w:rPr>
                          </w:pPr>
                          <w:r>
                            <w:rPr>
                              <w:rFonts w:ascii="Century Gothic" w:hAnsi="Century Gothic"/>
                              <w:sz w:val="16"/>
                            </w:rPr>
                            <w:t>v</w:t>
                          </w:r>
                          <w:r w:rsidR="00084381" w:rsidRPr="0056261E">
                            <w:rPr>
                              <w:rFonts w:ascii="Century Gothic" w:hAnsi="Century Gothic"/>
                              <w:sz w:val="16"/>
                            </w:rPr>
                            <w:t>1</w:t>
                          </w:r>
                          <w:r w:rsidR="00042054">
                            <w:rPr>
                              <w:rFonts w:ascii="Century Gothic" w:hAnsi="Century Gothic"/>
                              <w:sz w:val="16"/>
                            </w:rPr>
                            <w:t>.1</w:t>
                          </w:r>
                          <w:r w:rsidR="00084381" w:rsidRPr="0056261E">
                            <w:rPr>
                              <w:rFonts w:ascii="Century Gothic" w:hAnsi="Century Gothic"/>
                              <w:sz w:val="16"/>
                            </w:rPr>
                            <w:t xml:space="preserve"> | </w:t>
                          </w:r>
                          <w:r w:rsidR="00042054">
                            <w:rPr>
                              <w:rFonts w:ascii="Century Gothic" w:hAnsi="Century Gothic"/>
                              <w:sz w:val="16"/>
                            </w:rPr>
                            <w:t>20</w:t>
                          </w:r>
                          <w:r w:rsidR="00716E8A">
                            <w:rPr>
                              <w:rFonts w:ascii="Century Gothic" w:hAnsi="Century Gothic"/>
                              <w:sz w:val="16"/>
                            </w:rPr>
                            <w:t xml:space="preserve"> January 2026</w:t>
                          </w:r>
                        </w:p>
                      </w:txbxContent>
                    </wps:txbx>
                    <wps:bodyPr wrap="square" lIns="0" tIns="0" rIns="0" bIns="0" rtlCol="0">
                      <a:noAutofit/>
                    </wps:bodyPr>
                  </wps:wsp>
                </a:graphicData>
              </a:graphic>
              <wp14:sizeRelH relativeFrom="margin">
                <wp14:pctWidth>0</wp14:pctWidth>
              </wp14:sizeRelH>
              <wp14:sizeRelV relativeFrom="margin">
                <wp14:pctHeight>0</wp14:pctHeight>
              </wp14:sizeRelV>
            </wp:anchor>
          </w:drawing>
        </mc:Choice>
        <mc:Fallback>
          <w:pict>
            <v:shapetype w14:anchorId="33053B85" id="_x0000_t202" coordsize="21600,21600" o:spt="202" path="m,l,21600r21600,l21600,xe">
              <v:stroke joinstyle="miter"/>
              <v:path gradientshapeok="t" o:connecttype="rect"/>
            </v:shapetype>
            <v:shape id="Textbox 12" o:spid="_x0000_s1027" type="#_x0000_t202" style="position:absolute;left:0;text-align:left;margin-left:262.75pt;margin-top:772.55pt;width:113.9pt;height:14.2pt;z-index:-251658237;visibility:visible;mso-wrap-style:square;mso-width-percent:0;mso-height-percent:0;mso-wrap-distance-left:0;mso-wrap-distance-top:0;mso-wrap-distance-right:0;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" filled="f" stroked="f">
              <v:textbox inset="0,0,0,0">
                <w:txbxContent>
                  <w:p w14:paraId="4CF21D44" w14:textId="77777777" w:rsidR="007733BA" w:rsidRPr="0056261E" w:rsidRDefault="00B51DD1">
                    <w:pPr>
                      <w:spacing w:before="29"/>
                      <w:ind w:left="20"/>
                      <w:rPr>
                        <w:rFonts w:ascii="Century Gothic" w:hAnsi="Century Gothic"/>
                        <w:sz w:val="16"/>
                      </w:rPr>
                    </w:pPr>
                    <w:r>
                      <w:rPr>
                        <w:rFonts w:ascii="Century Gothic" w:hAnsi="Century Gothic"/>
                        <w:sz w:val="16"/>
                      </w:rPr>
                      <w:t>v</w:t>
                    </w:r>
                    <w:r w:rsidR="00084381" w:rsidRPr="0056261E">
                      <w:rPr>
                        <w:rFonts w:ascii="Century Gothic" w:hAnsi="Century Gothic"/>
                        <w:sz w:val="16"/>
                      </w:rPr>
                      <w:t>1</w:t>
                    </w:r>
                    <w:r w:rsidR="00042054">
                      <w:rPr>
                        <w:rFonts w:ascii="Century Gothic" w:hAnsi="Century Gothic"/>
                        <w:sz w:val="16"/>
                      </w:rPr>
                      <w:t>.1</w:t>
                    </w:r>
                    <w:r w:rsidR="00084381" w:rsidRPr="0056261E">
                      <w:rPr>
                        <w:rFonts w:ascii="Century Gothic" w:hAnsi="Century Gothic"/>
                        <w:sz w:val="16"/>
                      </w:rPr>
                      <w:t xml:space="preserve"> | </w:t>
                    </w:r>
                    <w:r w:rsidR="00042054">
                      <w:rPr>
                        <w:rFonts w:ascii="Century Gothic" w:hAnsi="Century Gothic"/>
                        <w:sz w:val="16"/>
                      </w:rPr>
                      <w:t>20</w:t>
                    </w:r>
                    <w:r w:rsidR="00716E8A">
                      <w:rPr>
                        <w:rFonts w:ascii="Century Gothic" w:hAnsi="Century Gothic"/>
                        <w:sz w:val="16"/>
                      </w:rPr>
                      <w:t xml:space="preserve"> January 2026</w:t>
                    </w:r>
                  </w:p>
                </w:txbxContent>
              </v:textbox>
              <w10:wrap anchorx="page" anchory="page"/>
            </v:shape>
          </w:pict>
        </mc:Fallback>
      </mc:AlternateContent>
    </w:r>
    <w:r w:rsidR="003C48BE">
      <w:rPr>
        <w:noProof/>
      </w:rPr>
      <w:drawing>
        <wp:anchor distT="0" distB="0" distL="114300" distR="114300" simplePos="0" relativeHeight="251659269" behindDoc="0" locked="0" layoutInCell="1" allowOverlap="1" wp14:anchorId="4261A1B5" wp14:editId="36856A4E">
          <wp:simplePos x="0" y="0"/>
          <wp:positionH relativeFrom="column">
            <wp:posOffset>6048857</wp:posOffset>
          </wp:positionH>
          <wp:positionV relativeFrom="paragraph">
            <wp:posOffset>90182</wp:posOffset>
          </wp:positionV>
          <wp:extent cx="1238873" cy="273811"/>
          <wp:effectExtent l="0" t="0" r="6350" b="5715"/>
          <wp:wrapNone/>
          <wp:docPr id="1765294626" name="Picture 1" descr="A black background with blue and green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1512337" name="Picture 1" descr="A black background with blue and green text&#10;&#10;AI-generated content may be incorrect."/>
                  <pic:cNvPicPr/>
                </pic:nvPicPr>
                <pic:blipFill rotWithShape="1">
                  <a:blip r:embed="rId1">
                    <a:extLst>
                      <a:ext uri="{28A0092B-C50C-407E-A947-70E740481C1C}">
                        <a14:useLocalDpi xmlns:a14="http://schemas.microsoft.com/office/drawing/2010/main" val="0"/>
                      </a:ext>
                    </a:extLst>
                  </a:blip>
                  <a:srcRect t="39843" b="38055"/>
                  <a:stretch>
                    <a:fillRect/>
                  </a:stretch>
                </pic:blipFill>
                <pic:spPr bwMode="auto">
                  <a:xfrm>
                    <a:off x="0" y="0"/>
                    <a:ext cx="1238873" cy="273811"/>
                  </a:xfrm>
                  <a:prstGeom prst="rect">
                    <a:avLst/>
                  </a:prstGeom>
                  <a:solidFill>
                    <a:schemeClr val="bg1"/>
                  </a:solid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084381">
      <w:rPr>
        <w:noProof/>
      </w:rPr>
      <w:drawing>
        <wp:anchor distT="0" distB="0" distL="0" distR="0" simplePos="0" relativeHeight="251658241" behindDoc="1" locked="0" layoutInCell="1" allowOverlap="1" wp14:anchorId="374C0C1A" wp14:editId="7B790C25">
          <wp:simplePos x="0" y="0"/>
          <wp:positionH relativeFrom="page">
            <wp:posOffset>422910</wp:posOffset>
          </wp:positionH>
          <wp:positionV relativeFrom="page">
            <wp:posOffset>9826856</wp:posOffset>
          </wp:positionV>
          <wp:extent cx="836116" cy="124915"/>
          <wp:effectExtent l="0" t="0" r="0" b="0"/>
          <wp:wrapNone/>
          <wp:docPr id="2070503304" name="Image 1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0" name="Image 10"/>
                  <pic:cNvPicPr/>
                </pic:nvPicPr>
                <pic:blipFill>
                  <a:blip r:embed="rId2" cstate="print"/>
                  <a:stretch>
                    <a:fillRect/>
                  </a:stretch>
                </pic:blipFill>
                <pic:spPr>
                  <a:xfrm>
                    <a:off x="0" y="0"/>
                    <a:ext cx="836116" cy="124915"/>
                  </a:xfrm>
                  <a:prstGeom prst="rect">
                    <a:avLst/>
                  </a:prstGeom>
                </pic:spPr>
              </pic:pic>
            </a:graphicData>
          </a:graphic>
        </wp:anchor>
      </w:drawing>
    </w:r>
    <w:r w:rsidR="0056261E">
      <w:rPr>
        <w:noProof/>
      </w:rPr>
      <w:drawing>
        <wp:anchor distT="0" distB="0" distL="0" distR="0" simplePos="0" relativeHeight="251658242" behindDoc="1" locked="0" layoutInCell="1" allowOverlap="1" wp14:anchorId="6DD3EB50" wp14:editId="75F75046">
          <wp:simplePos x="0" y="0"/>
          <wp:positionH relativeFrom="page">
            <wp:posOffset>378659</wp:posOffset>
          </wp:positionH>
          <wp:positionV relativeFrom="page">
            <wp:posOffset>9726386</wp:posOffset>
          </wp:positionV>
          <wp:extent cx="7050405" cy="10160"/>
          <wp:effectExtent l="0" t="0" r="0" b="0"/>
          <wp:wrapNone/>
          <wp:docPr id="27103126" name="Image 1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1" name="Image 11"/>
                  <pic:cNvPicPr/>
                </pic:nvPicPr>
                <pic:blipFill>
                  <a:blip r:embed="rId3" cstate="print"/>
                  <a:stretch>
                    <a:fillRect/>
                  </a:stretch>
                </pic:blipFill>
                <pic:spPr>
                  <a:xfrm>
                    <a:off x="0" y="0"/>
                    <a:ext cx="7050405" cy="10160"/>
                  </a:xfrm>
                  <a:prstGeom prst="rect">
                    <a:avLst/>
                  </a:prstGeom>
                </pic:spPr>
              </pic:pic>
            </a:graphicData>
          </a:graphic>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9A628A4" w14:textId="77777777" w:rsidR="00BF7C19" w:rsidRDefault="00BF7C19">
      <w:r>
        <w:separator/>
      </w:r>
    </w:p>
  </w:footnote>
  <w:footnote w:type="continuationSeparator" w:id="0">
    <w:p w14:paraId="26522712" w14:textId="77777777" w:rsidR="00BF7C19" w:rsidRDefault="00BF7C1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D8641C" w14:textId="77777777" w:rsidR="007733BA" w:rsidRDefault="00E51EDD">
    <w:pPr>
      <w:pStyle w:val="BodyText"/>
      <w:spacing w:line="14" w:lineRule="auto"/>
    </w:pPr>
    <w:r>
      <w:rPr>
        <w:noProof/>
      </w:rPr>
      <mc:AlternateContent>
        <mc:Choice Requires="wps">
          <w:drawing>
            <wp:anchor distT="0" distB="0" distL="0" distR="0" simplePos="0" relativeHeight="251658240" behindDoc="1" locked="0" layoutInCell="1" allowOverlap="1" wp14:anchorId="64FBC403" wp14:editId="299B959C">
              <wp:simplePos x="0" y="0"/>
              <wp:positionH relativeFrom="page">
                <wp:posOffset>360419</wp:posOffset>
              </wp:positionH>
              <wp:positionV relativeFrom="page">
                <wp:posOffset>193559</wp:posOffset>
              </wp:positionV>
              <wp:extent cx="5873519" cy="554990"/>
              <wp:effectExtent l="0" t="0" r="0" b="0"/>
              <wp:wrapNone/>
              <wp:docPr id="9" name="Text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5873519" cy="554990"/>
                      </a:xfrm>
                      <a:prstGeom prst="rect">
                        <a:avLst/>
                      </a:prstGeom>
                    </wps:spPr>
                    <wps:txbx>
                      <w:txbxContent>
                        <w:p w14:paraId="2BCF8325" w14:textId="77777777" w:rsidR="007733BA" w:rsidRPr="00084381" w:rsidRDefault="00E51EDD">
                          <w:pPr>
                            <w:spacing w:before="37"/>
                            <w:ind w:left="20"/>
                            <w:rPr>
                              <w:rFonts w:ascii="Century Gothic" w:hAnsi="Century Gothic"/>
                              <w:b/>
                              <w:bCs/>
                              <w:color w:val="808080" w:themeColor="background1" w:themeShade="80"/>
                              <w:sz w:val="28"/>
                            </w:rPr>
                          </w:pPr>
                          <w:r>
                            <w:rPr>
                              <w:rFonts w:ascii="Century Gothic" w:hAnsi="Century Gothic"/>
                              <w:b/>
                              <w:bCs/>
                              <w:color w:val="808080" w:themeColor="background1" w:themeShade="80"/>
                              <w:spacing w:val="12"/>
                              <w:sz w:val="28"/>
                            </w:rPr>
                            <w:t>KALIBR8</w:t>
                          </w:r>
                        </w:p>
                        <w:p w14:paraId="52E6E3B4" w14:textId="77777777" w:rsidR="007733BA" w:rsidRPr="00E51EDD" w:rsidRDefault="00E51EDD">
                          <w:pPr>
                            <w:spacing w:before="31"/>
                            <w:ind w:left="20"/>
                            <w:rPr>
                              <w:rFonts w:ascii="Century Gothic" w:hAnsi="Century Gothic"/>
                              <w:bCs/>
                              <w:color w:val="A6A6A6" w:themeColor="background1" w:themeShade="A6"/>
                              <w:sz w:val="36"/>
                              <w:szCs w:val="21"/>
                              <w:u w:val="single"/>
                            </w:rPr>
                          </w:pPr>
                          <w:r w:rsidRPr="00E51EDD">
                            <w:rPr>
                              <w:rFonts w:ascii="Century Gothic" w:hAnsi="Century Gothic"/>
                              <w:bCs/>
                              <w:color w:val="A6A6A6" w:themeColor="background1" w:themeShade="A6"/>
                              <w:sz w:val="36"/>
                              <w:szCs w:val="21"/>
                              <w:u w:val="single"/>
                            </w:rPr>
                            <w:t>Market Landscape &amp; Strategic Positioning Report</w:t>
                          </w:r>
                        </w:p>
                      </w:txbxContent>
                    </wps:txbx>
                    <wps:bodyPr wrap="square" lIns="0" tIns="0" rIns="0" bIns="0" rtlCol="0">
                      <a:noAutofit/>
                    </wps:bodyPr>
                  </wps:wsp>
                </a:graphicData>
              </a:graphic>
              <wp14:sizeRelH relativeFrom="margin">
                <wp14:pctWidth>0</wp14:pctWidth>
              </wp14:sizeRelH>
            </wp:anchor>
          </w:drawing>
        </mc:Choice>
        <mc:Fallback>
          <w:pict>
            <v:shapetype w14:anchorId="64FBC403" id="_x0000_t202" coordsize="21600,21600" o:spt="202" path="m,l,21600r21600,l21600,xe">
              <v:stroke joinstyle="miter"/>
              <v:path gradientshapeok="t" o:connecttype="rect"/>
            </v:shapetype>
            <v:shape id="Textbox 9" o:spid="_x0000_s1026" type="#_x0000_t202" style="position:absolute;left:0;text-align:left;margin-left:28.4pt;margin-top:15.25pt;width:462.5pt;height:43.7pt;z-index:-251658240;visibility:visible;mso-wrap-style:square;mso-width-percent:0;mso-wrap-distance-left:0;mso-wrap-distance-top:0;mso-wrap-distance-right:0;mso-wrap-distance-bottom:0;mso-position-horizontal:absolute;mso-position-horizontal-relative:page;mso-position-vertical:absolute;mso-position-vertical-relative:page;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" filled="f" stroked="f">
              <v:textbox inset="0,0,0,0">
                <w:txbxContent>
                  <w:p w14:paraId="2BCF8325" w14:textId="77777777" w:rsidR="007733BA" w:rsidRPr="00084381" w:rsidRDefault="00E51EDD">
                    <w:pPr>
                      <w:spacing w:before="37"/>
                      <w:ind w:left="20"/>
                      <w:rPr>
                        <w:rFonts w:ascii="Century Gothic" w:hAnsi="Century Gothic"/>
                        <w:b/>
                        <w:bCs/>
                        <w:color w:val="808080" w:themeColor="background1" w:themeShade="80"/>
                        <w:sz w:val="28"/>
                      </w:rPr>
                    </w:pPr>
                    <w:r>
                      <w:rPr>
                        <w:rFonts w:ascii="Century Gothic" w:hAnsi="Century Gothic"/>
                        <w:b/>
                        <w:bCs/>
                        <w:color w:val="808080" w:themeColor="background1" w:themeShade="80"/>
                        <w:spacing w:val="12"/>
                        <w:sz w:val="28"/>
                      </w:rPr>
                      <w:t>KALIBR8</w:t>
                    </w:r>
                  </w:p>
                  <w:p w14:paraId="52E6E3B4" w14:textId="77777777" w:rsidR="007733BA" w:rsidRPr="00E51EDD" w:rsidRDefault="00E51EDD">
                    <w:pPr>
                      <w:spacing w:before="31"/>
                      <w:ind w:left="20"/>
                      <w:rPr>
                        <w:rFonts w:ascii="Century Gothic" w:hAnsi="Century Gothic"/>
                        <w:bCs/>
                        <w:color w:val="A6A6A6" w:themeColor="background1" w:themeShade="A6"/>
                        <w:sz w:val="36"/>
                        <w:szCs w:val="21"/>
                        <w:u w:val="single"/>
                      </w:rPr>
                    </w:pPr>
                    <w:r w:rsidRPr="00E51EDD">
                      <w:rPr>
                        <w:rFonts w:ascii="Century Gothic" w:hAnsi="Century Gothic"/>
                        <w:bCs/>
                        <w:color w:val="A6A6A6" w:themeColor="background1" w:themeShade="A6"/>
                        <w:sz w:val="36"/>
                        <w:szCs w:val="21"/>
                        <w:u w:val="single"/>
                      </w:rPr>
                      <w:t>Market Landscape &amp; Strategic Positioning Report</w:t>
                    </w:r>
                  </w:p>
                </w:txbxContent>
              </v:textbox>
              <w10:wrap anchorx="page" anchory="page"/>
            </v:shape>
          </w:pict>
        </mc:Fallback>
      </mc:AlternateContent>
    </w:r>
    <w:r w:rsidR="00084381">
      <w:rPr>
        <w:noProof/>
      </w:rPr>
      <mc:AlternateContent>
        <mc:Choice Requires="wps">
          <w:drawing>
            <wp:anchor distT="0" distB="0" distL="114300" distR="114300" simplePos="0" relativeHeight="251658245" behindDoc="0" locked="0" layoutInCell="1" allowOverlap="1" wp14:anchorId="50C75870" wp14:editId="0A98A791">
              <wp:simplePos x="0" y="0"/>
              <wp:positionH relativeFrom="column">
                <wp:posOffset>77585</wp:posOffset>
              </wp:positionH>
              <wp:positionV relativeFrom="paragraph">
                <wp:posOffset>597650</wp:posOffset>
              </wp:positionV>
              <wp:extent cx="7050405" cy="0"/>
              <wp:effectExtent l="0" t="0" r="10795" b="12700"/>
              <wp:wrapNone/>
              <wp:docPr id="1580422328" name="Straight Connector 5"/>
              <wp:cNvGraphicFramePr/>
              <a:graphic xmlns:a="http://schemas.openxmlformats.org/drawingml/2006/main">
                <a:graphicData uri="http://schemas.microsoft.com/office/word/2010/wordprocessingShape">
                  <wps:wsp>
                    <wps:cNvCnPr/>
                    <wps:spPr>
                      <a:xfrm>
                        <a:off x="0" y="0"/>
                        <a:ext cx="7050405" cy="0"/>
                      </a:xfrm>
                      <a:prstGeom prst="line">
                        <a:avLst/>
                      </a:prstGeom>
                      <a:ln>
                        <a:solidFill>
                          <a:schemeClr val="tx1">
                            <a:lumMod val="50000"/>
                            <a:lumOff val="50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BC3FDF3" id="Straight Connector 5" o:spid="_x0000_s1026" style="position:absolute;z-index:251658245;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6.1pt,47.05pt" to="561.25pt,47.0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" strokecolor="gray [1629]"/>
          </w:pict>
        </mc:Fallback>
      </mc:AlternateContent>
    </w:r>
    <w:r w:rsidR="00084381">
      <w:rPr>
        <w:noProof/>
      </w:rPr>
      <w:drawing>
        <wp:anchor distT="0" distB="0" distL="114300" distR="114300" simplePos="0" relativeHeight="251658244" behindDoc="0" locked="0" layoutInCell="1" allowOverlap="1" wp14:anchorId="1D612837" wp14:editId="335084D9">
          <wp:simplePos x="0" y="0"/>
          <wp:positionH relativeFrom="column">
            <wp:posOffset>6371590</wp:posOffset>
          </wp:positionH>
          <wp:positionV relativeFrom="paragraph">
            <wp:posOffset>-182880</wp:posOffset>
          </wp:positionV>
          <wp:extent cx="756747" cy="844912"/>
          <wp:effectExtent l="0" t="0" r="0" b="0"/>
          <wp:wrapNone/>
          <wp:docPr id="1579905356" name="Picture 4" descr="A blue triangle with a black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79905356" name="Picture 4" descr="A blue triangle with a black background&#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756747" cy="844912"/>
                  </a:xfrm>
                  <a:prstGeom prst="rect">
                    <a:avLst/>
                  </a:prstGeom>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600DE7"/>
    <w:multiLevelType w:val="multilevel"/>
    <w:tmpl w:val="2AE648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1693B95"/>
    <w:multiLevelType w:val="hybridMultilevel"/>
    <w:tmpl w:val="2F3CA0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2232179"/>
    <w:multiLevelType w:val="multilevel"/>
    <w:tmpl w:val="C12C2D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29115AB"/>
    <w:multiLevelType w:val="multilevel"/>
    <w:tmpl w:val="D2DE26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3406E53"/>
    <w:multiLevelType w:val="multilevel"/>
    <w:tmpl w:val="55D892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50E1FC3"/>
    <w:multiLevelType w:val="hybridMultilevel"/>
    <w:tmpl w:val="5E58BC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65C1C46"/>
    <w:multiLevelType w:val="multilevel"/>
    <w:tmpl w:val="A7D667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06BC1B15"/>
    <w:multiLevelType w:val="hybridMultilevel"/>
    <w:tmpl w:val="6B88CF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0CAD07A0"/>
    <w:multiLevelType w:val="multilevel"/>
    <w:tmpl w:val="74321A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157A169E"/>
    <w:multiLevelType w:val="hybridMultilevel"/>
    <w:tmpl w:val="155E16A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195E7040"/>
    <w:multiLevelType w:val="multilevel"/>
    <w:tmpl w:val="272E83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C059D7"/>
    <w:multiLevelType w:val="multilevel"/>
    <w:tmpl w:val="A35ECC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1DFD22E4"/>
    <w:multiLevelType w:val="multilevel"/>
    <w:tmpl w:val="8E48E9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EA005B4"/>
    <w:multiLevelType w:val="multilevel"/>
    <w:tmpl w:val="F2647F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1F373F5D"/>
    <w:multiLevelType w:val="multilevel"/>
    <w:tmpl w:val="29C85EC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16F682B"/>
    <w:multiLevelType w:val="multilevel"/>
    <w:tmpl w:val="27589F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2485BD5"/>
    <w:multiLevelType w:val="multilevel"/>
    <w:tmpl w:val="8A344E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28F211B7"/>
    <w:multiLevelType w:val="multilevel"/>
    <w:tmpl w:val="7ACEC0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2DDE64E6"/>
    <w:multiLevelType w:val="multilevel"/>
    <w:tmpl w:val="55FC16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FA21964"/>
    <w:multiLevelType w:val="multilevel"/>
    <w:tmpl w:val="9D4E53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36232D04"/>
    <w:multiLevelType w:val="multilevel"/>
    <w:tmpl w:val="652CB2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39576B1D"/>
    <w:multiLevelType w:val="hybridMultilevel"/>
    <w:tmpl w:val="ED6026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3F6E10BB"/>
    <w:multiLevelType w:val="multilevel"/>
    <w:tmpl w:val="2938C2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33A3BAB"/>
    <w:multiLevelType w:val="hybridMultilevel"/>
    <w:tmpl w:val="2F924C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52972E7"/>
    <w:multiLevelType w:val="hybridMultilevel"/>
    <w:tmpl w:val="C10458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48372999"/>
    <w:multiLevelType w:val="multilevel"/>
    <w:tmpl w:val="FAB223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4A9759A5"/>
    <w:multiLevelType w:val="multilevel"/>
    <w:tmpl w:val="8D427D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4B2C17F3"/>
    <w:multiLevelType w:val="multilevel"/>
    <w:tmpl w:val="EED029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4F4839C6"/>
    <w:multiLevelType w:val="multilevel"/>
    <w:tmpl w:val="4906CC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513A6C8E"/>
    <w:multiLevelType w:val="multilevel"/>
    <w:tmpl w:val="C846A03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54CB26C6"/>
    <w:multiLevelType w:val="multilevel"/>
    <w:tmpl w:val="7D9642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888271F"/>
    <w:multiLevelType w:val="multilevel"/>
    <w:tmpl w:val="2AD0F2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590B334D"/>
    <w:multiLevelType w:val="multilevel"/>
    <w:tmpl w:val="A4B2EF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59322926"/>
    <w:multiLevelType w:val="multilevel"/>
    <w:tmpl w:val="C1F675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5B98250F"/>
    <w:multiLevelType w:val="multilevel"/>
    <w:tmpl w:val="D47C24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640C7398"/>
    <w:multiLevelType w:val="hybridMultilevel"/>
    <w:tmpl w:val="161452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67527701"/>
    <w:multiLevelType w:val="multilevel"/>
    <w:tmpl w:val="44CE1B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67C6719D"/>
    <w:multiLevelType w:val="hybridMultilevel"/>
    <w:tmpl w:val="26E0D6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6A7C66A1"/>
    <w:multiLevelType w:val="multilevel"/>
    <w:tmpl w:val="118EE0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6BD222BD"/>
    <w:multiLevelType w:val="hybridMultilevel"/>
    <w:tmpl w:val="20F6EC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711B6210"/>
    <w:multiLevelType w:val="multilevel"/>
    <w:tmpl w:val="86EA65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712437EA"/>
    <w:multiLevelType w:val="multilevel"/>
    <w:tmpl w:val="7AA47E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72AD1DA9"/>
    <w:multiLevelType w:val="hybridMultilevel"/>
    <w:tmpl w:val="3904B4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76614A51"/>
    <w:multiLevelType w:val="multilevel"/>
    <w:tmpl w:val="B510D9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78006859"/>
    <w:multiLevelType w:val="multilevel"/>
    <w:tmpl w:val="EAD227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15:restartNumberingAfterBreak="0">
    <w:nsid w:val="79336F9C"/>
    <w:multiLevelType w:val="multilevel"/>
    <w:tmpl w:val="0FE2D79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 w15:restartNumberingAfterBreak="0">
    <w:nsid w:val="7D1A2D77"/>
    <w:multiLevelType w:val="multilevel"/>
    <w:tmpl w:val="D304F0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341161011">
    <w:abstractNumId w:val="40"/>
  </w:num>
  <w:num w:numId="2" w16cid:durableId="2086803988">
    <w:abstractNumId w:val="43"/>
  </w:num>
  <w:num w:numId="3" w16cid:durableId="1042294027">
    <w:abstractNumId w:val="18"/>
  </w:num>
  <w:num w:numId="4" w16cid:durableId="561718460">
    <w:abstractNumId w:val="27"/>
  </w:num>
  <w:num w:numId="5" w16cid:durableId="88240207">
    <w:abstractNumId w:val="6"/>
  </w:num>
  <w:num w:numId="6" w16cid:durableId="732971434">
    <w:abstractNumId w:val="16"/>
  </w:num>
  <w:num w:numId="7" w16cid:durableId="1562859731">
    <w:abstractNumId w:val="30"/>
  </w:num>
  <w:num w:numId="8" w16cid:durableId="1098067177">
    <w:abstractNumId w:val="13"/>
  </w:num>
  <w:num w:numId="9" w16cid:durableId="1319964902">
    <w:abstractNumId w:val="11"/>
  </w:num>
  <w:num w:numId="10" w16cid:durableId="965500971">
    <w:abstractNumId w:val="3"/>
  </w:num>
  <w:num w:numId="11" w16cid:durableId="1710882944">
    <w:abstractNumId w:val="8"/>
  </w:num>
  <w:num w:numId="12" w16cid:durableId="2003121390">
    <w:abstractNumId w:val="32"/>
  </w:num>
  <w:num w:numId="13" w16cid:durableId="432361372">
    <w:abstractNumId w:val="38"/>
  </w:num>
  <w:num w:numId="14" w16cid:durableId="611472865">
    <w:abstractNumId w:val="28"/>
  </w:num>
  <w:num w:numId="15" w16cid:durableId="1202673416">
    <w:abstractNumId w:val="41"/>
  </w:num>
  <w:num w:numId="16" w16cid:durableId="1894121920">
    <w:abstractNumId w:val="2"/>
  </w:num>
  <w:num w:numId="17" w16cid:durableId="1092386271">
    <w:abstractNumId w:val="31"/>
  </w:num>
  <w:num w:numId="18" w16cid:durableId="1547376210">
    <w:abstractNumId w:val="19"/>
  </w:num>
  <w:num w:numId="19" w16cid:durableId="1055354297">
    <w:abstractNumId w:val="34"/>
  </w:num>
  <w:num w:numId="20" w16cid:durableId="1186479290">
    <w:abstractNumId w:val="17"/>
  </w:num>
  <w:num w:numId="21" w16cid:durableId="698161406">
    <w:abstractNumId w:val="33"/>
  </w:num>
  <w:num w:numId="22" w16cid:durableId="337122509">
    <w:abstractNumId w:val="15"/>
  </w:num>
  <w:num w:numId="23" w16cid:durableId="534192797">
    <w:abstractNumId w:val="20"/>
  </w:num>
  <w:num w:numId="24" w16cid:durableId="1663773760">
    <w:abstractNumId w:val="10"/>
  </w:num>
  <w:num w:numId="25" w16cid:durableId="267782013">
    <w:abstractNumId w:val="25"/>
  </w:num>
  <w:num w:numId="26" w16cid:durableId="178008334">
    <w:abstractNumId w:val="4"/>
  </w:num>
  <w:num w:numId="27" w16cid:durableId="469711655">
    <w:abstractNumId w:val="26"/>
  </w:num>
  <w:num w:numId="28" w16cid:durableId="1481923977">
    <w:abstractNumId w:val="44"/>
  </w:num>
  <w:num w:numId="29" w16cid:durableId="1566523183">
    <w:abstractNumId w:val="36"/>
  </w:num>
  <w:num w:numId="30" w16cid:durableId="1609236948">
    <w:abstractNumId w:val="22"/>
  </w:num>
  <w:num w:numId="31" w16cid:durableId="645204282">
    <w:abstractNumId w:val="29"/>
  </w:num>
  <w:num w:numId="32" w16cid:durableId="1791196389">
    <w:abstractNumId w:val="0"/>
  </w:num>
  <w:num w:numId="33" w16cid:durableId="1868638262">
    <w:abstractNumId w:val="14"/>
  </w:num>
  <w:num w:numId="34" w16cid:durableId="533739876">
    <w:abstractNumId w:val="45"/>
  </w:num>
  <w:num w:numId="35" w16cid:durableId="1633706375">
    <w:abstractNumId w:val="46"/>
  </w:num>
  <w:num w:numId="36" w16cid:durableId="836922721">
    <w:abstractNumId w:val="42"/>
  </w:num>
  <w:num w:numId="37" w16cid:durableId="1565918516">
    <w:abstractNumId w:val="21"/>
  </w:num>
  <w:num w:numId="38" w16cid:durableId="1264456784">
    <w:abstractNumId w:val="5"/>
  </w:num>
  <w:num w:numId="39" w16cid:durableId="201790668">
    <w:abstractNumId w:val="7"/>
  </w:num>
  <w:num w:numId="40" w16cid:durableId="492599689">
    <w:abstractNumId w:val="12"/>
  </w:num>
  <w:num w:numId="41" w16cid:durableId="324940107">
    <w:abstractNumId w:val="24"/>
  </w:num>
  <w:num w:numId="42" w16cid:durableId="784426881">
    <w:abstractNumId w:val="1"/>
  </w:num>
  <w:num w:numId="43" w16cid:durableId="285548211">
    <w:abstractNumId w:val="37"/>
  </w:num>
  <w:num w:numId="44" w16cid:durableId="714933755">
    <w:abstractNumId w:val="9"/>
  </w:num>
  <w:num w:numId="45" w16cid:durableId="1832870806">
    <w:abstractNumId w:val="23"/>
  </w:num>
  <w:num w:numId="46" w16cid:durableId="590549912">
    <w:abstractNumId w:val="35"/>
  </w:num>
  <w:num w:numId="47" w16cid:durableId="1372073795">
    <w:abstractNumId w:val="39"/>
  </w:num>
  <w:numIdMacAtCleanup w:val="4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defaultTabStop w:val="720"/>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053DA"/>
    <w:rsid w:val="00004C98"/>
    <w:rsid w:val="000360BC"/>
    <w:rsid w:val="00042054"/>
    <w:rsid w:val="00070645"/>
    <w:rsid w:val="00074874"/>
    <w:rsid w:val="00084381"/>
    <w:rsid w:val="0009506A"/>
    <w:rsid w:val="000970AD"/>
    <w:rsid w:val="000A2DEE"/>
    <w:rsid w:val="000D0F7D"/>
    <w:rsid w:val="000E4B9C"/>
    <w:rsid w:val="000E566B"/>
    <w:rsid w:val="00111C80"/>
    <w:rsid w:val="00125266"/>
    <w:rsid w:val="00127419"/>
    <w:rsid w:val="001312C9"/>
    <w:rsid w:val="00151174"/>
    <w:rsid w:val="001652E6"/>
    <w:rsid w:val="00170BBF"/>
    <w:rsid w:val="00181A41"/>
    <w:rsid w:val="0018202F"/>
    <w:rsid w:val="00195FBB"/>
    <w:rsid w:val="001A03E5"/>
    <w:rsid w:val="001B18BB"/>
    <w:rsid w:val="001C01D6"/>
    <w:rsid w:val="001D75D1"/>
    <w:rsid w:val="001F737E"/>
    <w:rsid w:val="001F7BB5"/>
    <w:rsid w:val="00224BEA"/>
    <w:rsid w:val="00251253"/>
    <w:rsid w:val="00254E88"/>
    <w:rsid w:val="002704B5"/>
    <w:rsid w:val="00274EE3"/>
    <w:rsid w:val="0027739A"/>
    <w:rsid w:val="0028316D"/>
    <w:rsid w:val="00292003"/>
    <w:rsid w:val="002A4464"/>
    <w:rsid w:val="002C2639"/>
    <w:rsid w:val="002F1089"/>
    <w:rsid w:val="00344192"/>
    <w:rsid w:val="00346488"/>
    <w:rsid w:val="00355191"/>
    <w:rsid w:val="00360F5B"/>
    <w:rsid w:val="003633DA"/>
    <w:rsid w:val="00386B9C"/>
    <w:rsid w:val="0039765E"/>
    <w:rsid w:val="003A63BB"/>
    <w:rsid w:val="003A7CDC"/>
    <w:rsid w:val="003B5F38"/>
    <w:rsid w:val="003C48BE"/>
    <w:rsid w:val="003C7C6A"/>
    <w:rsid w:val="003D1AFA"/>
    <w:rsid w:val="00402D58"/>
    <w:rsid w:val="004140A7"/>
    <w:rsid w:val="00417113"/>
    <w:rsid w:val="004179FD"/>
    <w:rsid w:val="00444824"/>
    <w:rsid w:val="0045284E"/>
    <w:rsid w:val="0046311C"/>
    <w:rsid w:val="00463F09"/>
    <w:rsid w:val="004974ED"/>
    <w:rsid w:val="004A7C2B"/>
    <w:rsid w:val="004D021A"/>
    <w:rsid w:val="004D445A"/>
    <w:rsid w:val="004E1C6C"/>
    <w:rsid w:val="004E5845"/>
    <w:rsid w:val="00531054"/>
    <w:rsid w:val="005448B1"/>
    <w:rsid w:val="005547DC"/>
    <w:rsid w:val="0056261E"/>
    <w:rsid w:val="00592DCC"/>
    <w:rsid w:val="00594598"/>
    <w:rsid w:val="005A26E1"/>
    <w:rsid w:val="005D7BA0"/>
    <w:rsid w:val="005D7EB6"/>
    <w:rsid w:val="005E09FB"/>
    <w:rsid w:val="005F2A00"/>
    <w:rsid w:val="005F6B80"/>
    <w:rsid w:val="006110FF"/>
    <w:rsid w:val="006212EB"/>
    <w:rsid w:val="0062473D"/>
    <w:rsid w:val="006616D5"/>
    <w:rsid w:val="006674D3"/>
    <w:rsid w:val="006749CD"/>
    <w:rsid w:val="00692C1E"/>
    <w:rsid w:val="00693065"/>
    <w:rsid w:val="006A31FF"/>
    <w:rsid w:val="006E2D7F"/>
    <w:rsid w:val="006F151B"/>
    <w:rsid w:val="00703B42"/>
    <w:rsid w:val="00716E8A"/>
    <w:rsid w:val="007430CB"/>
    <w:rsid w:val="00744127"/>
    <w:rsid w:val="00746958"/>
    <w:rsid w:val="00757A66"/>
    <w:rsid w:val="0076382B"/>
    <w:rsid w:val="007733BA"/>
    <w:rsid w:val="007A0B24"/>
    <w:rsid w:val="007A70D3"/>
    <w:rsid w:val="007B1D6C"/>
    <w:rsid w:val="007B5B41"/>
    <w:rsid w:val="007E0C88"/>
    <w:rsid w:val="007E1AC1"/>
    <w:rsid w:val="007E7775"/>
    <w:rsid w:val="007F29EF"/>
    <w:rsid w:val="008053DA"/>
    <w:rsid w:val="00810C2F"/>
    <w:rsid w:val="00816A19"/>
    <w:rsid w:val="00821DE7"/>
    <w:rsid w:val="00824E1D"/>
    <w:rsid w:val="00843256"/>
    <w:rsid w:val="00853CF4"/>
    <w:rsid w:val="00854CA1"/>
    <w:rsid w:val="00856A9A"/>
    <w:rsid w:val="008839CB"/>
    <w:rsid w:val="008A74FF"/>
    <w:rsid w:val="008C4C04"/>
    <w:rsid w:val="008D085E"/>
    <w:rsid w:val="008E59A6"/>
    <w:rsid w:val="008E6831"/>
    <w:rsid w:val="008F44B1"/>
    <w:rsid w:val="008F6C3A"/>
    <w:rsid w:val="00907564"/>
    <w:rsid w:val="00911485"/>
    <w:rsid w:val="009139D2"/>
    <w:rsid w:val="009224DA"/>
    <w:rsid w:val="00926D76"/>
    <w:rsid w:val="00965F32"/>
    <w:rsid w:val="00974DDD"/>
    <w:rsid w:val="00996AB5"/>
    <w:rsid w:val="00996B41"/>
    <w:rsid w:val="009B0217"/>
    <w:rsid w:val="009F2C72"/>
    <w:rsid w:val="00A11A6D"/>
    <w:rsid w:val="00A31AEE"/>
    <w:rsid w:val="00A45D49"/>
    <w:rsid w:val="00A8054B"/>
    <w:rsid w:val="00AC53E1"/>
    <w:rsid w:val="00AD07CD"/>
    <w:rsid w:val="00AD2C01"/>
    <w:rsid w:val="00AF136C"/>
    <w:rsid w:val="00AF2879"/>
    <w:rsid w:val="00AF7FBC"/>
    <w:rsid w:val="00B1196C"/>
    <w:rsid w:val="00B220F5"/>
    <w:rsid w:val="00B51DD1"/>
    <w:rsid w:val="00B62D93"/>
    <w:rsid w:val="00B71769"/>
    <w:rsid w:val="00B8538D"/>
    <w:rsid w:val="00BA59F9"/>
    <w:rsid w:val="00BD098B"/>
    <w:rsid w:val="00BF7C19"/>
    <w:rsid w:val="00C20271"/>
    <w:rsid w:val="00C54DA6"/>
    <w:rsid w:val="00C62F95"/>
    <w:rsid w:val="00C64808"/>
    <w:rsid w:val="00C91A85"/>
    <w:rsid w:val="00CA0884"/>
    <w:rsid w:val="00CD662B"/>
    <w:rsid w:val="00CE75E7"/>
    <w:rsid w:val="00CE7C02"/>
    <w:rsid w:val="00CF3684"/>
    <w:rsid w:val="00D07EFD"/>
    <w:rsid w:val="00D131C1"/>
    <w:rsid w:val="00D1553E"/>
    <w:rsid w:val="00D20215"/>
    <w:rsid w:val="00D35D02"/>
    <w:rsid w:val="00D5367B"/>
    <w:rsid w:val="00D624FD"/>
    <w:rsid w:val="00D76A2F"/>
    <w:rsid w:val="00D95791"/>
    <w:rsid w:val="00DA55FC"/>
    <w:rsid w:val="00DA7DFE"/>
    <w:rsid w:val="00DB2077"/>
    <w:rsid w:val="00DB69D9"/>
    <w:rsid w:val="00DC5EB3"/>
    <w:rsid w:val="00DD3C99"/>
    <w:rsid w:val="00DE00F8"/>
    <w:rsid w:val="00DE6C3E"/>
    <w:rsid w:val="00DF24A9"/>
    <w:rsid w:val="00DF6EA9"/>
    <w:rsid w:val="00E04723"/>
    <w:rsid w:val="00E51EDD"/>
    <w:rsid w:val="00E957ED"/>
    <w:rsid w:val="00EA14DA"/>
    <w:rsid w:val="00EC0591"/>
    <w:rsid w:val="00ED3C99"/>
    <w:rsid w:val="00EE12B2"/>
    <w:rsid w:val="00EE76BF"/>
    <w:rsid w:val="00EF4F53"/>
    <w:rsid w:val="00F04AC5"/>
    <w:rsid w:val="00F078A4"/>
    <w:rsid w:val="00F316CF"/>
    <w:rsid w:val="00F318E1"/>
    <w:rsid w:val="00F31B02"/>
    <w:rsid w:val="00F37EAF"/>
    <w:rsid w:val="00F4397F"/>
    <w:rsid w:val="00F517D7"/>
    <w:rsid w:val="00F538A5"/>
    <w:rsid w:val="00F54F52"/>
    <w:rsid w:val="00F61AD6"/>
    <w:rsid w:val="00F822C2"/>
    <w:rsid w:val="00F90C21"/>
    <w:rsid w:val="00FB67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37A48D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Arial" w:eastAsia="Arial" w:hAnsi="Arial" w:cs="Arial"/>
    </w:rPr>
  </w:style>
  <w:style w:type="paragraph" w:styleId="Heading1">
    <w:name w:val="heading 1"/>
    <w:basedOn w:val="Normal"/>
    <w:uiPriority w:val="9"/>
    <w:qFormat/>
    <w:rsid w:val="00DE6C3E"/>
    <w:pPr>
      <w:spacing w:before="80" w:after="80"/>
      <w:ind w:left="14"/>
      <w:outlineLvl w:val="0"/>
    </w:pPr>
    <w:rPr>
      <w:rFonts w:ascii="Century Gothic" w:hAnsi="Century Gothic"/>
      <w:b/>
      <w:bCs/>
      <w:sz w:val="24"/>
      <w:szCs w:val="24"/>
    </w:rPr>
  </w:style>
  <w:style w:type="paragraph" w:styleId="Heading2">
    <w:name w:val="heading 2"/>
    <w:basedOn w:val="Normal"/>
    <w:uiPriority w:val="9"/>
    <w:unhideWhenUsed/>
    <w:qFormat/>
    <w:rsid w:val="00DE6C3E"/>
    <w:pPr>
      <w:spacing w:before="40" w:after="60"/>
      <w:ind w:left="101"/>
      <w:outlineLvl w:val="1"/>
    </w:pPr>
    <w:rPr>
      <w:rFonts w:ascii="Century Gothic" w:hAnsi="Century Gothic"/>
      <w:bCs/>
      <w:iCs/>
      <w:color w:val="000000" w:themeColor="text1"/>
      <w:szCs w:val="21"/>
      <w:u w:val="single"/>
    </w:rPr>
  </w:style>
  <w:style w:type="paragraph" w:styleId="Heading3">
    <w:name w:val="heading 3"/>
    <w:basedOn w:val="Normal"/>
    <w:next w:val="Normal"/>
    <w:link w:val="Heading3Char"/>
    <w:uiPriority w:val="9"/>
    <w:semiHidden/>
    <w:unhideWhenUsed/>
    <w:qFormat/>
    <w:rsid w:val="004A7C2B"/>
    <w:pPr>
      <w:keepNext/>
      <w:keepLines/>
      <w:spacing w:before="4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semiHidden/>
    <w:unhideWhenUsed/>
    <w:qFormat/>
    <w:rsid w:val="00B8538D"/>
    <w:pPr>
      <w:keepNext/>
      <w:keepLines/>
      <w:spacing w:before="4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rsid w:val="00F318E1"/>
    <w:pPr>
      <w:jc w:val="both"/>
    </w:pPr>
    <w:rPr>
      <w:rFonts w:ascii="Century Gothic" w:hAnsi="Century Gothic"/>
      <w:sz w:val="18"/>
      <w:szCs w:val="20"/>
    </w:rPr>
  </w:style>
  <w:style w:type="paragraph" w:styleId="ListParagraph">
    <w:name w:val="List Paragraph"/>
    <w:basedOn w:val="Normal"/>
    <w:uiPriority w:val="1"/>
    <w:qFormat/>
    <w:pPr>
      <w:spacing w:before="127"/>
      <w:ind w:left="465" w:right="103" w:hanging="360"/>
      <w:jc w:val="both"/>
    </w:pPr>
  </w:style>
  <w:style w:type="paragraph" w:customStyle="1" w:styleId="TableParagraph">
    <w:name w:val="Table Paragraph"/>
    <w:basedOn w:val="Normal"/>
    <w:uiPriority w:val="1"/>
    <w:qFormat/>
  </w:style>
  <w:style w:type="paragraph" w:styleId="Header">
    <w:name w:val="header"/>
    <w:basedOn w:val="Normal"/>
    <w:link w:val="HeaderChar"/>
    <w:uiPriority w:val="99"/>
    <w:unhideWhenUsed/>
    <w:rsid w:val="00CE7C02"/>
    <w:pPr>
      <w:tabs>
        <w:tab w:val="center" w:pos="4680"/>
        <w:tab w:val="right" w:pos="9360"/>
      </w:tabs>
    </w:pPr>
  </w:style>
  <w:style w:type="character" w:customStyle="1" w:styleId="HeaderChar">
    <w:name w:val="Header Char"/>
    <w:basedOn w:val="DefaultParagraphFont"/>
    <w:link w:val="Header"/>
    <w:uiPriority w:val="99"/>
    <w:rsid w:val="00CE7C02"/>
    <w:rPr>
      <w:rFonts w:ascii="Arial" w:eastAsia="Arial" w:hAnsi="Arial" w:cs="Arial"/>
    </w:rPr>
  </w:style>
  <w:style w:type="paragraph" w:styleId="Footer">
    <w:name w:val="footer"/>
    <w:basedOn w:val="Normal"/>
    <w:link w:val="FooterChar"/>
    <w:uiPriority w:val="99"/>
    <w:unhideWhenUsed/>
    <w:rsid w:val="00CE7C02"/>
    <w:pPr>
      <w:tabs>
        <w:tab w:val="center" w:pos="4680"/>
        <w:tab w:val="right" w:pos="9360"/>
      </w:tabs>
    </w:pPr>
  </w:style>
  <w:style w:type="character" w:customStyle="1" w:styleId="FooterChar">
    <w:name w:val="Footer Char"/>
    <w:basedOn w:val="DefaultParagraphFont"/>
    <w:link w:val="Footer"/>
    <w:uiPriority w:val="99"/>
    <w:rsid w:val="00CE7C02"/>
    <w:rPr>
      <w:rFonts w:ascii="Arial" w:eastAsia="Arial" w:hAnsi="Arial" w:cs="Arial"/>
    </w:rPr>
  </w:style>
  <w:style w:type="paragraph" w:styleId="Title">
    <w:name w:val="Title"/>
    <w:basedOn w:val="Normal"/>
    <w:next w:val="Normal"/>
    <w:link w:val="TitleChar"/>
    <w:uiPriority w:val="10"/>
    <w:qFormat/>
    <w:rsid w:val="007B5B41"/>
    <w:pPr>
      <w:contextualSpacing/>
    </w:pPr>
    <w:rPr>
      <w:rFonts w:ascii="Century Gothic" w:eastAsiaTheme="majorEastAsia" w:hAnsi="Century Gothic" w:cstheme="majorBidi"/>
      <w:color w:val="FFFFFF" w:themeColor="background1"/>
      <w:spacing w:val="-10"/>
      <w:kern w:val="28"/>
      <w:sz w:val="56"/>
      <w:szCs w:val="56"/>
      <w:u w:val="single"/>
    </w:rPr>
  </w:style>
  <w:style w:type="character" w:customStyle="1" w:styleId="TitleChar">
    <w:name w:val="Title Char"/>
    <w:basedOn w:val="DefaultParagraphFont"/>
    <w:link w:val="Title"/>
    <w:uiPriority w:val="10"/>
    <w:rsid w:val="007B5B41"/>
    <w:rPr>
      <w:rFonts w:ascii="Century Gothic" w:eastAsiaTheme="majorEastAsia" w:hAnsi="Century Gothic" w:cstheme="majorBidi"/>
      <w:color w:val="FFFFFF" w:themeColor="background1"/>
      <w:spacing w:val="-10"/>
      <w:kern w:val="28"/>
      <w:sz w:val="56"/>
      <w:szCs w:val="56"/>
      <w:u w:val="single"/>
    </w:rPr>
  </w:style>
  <w:style w:type="paragraph" w:styleId="Subtitle">
    <w:name w:val="Subtitle"/>
    <w:aliases w:val="Company Name"/>
    <w:basedOn w:val="Normal"/>
    <w:next w:val="Normal"/>
    <w:link w:val="SubtitleChar"/>
    <w:uiPriority w:val="11"/>
    <w:qFormat/>
    <w:rsid w:val="007B5B41"/>
    <w:pPr>
      <w:numPr>
        <w:ilvl w:val="1"/>
      </w:numPr>
      <w:spacing w:after="160"/>
      <w:jc w:val="center"/>
    </w:pPr>
    <w:rPr>
      <w:rFonts w:ascii="Century Gothic" w:eastAsiaTheme="minorEastAsia" w:hAnsi="Century Gothic" w:cstheme="minorBidi"/>
      <w:color w:val="F2F2F2" w:themeColor="background1" w:themeShade="F2"/>
      <w:spacing w:val="15"/>
      <w:sz w:val="40"/>
    </w:rPr>
  </w:style>
  <w:style w:type="character" w:customStyle="1" w:styleId="SubtitleChar">
    <w:name w:val="Subtitle Char"/>
    <w:aliases w:val="Company Name Char"/>
    <w:basedOn w:val="DefaultParagraphFont"/>
    <w:link w:val="Subtitle"/>
    <w:uiPriority w:val="11"/>
    <w:rsid w:val="007B5B41"/>
    <w:rPr>
      <w:rFonts w:ascii="Century Gothic" w:eastAsiaTheme="minorEastAsia" w:hAnsi="Century Gothic"/>
      <w:color w:val="F2F2F2" w:themeColor="background1" w:themeShade="F2"/>
      <w:spacing w:val="15"/>
      <w:sz w:val="40"/>
    </w:rPr>
  </w:style>
  <w:style w:type="character" w:customStyle="1" w:styleId="Heading3Char">
    <w:name w:val="Heading 3 Char"/>
    <w:basedOn w:val="DefaultParagraphFont"/>
    <w:link w:val="Heading3"/>
    <w:uiPriority w:val="9"/>
    <w:semiHidden/>
    <w:rsid w:val="004A7C2B"/>
    <w:rPr>
      <w:rFonts w:asciiTheme="majorHAnsi" w:eastAsiaTheme="majorEastAsia" w:hAnsiTheme="majorHAnsi" w:cstheme="majorBidi"/>
      <w:color w:val="243F60" w:themeColor="accent1" w:themeShade="7F"/>
      <w:sz w:val="24"/>
      <w:szCs w:val="24"/>
    </w:rPr>
  </w:style>
  <w:style w:type="paragraph" w:styleId="NormalWeb">
    <w:name w:val="Normal (Web)"/>
    <w:basedOn w:val="Normal"/>
    <w:uiPriority w:val="99"/>
    <w:semiHidden/>
    <w:unhideWhenUsed/>
    <w:rsid w:val="00ED3C99"/>
    <w:rPr>
      <w:rFonts w:ascii="Times New Roman" w:hAnsi="Times New Roman" w:cs="Times New Roman"/>
      <w:sz w:val="24"/>
      <w:szCs w:val="24"/>
    </w:rPr>
  </w:style>
  <w:style w:type="character" w:customStyle="1" w:styleId="Heading4Char">
    <w:name w:val="Heading 4 Char"/>
    <w:basedOn w:val="DefaultParagraphFont"/>
    <w:link w:val="Heading4"/>
    <w:uiPriority w:val="9"/>
    <w:semiHidden/>
    <w:rsid w:val="00B8538D"/>
    <w:rPr>
      <w:rFonts w:asciiTheme="majorHAnsi" w:eastAsiaTheme="majorEastAsia" w:hAnsiTheme="majorHAnsi" w:cstheme="majorBidi"/>
      <w:i/>
      <w:iCs/>
      <w:color w:val="365F91" w:themeColor="accent1" w:themeShade="BF"/>
    </w:rPr>
  </w:style>
  <w:style w:type="table" w:styleId="TableGrid">
    <w:name w:val="Table Grid"/>
    <w:basedOn w:val="TableNormal"/>
    <w:uiPriority w:val="39"/>
    <w:rsid w:val="00816A1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1">
    <w:name w:val="p1"/>
    <w:basedOn w:val="Normal"/>
    <w:rsid w:val="0076382B"/>
    <w:pPr>
      <w:widowControl/>
      <w:autoSpaceDE/>
      <w:autoSpaceDN/>
      <w:spacing w:before="100" w:beforeAutospacing="1" w:after="100" w:afterAutospacing="1"/>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image" Target="media/image3.png"/><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png"/><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1.xml"/></Relationships>
</file>

<file path=word/_rels/footer1.xml.rels><?xml version="1.0" encoding="UTF-8" standalone="yes"?>
<Relationships xmlns="http://schemas.openxmlformats.org/package/2006/relationships"><Relationship Id="rId3" Type="http://schemas.openxmlformats.org/officeDocument/2006/relationships/image" Target="media/image6.png"/><Relationship Id="rId2" Type="http://schemas.openxmlformats.org/officeDocument/2006/relationships/image" Target="media/image5.jpeg"/><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lcf76f155ced4ddcb4097134ff3c332f xmlns="a4b6027a-5558-4c34-9ba7-6ca1a9e8125d">
      <Terms xmlns="http://schemas.microsoft.com/office/infopath/2007/PartnerControls"/>
    </lcf76f155ced4ddcb4097134ff3c332f>
    <TaxCatchAll xmlns="7f00eed3-3fc0-4b1a-a3a7-11239f879abb"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9F9F9D4D6971504AAC108DD182D2F078" ma:contentTypeVersion="12" ma:contentTypeDescription="Create a new document." ma:contentTypeScope="" ma:versionID="d224d43682fbd7aee1859293320f9e94">
  <xsd:schema xmlns:xsd="http://www.w3.org/2001/XMLSchema" xmlns:xs="http://www.w3.org/2001/XMLSchema" xmlns:p="http://schemas.microsoft.com/office/2006/metadata/properties" xmlns:ns2="a4b6027a-5558-4c34-9ba7-6ca1a9e8125d" xmlns:ns3="7f00eed3-3fc0-4b1a-a3a7-11239f879abb" targetNamespace="http://schemas.microsoft.com/office/2006/metadata/properties" ma:root="true" ma:fieldsID="fa041945da9f5e6d010442b14aee20b8" ns2:_="" ns3:_="">
    <xsd:import namespace="a4b6027a-5558-4c34-9ba7-6ca1a9e8125d"/>
    <xsd:import namespace="7f00eed3-3fc0-4b1a-a3a7-11239f879abb"/>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element ref="ns2:MediaServiceDateTaken" minOccurs="0"/>
                <xsd:element ref="ns2:MediaServiceGenerationTime" minOccurs="0"/>
                <xsd:element ref="ns2:MediaServiceEventHashCode" minOccurs="0"/>
                <xsd:element ref="ns2:lcf76f155ced4ddcb4097134ff3c332f" minOccurs="0"/>
                <xsd:element ref="ns3:TaxCatchAll" minOccurs="0"/>
                <xsd:element ref="ns2:MediaServiceOCR"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4b6027a-5558-4c34-9ba7-6ca1a9e8125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element name="MediaServiceDateTaken" ma:index="12" nillable="true" ma:displayName="MediaServiceDateTaken" ma:hidden="true" ma:indexed="true" ma:internalName="MediaServiceDateTaken"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1a189cff-8fca-48a0-82fe-342f11236a6c" ma:termSetId="09814cd3-568e-fe90-9814-8d621ff8fb84" ma:anchorId="fba54fb3-c3e1-fe81-a776-ca4b69148c4d" ma:open="true" ma:isKeyword="false">
      <xsd:complexType>
        <xsd:sequence>
          <xsd:element ref="pc:Terms" minOccurs="0" maxOccurs="1"/>
        </xsd:sequence>
      </xsd:complexType>
    </xsd:element>
    <xsd:element name="MediaServiceOCR" ma:index="18" nillable="true" ma:displayName="Extracted Text" ma:internalName="MediaServiceOCR" ma:readOnly="true">
      <xsd:simpleType>
        <xsd:restriction base="dms:Note">
          <xsd:maxLength value="255"/>
        </xsd:restriction>
      </xsd:simpleType>
    </xsd:element>
    <xsd:element name="MediaLengthInSeconds" ma:index="19"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7f00eed3-3fc0-4b1a-a3a7-11239f879abb" elementFormDefault="qualified">
    <xsd:import namespace="http://schemas.microsoft.com/office/2006/documentManagement/types"/>
    <xsd:import namespace="http://schemas.microsoft.com/office/infopath/2007/PartnerControls"/>
    <xsd:element name="TaxCatchAll" ma:index="17" nillable="true" ma:displayName="Taxonomy Catch All Column" ma:hidden="true" ma:list="{233ffcb5-321a-4ea3-820e-6392b3914c00}" ma:internalName="TaxCatchAll" ma:showField="CatchAllData" ma:web="7f00eed3-3fc0-4b1a-a3a7-11239f879abb">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C224FE54-822E-49CF-A436-9835A76023DD}">
  <ds:schemaRefs>
    <ds:schemaRef ds:uri="http://schemas.microsoft.com/sharepoint/v3/contenttype/forms"/>
  </ds:schemaRefs>
</ds:datastoreItem>
</file>

<file path=customXml/itemProps2.xml><?xml version="1.0" encoding="utf-8"?>
<ds:datastoreItem xmlns:ds="http://schemas.openxmlformats.org/officeDocument/2006/customXml" ds:itemID="{1EE619A0-D1C3-4B1D-A62D-AD90E1D67E38}">
  <ds:schemaRefs>
    <ds:schemaRef ds:uri="http://schemas.microsoft.com/office/2006/metadata/properties"/>
    <ds:schemaRef ds:uri="http://schemas.microsoft.com/office/infopath/2007/PartnerControls"/>
    <ds:schemaRef ds:uri="a4b6027a-5558-4c34-9ba7-6ca1a9e8125d"/>
    <ds:schemaRef ds:uri="7f00eed3-3fc0-4b1a-a3a7-11239f879abb"/>
  </ds:schemaRefs>
</ds:datastoreItem>
</file>

<file path=customXml/itemProps3.xml><?xml version="1.0" encoding="utf-8"?>
<ds:datastoreItem xmlns:ds="http://schemas.openxmlformats.org/officeDocument/2006/customXml" ds:itemID="{618836E7-4449-47B3-B500-D6AAC3CBB62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4b6027a-5558-4c34-9ba7-6ca1a9e8125d"/>
    <ds:schemaRef ds:uri="7f00eed3-3fc0-4b1a-a3a7-11239f879ab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CLIENT NAME- Market Landscape and Strategic Positioning Report - v# - DATE.dotx</Template>
  <TotalTime>0</TotalTime>
  <Pages>11</Pages>
  <Words>4113</Words>
  <Characters>23450</Characters>
  <Application>Microsoft Office Word</Application>
  <DocSecurity>0</DocSecurity>
  <Lines>195</Lines>
  <Paragraphs>55</Paragraphs>
  <ScaleCrop>false</ScaleCrop>
  <HeadingPairs>
    <vt:vector size="2" baseType="variant">
      <vt:variant>
        <vt:lpstr>Title</vt:lpstr>
      </vt:variant>
      <vt:variant>
        <vt:i4>1</vt:i4>
      </vt:variant>
    </vt:vector>
  </HeadingPairs>
  <TitlesOfParts>
    <vt:vector size="1" baseType="lpstr">
      <vt:lpstr>DaaS Portal_ Market Landscape &amp; Strategic Positioning_v1.0</vt:lpstr>
    </vt:vector>
  </TitlesOfParts>
  <Company/>
  <LinksUpToDate>false</LinksUpToDate>
  <CharactersWithSpaces>27508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DaaS Portal_ Market Landscape &amp; Strategic Positioning_v1.0</dc:title>
  <dc:creator>Juan Guarin Chicacausa</dc:creator>
  <cp:lastModifiedBy>Juan David Guarin</cp:lastModifiedBy>
  <cp:revision>1</cp:revision>
  <dcterms:created xsi:type="dcterms:W3CDTF">2026-01-21T19:19:00Z</dcterms:created>
  <dcterms:modified xsi:type="dcterms:W3CDTF">2026-01-21T19:19:00Z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2025-05-21T00:00:00Z</vt:filetime>
  </property>
  <property fmtid="{D5CDD505-2E9C-101B-9397-08002B2CF9AE}" pid="3" name="Creator">
    <vt:lpwstr>Word</vt:lpwstr>
  </property>
  <property fmtid="{D5CDD505-2E9C-101B-9397-08002B2CF9AE}" pid="4" name="LastSaved">
    <vt:filetime>2025-05-22T00:00:00Z</vt:filetime>
  </property>
  <property fmtid="{D5CDD505-2E9C-101B-9397-08002B2CF9AE}" pid="5" name="Producer">
    <vt:lpwstr>macOS Version 14.3 (Build 23D2057) Quartz PDFContext</vt:lpwstr>
  </property>
  <property fmtid="{D5CDD505-2E9C-101B-9397-08002B2CF9AE}" pid="6" name="ContentTypeId">
    <vt:lpwstr>0x0101009F9F9D4D6971504AAC108DD182D2F078</vt:lpwstr>
  </property>
  <property fmtid="{D5CDD505-2E9C-101B-9397-08002B2CF9AE}" pid="7" name="docLang">
    <vt:lpwstr>en</vt:lpwstr>
  </property>
  <property fmtid="{D5CDD505-2E9C-101B-9397-08002B2CF9AE}" pid="8" name="MediaServiceImageTags">
    <vt:lpwstr/>
  </property>
</Properties>
</file>