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DD0" w:rsidRDefault="00C01DD0" w:rsidP="00C01DD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LA RELACIÓN DE LOS CRISTIANOS CON EL MUNDO EN EL </w:t>
      </w:r>
      <w:r>
        <w:rPr>
          <w:rFonts w:ascii="Times New Roman" w:hAnsi="Times New Roman" w:cs="Times New Roman"/>
          <w:b/>
          <w:i/>
          <w:sz w:val="24"/>
          <w:szCs w:val="24"/>
        </w:rPr>
        <w:t>DISCURSO A DIOGNETO</w:t>
      </w:r>
      <w:r>
        <w:rPr>
          <w:rFonts w:ascii="Times New Roman" w:hAnsi="Times New Roman" w:cs="Times New Roman"/>
          <w:b/>
          <w:sz w:val="24"/>
          <w:szCs w:val="24"/>
        </w:rPr>
        <w:t>. APROXIMACIONES CONTEMPORÁNEAS</w:t>
      </w:r>
    </w:p>
    <w:p w:rsidR="00C01DD0" w:rsidRDefault="00C01DD0" w:rsidP="00C01DD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Juan Carlos </w:t>
      </w:r>
      <w:proofErr w:type="spellStart"/>
      <w:r>
        <w:rPr>
          <w:rFonts w:ascii="Times New Roman" w:hAnsi="Times New Roman" w:cs="Times New Roman"/>
          <w:b/>
          <w:sz w:val="24"/>
          <w:szCs w:val="24"/>
        </w:rPr>
        <w:t>Alby</w:t>
      </w:r>
      <w:proofErr w:type="spellEnd"/>
    </w:p>
    <w:p w:rsidR="00C01DD0" w:rsidRDefault="00C01DD0" w:rsidP="00C01DD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UNL-UCAMI-UCSF</w:t>
      </w:r>
    </w:p>
    <w:p w:rsidR="00145571" w:rsidRDefault="00C01DD0" w:rsidP="00DE40A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Los primeros dos siglos del cristianismo están muy lejos de ofrecernos una visión uniforme de la relación que los con</w:t>
      </w:r>
      <w:r w:rsidR="00615755">
        <w:rPr>
          <w:rFonts w:ascii="Times New Roman" w:hAnsi="Times New Roman" w:cs="Times New Roman"/>
          <w:sz w:val="24"/>
          <w:szCs w:val="24"/>
        </w:rPr>
        <w:t>ve</w:t>
      </w:r>
      <w:r w:rsidR="001A6A58">
        <w:rPr>
          <w:rFonts w:ascii="Times New Roman" w:hAnsi="Times New Roman" w:cs="Times New Roman"/>
          <w:sz w:val="24"/>
          <w:szCs w:val="24"/>
        </w:rPr>
        <w:t>rtidos a la nueva fe mantenían</w:t>
      </w:r>
      <w:r>
        <w:rPr>
          <w:rFonts w:ascii="Times New Roman" w:hAnsi="Times New Roman" w:cs="Times New Roman"/>
          <w:sz w:val="24"/>
          <w:szCs w:val="24"/>
        </w:rPr>
        <w:t xml:space="preserve"> con el mundo de entonces.</w:t>
      </w:r>
      <w:r w:rsidR="00615755">
        <w:rPr>
          <w:rFonts w:ascii="Times New Roman" w:hAnsi="Times New Roman" w:cs="Times New Roman"/>
          <w:sz w:val="24"/>
          <w:szCs w:val="24"/>
        </w:rPr>
        <w:t xml:space="preserve"> Esta variedad descansa en las distintas concepciones de Dios que sostenían los grupos </w:t>
      </w:r>
      <w:r w:rsidR="00A06C71">
        <w:rPr>
          <w:rFonts w:ascii="Times New Roman" w:hAnsi="Times New Roman" w:cs="Times New Roman"/>
          <w:sz w:val="24"/>
          <w:szCs w:val="24"/>
        </w:rPr>
        <w:t>de cristianos que tuvieron</w:t>
      </w:r>
      <w:r w:rsidR="00615755">
        <w:rPr>
          <w:rFonts w:ascii="Times New Roman" w:hAnsi="Times New Roman" w:cs="Times New Roman"/>
          <w:sz w:val="24"/>
          <w:szCs w:val="24"/>
        </w:rPr>
        <w:t xml:space="preserve"> impacto</w:t>
      </w:r>
      <w:r w:rsidR="00A06C71">
        <w:rPr>
          <w:rFonts w:ascii="Times New Roman" w:hAnsi="Times New Roman" w:cs="Times New Roman"/>
          <w:sz w:val="24"/>
          <w:szCs w:val="24"/>
        </w:rPr>
        <w:t xml:space="preserve"> dispar</w:t>
      </w:r>
      <w:r w:rsidR="00615755">
        <w:rPr>
          <w:rFonts w:ascii="Times New Roman" w:hAnsi="Times New Roman" w:cs="Times New Roman"/>
          <w:sz w:val="24"/>
          <w:szCs w:val="24"/>
        </w:rPr>
        <w:t xml:space="preserve"> en la consolidación del cristianismo, como los </w:t>
      </w:r>
      <w:proofErr w:type="spellStart"/>
      <w:r w:rsidR="00615755">
        <w:rPr>
          <w:rFonts w:ascii="Times New Roman" w:hAnsi="Times New Roman" w:cs="Times New Roman"/>
          <w:sz w:val="24"/>
          <w:szCs w:val="24"/>
        </w:rPr>
        <w:t>marcionitas</w:t>
      </w:r>
      <w:proofErr w:type="spellEnd"/>
      <w:r w:rsidR="00615755">
        <w:rPr>
          <w:rFonts w:ascii="Times New Roman" w:hAnsi="Times New Roman" w:cs="Times New Roman"/>
          <w:sz w:val="24"/>
          <w:szCs w:val="24"/>
        </w:rPr>
        <w:t xml:space="preserve">, los gnósticos y la corriente llamada </w:t>
      </w:r>
      <w:proofErr w:type="spellStart"/>
      <w:r w:rsidR="00615755">
        <w:rPr>
          <w:rFonts w:ascii="Times New Roman" w:hAnsi="Times New Roman" w:cs="Times New Roman"/>
          <w:sz w:val="24"/>
          <w:szCs w:val="24"/>
        </w:rPr>
        <w:t>protocatólica</w:t>
      </w:r>
      <w:proofErr w:type="spellEnd"/>
      <w:r w:rsidR="00615755">
        <w:rPr>
          <w:rFonts w:ascii="Times New Roman" w:hAnsi="Times New Roman" w:cs="Times New Roman"/>
          <w:sz w:val="24"/>
          <w:szCs w:val="24"/>
        </w:rPr>
        <w:t>. Los dos primeros no prevalecieron ante los abiertos pronunciamientos en su contra que provinieron de la llamada teología asiática, con representantes como Justino de Roma, Teófilo de Antioquía e Ireneo de Lyon</w:t>
      </w:r>
      <w:r w:rsidR="007C1DD1">
        <w:rPr>
          <w:rFonts w:ascii="Times New Roman" w:hAnsi="Times New Roman" w:cs="Times New Roman"/>
          <w:sz w:val="24"/>
          <w:szCs w:val="24"/>
        </w:rPr>
        <w:t>, quienes paralelamente fueron consolidando la situación dominante de la Iglesia de Roma en la cristalización de lo que se conoce anacrónicamente como “ortodoxia”</w:t>
      </w:r>
      <w:r w:rsidR="00615755">
        <w:rPr>
          <w:rFonts w:ascii="Times New Roman" w:hAnsi="Times New Roman" w:cs="Times New Roman"/>
          <w:sz w:val="24"/>
          <w:szCs w:val="24"/>
        </w:rPr>
        <w:t xml:space="preserve">. </w:t>
      </w:r>
    </w:p>
    <w:p w:rsidR="007C1DD1" w:rsidRDefault="007C1DD1" w:rsidP="00DE40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 presente trabajo se propone exponer las diferencias que presenta la inserción de los cristianos en el ambiente cultural, social y político del Imperio romano</w:t>
      </w:r>
      <w:r w:rsidR="00FC07B4">
        <w:rPr>
          <w:rFonts w:ascii="Times New Roman" w:hAnsi="Times New Roman" w:cs="Times New Roman"/>
          <w:sz w:val="24"/>
          <w:szCs w:val="24"/>
        </w:rPr>
        <w:t xml:space="preserve">, para lo cual se analizarán en primer lugar los comportamientos de los seguidores de </w:t>
      </w:r>
      <w:proofErr w:type="spellStart"/>
      <w:r w:rsidR="00FC07B4">
        <w:rPr>
          <w:rFonts w:ascii="Times New Roman" w:hAnsi="Times New Roman" w:cs="Times New Roman"/>
          <w:sz w:val="24"/>
          <w:szCs w:val="24"/>
        </w:rPr>
        <w:t>Marción</w:t>
      </w:r>
      <w:proofErr w:type="spellEnd"/>
      <w:r w:rsidR="00FC07B4">
        <w:rPr>
          <w:rFonts w:ascii="Times New Roman" w:hAnsi="Times New Roman" w:cs="Times New Roman"/>
          <w:sz w:val="24"/>
          <w:szCs w:val="24"/>
        </w:rPr>
        <w:t xml:space="preserve"> y de los gnósticos, ya que se destacan entre ambos ciertas similitudes en cuanto a la extrañeza que les provocaba el mundo. En segundo lugar, se estudiará un texto de la anónima </w:t>
      </w:r>
      <w:r w:rsidR="00FC07B4">
        <w:rPr>
          <w:rFonts w:ascii="Times New Roman" w:hAnsi="Times New Roman" w:cs="Times New Roman"/>
          <w:i/>
          <w:sz w:val="24"/>
          <w:szCs w:val="24"/>
        </w:rPr>
        <w:t xml:space="preserve">Carta de </w:t>
      </w:r>
      <w:proofErr w:type="spellStart"/>
      <w:r w:rsidR="00FC07B4">
        <w:rPr>
          <w:rFonts w:ascii="Times New Roman" w:hAnsi="Times New Roman" w:cs="Times New Roman"/>
          <w:i/>
          <w:sz w:val="24"/>
          <w:szCs w:val="24"/>
        </w:rPr>
        <w:t>Diogneto</w:t>
      </w:r>
      <w:proofErr w:type="spellEnd"/>
      <w:r w:rsidR="00FC07B4">
        <w:rPr>
          <w:rFonts w:ascii="Times New Roman" w:hAnsi="Times New Roman" w:cs="Times New Roman"/>
          <w:i/>
          <w:sz w:val="24"/>
          <w:szCs w:val="24"/>
        </w:rPr>
        <w:t xml:space="preserve"> </w:t>
      </w:r>
      <w:r w:rsidR="00FC07B4">
        <w:rPr>
          <w:rFonts w:ascii="Times New Roman" w:hAnsi="Times New Roman" w:cs="Times New Roman"/>
          <w:sz w:val="24"/>
          <w:szCs w:val="24"/>
        </w:rPr>
        <w:t>que describe de manera muy vívida la tensión entre mundanidad y santidad en el período de la Patrística conocido como de los</w:t>
      </w:r>
      <w:r w:rsidR="00024FE9">
        <w:rPr>
          <w:rFonts w:ascii="Times New Roman" w:hAnsi="Times New Roman" w:cs="Times New Roman"/>
          <w:sz w:val="24"/>
          <w:szCs w:val="24"/>
        </w:rPr>
        <w:t xml:space="preserve"> Padres Apostólicos. Finalmente</w:t>
      </w:r>
      <w:r w:rsidR="00FC07B4">
        <w:rPr>
          <w:rFonts w:ascii="Times New Roman" w:hAnsi="Times New Roman" w:cs="Times New Roman"/>
          <w:sz w:val="24"/>
          <w:szCs w:val="24"/>
        </w:rPr>
        <w:t xml:space="preserve"> se ana</w:t>
      </w:r>
      <w:r w:rsidR="00024FE9">
        <w:rPr>
          <w:rFonts w:ascii="Times New Roman" w:hAnsi="Times New Roman" w:cs="Times New Roman"/>
          <w:sz w:val="24"/>
          <w:szCs w:val="24"/>
        </w:rPr>
        <w:t>lizará</w:t>
      </w:r>
      <w:r w:rsidR="00F80E0B">
        <w:rPr>
          <w:rFonts w:ascii="Times New Roman" w:hAnsi="Times New Roman" w:cs="Times New Roman"/>
          <w:sz w:val="24"/>
          <w:szCs w:val="24"/>
        </w:rPr>
        <w:t>n</w:t>
      </w:r>
      <w:r w:rsidR="00024FE9">
        <w:rPr>
          <w:rFonts w:ascii="Times New Roman" w:hAnsi="Times New Roman" w:cs="Times New Roman"/>
          <w:sz w:val="24"/>
          <w:szCs w:val="24"/>
        </w:rPr>
        <w:t xml:space="preserve"> a partir de las reflexiones del</w:t>
      </w:r>
      <w:r w:rsidR="00FC07B4">
        <w:rPr>
          <w:rFonts w:ascii="Times New Roman" w:hAnsi="Times New Roman" w:cs="Times New Roman"/>
          <w:sz w:val="24"/>
          <w:szCs w:val="24"/>
        </w:rPr>
        <w:t xml:space="preserve"> teólogo protestante contemporáneo</w:t>
      </w:r>
      <w:r w:rsidR="00F80E0B">
        <w:rPr>
          <w:rFonts w:ascii="Times New Roman" w:hAnsi="Times New Roman" w:cs="Times New Roman"/>
          <w:sz w:val="24"/>
          <w:szCs w:val="24"/>
        </w:rPr>
        <w:t xml:space="preserve">, </w:t>
      </w:r>
      <w:proofErr w:type="spellStart"/>
      <w:r w:rsidR="00F80E0B">
        <w:rPr>
          <w:rFonts w:ascii="Times New Roman" w:hAnsi="Times New Roman" w:cs="Times New Roman"/>
          <w:sz w:val="24"/>
          <w:szCs w:val="24"/>
        </w:rPr>
        <w:t>Dietrich</w:t>
      </w:r>
      <w:proofErr w:type="spellEnd"/>
      <w:r w:rsidR="00F80E0B">
        <w:rPr>
          <w:rFonts w:ascii="Times New Roman" w:hAnsi="Times New Roman" w:cs="Times New Roman"/>
          <w:sz w:val="24"/>
          <w:szCs w:val="24"/>
        </w:rPr>
        <w:t xml:space="preserve"> </w:t>
      </w:r>
      <w:proofErr w:type="spellStart"/>
      <w:r w:rsidR="00F80E0B">
        <w:rPr>
          <w:rFonts w:ascii="Times New Roman" w:hAnsi="Times New Roman" w:cs="Times New Roman"/>
          <w:sz w:val="24"/>
          <w:szCs w:val="24"/>
        </w:rPr>
        <w:t>Bonhöffer</w:t>
      </w:r>
      <w:proofErr w:type="spellEnd"/>
      <w:r w:rsidR="00F80E0B">
        <w:rPr>
          <w:rFonts w:ascii="Times New Roman" w:hAnsi="Times New Roman" w:cs="Times New Roman"/>
          <w:sz w:val="24"/>
          <w:szCs w:val="24"/>
        </w:rPr>
        <w:t xml:space="preserve"> —</w:t>
      </w:r>
      <w:r w:rsidR="00FC07B4">
        <w:rPr>
          <w:rFonts w:ascii="Times New Roman" w:hAnsi="Times New Roman" w:cs="Times New Roman"/>
          <w:sz w:val="24"/>
          <w:szCs w:val="24"/>
        </w:rPr>
        <w:t>quien creyó ver e</w:t>
      </w:r>
      <w:r w:rsidR="00024FE9">
        <w:rPr>
          <w:rFonts w:ascii="Times New Roman" w:hAnsi="Times New Roman" w:cs="Times New Roman"/>
          <w:sz w:val="24"/>
          <w:szCs w:val="24"/>
        </w:rPr>
        <w:t xml:space="preserve">n la conducta de los cristianos de la </w:t>
      </w:r>
      <w:r w:rsidR="00024FE9">
        <w:rPr>
          <w:rFonts w:ascii="Times New Roman" w:hAnsi="Times New Roman" w:cs="Times New Roman"/>
          <w:i/>
          <w:sz w:val="24"/>
          <w:szCs w:val="24"/>
        </w:rPr>
        <w:t xml:space="preserve">Carta a </w:t>
      </w:r>
      <w:proofErr w:type="spellStart"/>
      <w:r w:rsidR="00024FE9">
        <w:rPr>
          <w:rFonts w:ascii="Times New Roman" w:hAnsi="Times New Roman" w:cs="Times New Roman"/>
          <w:i/>
          <w:sz w:val="24"/>
          <w:szCs w:val="24"/>
        </w:rPr>
        <w:t>Diogneto</w:t>
      </w:r>
      <w:proofErr w:type="spellEnd"/>
      <w:r w:rsidR="00024FE9">
        <w:rPr>
          <w:rFonts w:ascii="Times New Roman" w:hAnsi="Times New Roman" w:cs="Times New Roman"/>
          <w:i/>
          <w:sz w:val="24"/>
          <w:szCs w:val="24"/>
        </w:rPr>
        <w:t xml:space="preserve"> </w:t>
      </w:r>
      <w:r w:rsidR="00024FE9">
        <w:rPr>
          <w:rFonts w:ascii="Times New Roman" w:hAnsi="Times New Roman" w:cs="Times New Roman"/>
          <w:sz w:val="24"/>
          <w:szCs w:val="24"/>
        </w:rPr>
        <w:t>una de las más tempranas expresiones de la llamada secularización</w:t>
      </w:r>
      <w:r w:rsidR="00F80E0B">
        <w:rPr>
          <w:rFonts w:ascii="Times New Roman" w:hAnsi="Times New Roman" w:cs="Times New Roman"/>
          <w:sz w:val="24"/>
          <w:szCs w:val="24"/>
        </w:rPr>
        <w:t xml:space="preserve">— las </w:t>
      </w:r>
      <w:r w:rsidR="002E2EB2">
        <w:rPr>
          <w:rFonts w:ascii="Times New Roman" w:hAnsi="Times New Roman" w:cs="Times New Roman"/>
          <w:sz w:val="24"/>
          <w:szCs w:val="24"/>
        </w:rPr>
        <w:t xml:space="preserve">diferentes </w:t>
      </w:r>
      <w:r w:rsidR="00F80E0B">
        <w:rPr>
          <w:rFonts w:ascii="Times New Roman" w:hAnsi="Times New Roman" w:cs="Times New Roman"/>
          <w:sz w:val="24"/>
          <w:szCs w:val="24"/>
        </w:rPr>
        <w:t>valoraciones que se suscitaron en nuestro tiempo acerca del mencionado fenómeno.</w:t>
      </w:r>
    </w:p>
    <w:p w:rsidR="00773FD8" w:rsidRDefault="00773FD8" w:rsidP="00773FD8">
      <w:pPr>
        <w:pStyle w:val="Prrafodelista"/>
        <w:numPr>
          <w:ilvl w:val="0"/>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El mundo de un dios inferior</w:t>
      </w:r>
    </w:p>
    <w:p w:rsidR="00773FD8" w:rsidRDefault="00773FD8" w:rsidP="00773FD8">
      <w:pPr>
        <w:spacing w:after="0" w:line="360" w:lineRule="auto"/>
        <w:ind w:firstLine="705"/>
        <w:jc w:val="both"/>
        <w:rPr>
          <w:rFonts w:ascii="Times New Roman" w:hAnsi="Times New Roman" w:cs="Times New Roman"/>
          <w:sz w:val="24"/>
          <w:szCs w:val="24"/>
        </w:rPr>
      </w:pPr>
      <w:proofErr w:type="spellStart"/>
      <w:r>
        <w:rPr>
          <w:rFonts w:ascii="Times New Roman" w:hAnsi="Times New Roman" w:cs="Times New Roman"/>
          <w:sz w:val="24"/>
          <w:szCs w:val="24"/>
        </w:rPr>
        <w:t>Marción</w:t>
      </w:r>
      <w:proofErr w:type="spellEnd"/>
      <w:r>
        <w:rPr>
          <w:rFonts w:ascii="Times New Roman" w:hAnsi="Times New Roman" w:cs="Times New Roman"/>
          <w:sz w:val="24"/>
          <w:szCs w:val="24"/>
        </w:rPr>
        <w:t xml:space="preserve"> llegó a Roma procedente de las regiones del Ponto, de las cercanías del Mar Negro donde desempeñaba su oficio de constructor de barcos. Su teología se caracterizó por el rechazo abierto a todo lo que fuera judío, no por prejuicios antisemitas contra ese pueblo, sino por el carácter de su Dios de quien el mismo pueblo judío era una víctima.</w:t>
      </w:r>
      <w:r w:rsidR="00FC57F1">
        <w:rPr>
          <w:rFonts w:ascii="Times New Roman" w:hAnsi="Times New Roman" w:cs="Times New Roman"/>
          <w:sz w:val="24"/>
          <w:szCs w:val="24"/>
        </w:rPr>
        <w:t xml:space="preserve"> Para el Póntico, se trataba de un dios justo pero vengativo, creador del </w:t>
      </w:r>
      <w:r w:rsidR="00FC57F1">
        <w:rPr>
          <w:rFonts w:ascii="Times New Roman" w:hAnsi="Times New Roman" w:cs="Times New Roman"/>
          <w:sz w:val="24"/>
          <w:szCs w:val="24"/>
        </w:rPr>
        <w:lastRenderedPageBreak/>
        <w:t>mundo y legislador, pero marcadamente inferior al Dios verdadero que sería proclamado por la venida de Jesús. Este enviado del Dios altísimo lo revela al mundo por primera vez, anuncia el amor a los enemigos y manda dejar atrás la venganza.</w:t>
      </w:r>
      <w:r w:rsidR="005E7CDC">
        <w:rPr>
          <w:rFonts w:ascii="Times New Roman" w:hAnsi="Times New Roman" w:cs="Times New Roman"/>
          <w:sz w:val="24"/>
          <w:szCs w:val="24"/>
        </w:rPr>
        <w:t xml:space="preserve"> El Antiguo Testamento, en cambio enseña “ojo por ojo y diente por diente”. Incluso, en nombre de ese Dios, el profeta Eliseo permite impasible que unos osos devoren a unos niños que se burlaron de su calvicie. Este episodio se opone por completo a la sentencia de Jesús: “dejad que los niños vengan a mí”</w:t>
      </w:r>
      <w:r w:rsidR="0092488C">
        <w:rPr>
          <w:rFonts w:ascii="Times New Roman" w:hAnsi="Times New Roman" w:cs="Times New Roman"/>
          <w:sz w:val="24"/>
          <w:szCs w:val="24"/>
        </w:rPr>
        <w:t xml:space="preserve">, sostiene </w:t>
      </w:r>
      <w:proofErr w:type="spellStart"/>
      <w:r w:rsidR="0092488C">
        <w:rPr>
          <w:rFonts w:ascii="Times New Roman" w:hAnsi="Times New Roman" w:cs="Times New Roman"/>
          <w:sz w:val="24"/>
          <w:szCs w:val="24"/>
        </w:rPr>
        <w:t>Marción</w:t>
      </w:r>
      <w:proofErr w:type="spellEnd"/>
      <w:r w:rsidR="005E7CDC">
        <w:rPr>
          <w:rFonts w:ascii="Times New Roman" w:hAnsi="Times New Roman" w:cs="Times New Roman"/>
          <w:sz w:val="24"/>
          <w:szCs w:val="24"/>
        </w:rPr>
        <w:t>. Estos contrastes es</w:t>
      </w:r>
      <w:r w:rsidR="0092488C">
        <w:rPr>
          <w:rFonts w:ascii="Times New Roman" w:hAnsi="Times New Roman" w:cs="Times New Roman"/>
          <w:sz w:val="24"/>
          <w:szCs w:val="24"/>
        </w:rPr>
        <w:t>tán marcados en su libro de las</w:t>
      </w:r>
      <w:r w:rsidR="005E7CDC">
        <w:rPr>
          <w:rFonts w:ascii="Times New Roman" w:hAnsi="Times New Roman" w:cs="Times New Roman"/>
          <w:sz w:val="24"/>
          <w:szCs w:val="24"/>
        </w:rPr>
        <w:t xml:space="preserve"> </w:t>
      </w:r>
      <w:r w:rsidR="005E7CDC">
        <w:rPr>
          <w:rFonts w:ascii="Times New Roman" w:hAnsi="Times New Roman" w:cs="Times New Roman"/>
          <w:i/>
          <w:sz w:val="24"/>
          <w:szCs w:val="24"/>
        </w:rPr>
        <w:t>Antítesis</w:t>
      </w:r>
      <w:r w:rsidR="005E7CDC">
        <w:rPr>
          <w:rFonts w:ascii="Times New Roman" w:hAnsi="Times New Roman" w:cs="Times New Roman"/>
          <w:sz w:val="24"/>
          <w:szCs w:val="24"/>
        </w:rPr>
        <w:t>, con el cual escandalizó a la Iglesia de Roma por su afirmación de que el Antiguo y el Nuevo Testamento revelan dos divinidades diferentes</w:t>
      </w:r>
      <w:r w:rsidR="00D87F91">
        <w:rPr>
          <w:rStyle w:val="Refdenotaalpie"/>
          <w:rFonts w:ascii="Times New Roman" w:hAnsi="Times New Roman" w:cs="Times New Roman"/>
          <w:sz w:val="24"/>
          <w:szCs w:val="24"/>
        </w:rPr>
        <w:footnoteReference w:id="1"/>
      </w:r>
      <w:r w:rsidR="005E7CDC">
        <w:rPr>
          <w:rFonts w:ascii="Times New Roman" w:hAnsi="Times New Roman" w:cs="Times New Roman"/>
          <w:sz w:val="24"/>
          <w:szCs w:val="24"/>
        </w:rPr>
        <w:t>.</w:t>
      </w:r>
    </w:p>
    <w:p w:rsidR="002D0A3D" w:rsidRDefault="002D0A3D" w:rsidP="002D0A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 es casual que </w:t>
      </w:r>
      <w:proofErr w:type="spellStart"/>
      <w:r>
        <w:rPr>
          <w:rFonts w:ascii="Times New Roman" w:hAnsi="Times New Roman" w:cs="Times New Roman"/>
          <w:sz w:val="24"/>
          <w:szCs w:val="24"/>
        </w:rPr>
        <w:t>Marción</w:t>
      </w:r>
      <w:proofErr w:type="spellEnd"/>
      <w:r>
        <w:rPr>
          <w:rFonts w:ascii="Times New Roman" w:hAnsi="Times New Roman" w:cs="Times New Roman"/>
          <w:sz w:val="24"/>
          <w:szCs w:val="24"/>
        </w:rPr>
        <w:t xml:space="preserve"> llamara la atención con sus </w:t>
      </w:r>
      <w:r>
        <w:rPr>
          <w:rFonts w:ascii="Times New Roman" w:hAnsi="Times New Roman" w:cs="Times New Roman"/>
          <w:i/>
          <w:sz w:val="24"/>
          <w:szCs w:val="24"/>
        </w:rPr>
        <w:t xml:space="preserve">Antítesis </w:t>
      </w:r>
      <w:r>
        <w:rPr>
          <w:rFonts w:ascii="Times New Roman" w:hAnsi="Times New Roman" w:cs="Times New Roman"/>
          <w:sz w:val="24"/>
          <w:szCs w:val="24"/>
        </w:rPr>
        <w:t>después del año 135, en que la última rebelión de los judíos baj</w:t>
      </w:r>
      <w:r w:rsidR="00B062B0">
        <w:rPr>
          <w:rFonts w:ascii="Times New Roman" w:hAnsi="Times New Roman" w:cs="Times New Roman"/>
          <w:sz w:val="24"/>
          <w:szCs w:val="24"/>
        </w:rPr>
        <w:t xml:space="preserve">o el mando del falso Mesías Bar </w:t>
      </w:r>
      <w:proofErr w:type="spellStart"/>
      <w:r>
        <w:rPr>
          <w:rFonts w:ascii="Times New Roman" w:hAnsi="Times New Roman" w:cs="Times New Roman"/>
          <w:sz w:val="24"/>
          <w:szCs w:val="24"/>
        </w:rPr>
        <w:t>Kochba</w:t>
      </w:r>
      <w:proofErr w:type="spellEnd"/>
      <w:r>
        <w:rPr>
          <w:rFonts w:ascii="Times New Roman" w:hAnsi="Times New Roman" w:cs="Times New Roman"/>
          <w:sz w:val="24"/>
          <w:szCs w:val="24"/>
        </w:rPr>
        <w:t xml:space="preserve"> fuera salvajemente aplastada por las huestes romanas. Esta derrota, a su vez, había sido precedida por dos anteriores, la que abarcó los años 66-74 y una segunda que tuvo lugar entre el 115 y el 117. Según </w:t>
      </w:r>
      <w:proofErr w:type="spellStart"/>
      <w:r>
        <w:rPr>
          <w:rFonts w:ascii="Times New Roman" w:hAnsi="Times New Roman" w:cs="Times New Roman"/>
          <w:sz w:val="24"/>
          <w:szCs w:val="24"/>
        </w:rPr>
        <w:t>Marción</w:t>
      </w:r>
      <w:proofErr w:type="spellEnd"/>
      <w:r>
        <w:rPr>
          <w:rFonts w:ascii="Times New Roman" w:hAnsi="Times New Roman" w:cs="Times New Roman"/>
          <w:sz w:val="24"/>
          <w:szCs w:val="24"/>
        </w:rPr>
        <w:t>, el pueblo judío fue conducido por su dios al desastre en que culminó la última de sus guerras contra Roma.</w:t>
      </w:r>
    </w:p>
    <w:p w:rsidR="002D0A3D" w:rsidRDefault="002D0A3D" w:rsidP="002D0A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consecuencia, la actitud de los seguidores de </w:t>
      </w:r>
      <w:proofErr w:type="spellStart"/>
      <w:r>
        <w:rPr>
          <w:rFonts w:ascii="Times New Roman" w:hAnsi="Times New Roman" w:cs="Times New Roman"/>
          <w:sz w:val="24"/>
          <w:szCs w:val="24"/>
        </w:rPr>
        <w:t>Marción</w:t>
      </w:r>
      <w:proofErr w:type="spellEnd"/>
      <w:r>
        <w:rPr>
          <w:rFonts w:ascii="Times New Roman" w:hAnsi="Times New Roman" w:cs="Times New Roman"/>
          <w:sz w:val="24"/>
          <w:szCs w:val="24"/>
        </w:rPr>
        <w:t xml:space="preserve"> hacia el mundo es de hostilidad y desprecio. Hasta la unión matrimonial estaba cuestionada por los </w:t>
      </w:r>
      <w:proofErr w:type="spellStart"/>
      <w:r>
        <w:rPr>
          <w:rFonts w:ascii="Times New Roman" w:hAnsi="Times New Roman" w:cs="Times New Roman"/>
          <w:sz w:val="24"/>
          <w:szCs w:val="24"/>
        </w:rPr>
        <w:t>marcionitas</w:t>
      </w:r>
      <w:proofErr w:type="spellEnd"/>
      <w:r>
        <w:rPr>
          <w:rFonts w:ascii="Times New Roman" w:hAnsi="Times New Roman" w:cs="Times New Roman"/>
          <w:sz w:val="24"/>
          <w:szCs w:val="24"/>
        </w:rPr>
        <w:t>, porque la procreación hace a los seres humanos cómplices del Demiurgo</w:t>
      </w:r>
      <w:r w:rsidR="00B62F4B">
        <w:rPr>
          <w:rFonts w:ascii="Times New Roman" w:hAnsi="Times New Roman" w:cs="Times New Roman"/>
          <w:sz w:val="24"/>
          <w:szCs w:val="24"/>
        </w:rPr>
        <w:t xml:space="preserve"> al seguir su mandato</w:t>
      </w:r>
      <w:r>
        <w:rPr>
          <w:rFonts w:ascii="Times New Roman" w:hAnsi="Times New Roman" w:cs="Times New Roman"/>
          <w:sz w:val="24"/>
          <w:szCs w:val="24"/>
        </w:rPr>
        <w:t xml:space="preserve"> de</w:t>
      </w:r>
      <w:r w:rsidR="00B62F4B">
        <w:rPr>
          <w:rFonts w:ascii="Times New Roman" w:hAnsi="Times New Roman" w:cs="Times New Roman"/>
          <w:sz w:val="24"/>
          <w:szCs w:val="24"/>
        </w:rPr>
        <w:t xml:space="preserve"> multiplicarse y poblar la tierra</w:t>
      </w:r>
      <w:r>
        <w:rPr>
          <w:rFonts w:ascii="Times New Roman" w:hAnsi="Times New Roman" w:cs="Times New Roman"/>
          <w:sz w:val="24"/>
          <w:szCs w:val="24"/>
        </w:rPr>
        <w:t xml:space="preserve"> que él mismo ha creado. De ahí que se aprestaban a entregarse a las autoridades romanas para experimentar el martirio, con lo cual a través de la muerte cruenta colaborarían con la destrucción del cuerpo, obra del dios</w:t>
      </w:r>
      <w:r w:rsidR="00B62F4B">
        <w:rPr>
          <w:rFonts w:ascii="Times New Roman" w:hAnsi="Times New Roman" w:cs="Times New Roman"/>
          <w:sz w:val="24"/>
          <w:szCs w:val="24"/>
        </w:rPr>
        <w:t xml:space="preserve"> infame y abandonarían de ese modo</w:t>
      </w:r>
      <w:r w:rsidR="00B062B0">
        <w:rPr>
          <w:rFonts w:ascii="Times New Roman" w:hAnsi="Times New Roman" w:cs="Times New Roman"/>
          <w:sz w:val="24"/>
          <w:szCs w:val="24"/>
        </w:rPr>
        <w:t xml:space="preserve"> el escenario de su creación.</w:t>
      </w:r>
    </w:p>
    <w:p w:rsidR="00FB5D2C" w:rsidRDefault="00FB5D2C" w:rsidP="002D0A3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Marción</w:t>
      </w:r>
      <w:proofErr w:type="spellEnd"/>
      <w:r>
        <w:rPr>
          <w:rFonts w:ascii="Times New Roman" w:hAnsi="Times New Roman" w:cs="Times New Roman"/>
          <w:sz w:val="24"/>
          <w:szCs w:val="24"/>
        </w:rPr>
        <w:t xml:space="preserve"> no era gnóstico. Muchas diferencias lo separan de este otro grupo de cristianos, pero su enseñanza sobre dos dioses, uno inferior al otro, rompe la unidad de esencia entre la revelación del Antiguo Testamento y la del Nuevo, lo que la vuelve, en cierto modo, </w:t>
      </w:r>
      <w:proofErr w:type="spellStart"/>
      <w:r>
        <w:rPr>
          <w:rFonts w:ascii="Times New Roman" w:hAnsi="Times New Roman" w:cs="Times New Roman"/>
          <w:sz w:val="24"/>
          <w:szCs w:val="24"/>
        </w:rPr>
        <w:t>gnostizante</w:t>
      </w:r>
      <w:proofErr w:type="spellEnd"/>
      <w:r>
        <w:rPr>
          <w:rFonts w:ascii="Times New Roman" w:hAnsi="Times New Roman" w:cs="Times New Roman"/>
          <w:sz w:val="24"/>
          <w:szCs w:val="24"/>
        </w:rPr>
        <w:t>.</w:t>
      </w:r>
    </w:p>
    <w:p w:rsidR="007C4777" w:rsidRDefault="007C4777" w:rsidP="002D0A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gnósticos, por su parte, cuya presencia puede detectarse en los inicios de la iglesia cristiana desde el año 55, </w:t>
      </w:r>
      <w:r w:rsidR="00A335C2">
        <w:rPr>
          <w:rFonts w:ascii="Times New Roman" w:hAnsi="Times New Roman" w:cs="Times New Roman"/>
          <w:sz w:val="24"/>
          <w:szCs w:val="24"/>
        </w:rPr>
        <w:t xml:space="preserve">experimentan la extrañeza del mundo por tratarse del lugar en el que quedó atrapada la chispa divina de la Sofía caída del </w:t>
      </w:r>
      <w:proofErr w:type="spellStart"/>
      <w:r w:rsidR="00A335C2">
        <w:rPr>
          <w:rFonts w:ascii="Times New Roman" w:hAnsi="Times New Roman" w:cs="Times New Roman"/>
          <w:sz w:val="24"/>
          <w:szCs w:val="24"/>
        </w:rPr>
        <w:t>Pléroma</w:t>
      </w:r>
      <w:proofErr w:type="spellEnd"/>
      <w:r w:rsidR="00A335C2">
        <w:rPr>
          <w:rFonts w:ascii="Times New Roman" w:hAnsi="Times New Roman" w:cs="Times New Roman"/>
          <w:sz w:val="24"/>
          <w:szCs w:val="24"/>
        </w:rPr>
        <w:t>. Su existencia histórica disimula su verdadero origen pero no obnubila su autoconciencia de pertenecer a otro lugar. En este senti</w:t>
      </w:r>
      <w:r w:rsidR="00D8654E">
        <w:rPr>
          <w:rFonts w:ascii="Times New Roman" w:hAnsi="Times New Roman" w:cs="Times New Roman"/>
          <w:sz w:val="24"/>
          <w:szCs w:val="24"/>
        </w:rPr>
        <w:t>do, resultan significativas las revelaciones</w:t>
      </w:r>
      <w:r w:rsidR="00A335C2">
        <w:rPr>
          <w:rFonts w:ascii="Times New Roman" w:hAnsi="Times New Roman" w:cs="Times New Roman"/>
          <w:sz w:val="24"/>
          <w:szCs w:val="24"/>
        </w:rPr>
        <w:t xml:space="preserve"> del </w:t>
      </w:r>
      <w:proofErr w:type="spellStart"/>
      <w:r w:rsidR="00A335C2">
        <w:rPr>
          <w:rFonts w:ascii="Times New Roman" w:hAnsi="Times New Roman" w:cs="Times New Roman"/>
          <w:i/>
          <w:sz w:val="24"/>
          <w:szCs w:val="24"/>
        </w:rPr>
        <w:t>Allógenes</w:t>
      </w:r>
      <w:proofErr w:type="spellEnd"/>
      <w:r w:rsidR="00A335C2">
        <w:rPr>
          <w:rFonts w:ascii="Times New Roman" w:hAnsi="Times New Roman" w:cs="Times New Roman"/>
          <w:sz w:val="24"/>
          <w:szCs w:val="24"/>
        </w:rPr>
        <w:t xml:space="preserve">, el tercero de los tratados que componen el Códice XI de </w:t>
      </w:r>
      <w:proofErr w:type="spellStart"/>
      <w:r w:rsidR="00A335C2">
        <w:rPr>
          <w:rFonts w:ascii="Times New Roman" w:hAnsi="Times New Roman" w:cs="Times New Roman"/>
          <w:sz w:val="24"/>
          <w:szCs w:val="24"/>
        </w:rPr>
        <w:t>Nag</w:t>
      </w:r>
      <w:proofErr w:type="spellEnd"/>
      <w:r w:rsidR="00D8654E">
        <w:rPr>
          <w:rFonts w:ascii="Times New Roman" w:hAnsi="Times New Roman" w:cs="Times New Roman"/>
          <w:sz w:val="24"/>
          <w:szCs w:val="24"/>
        </w:rPr>
        <w:t xml:space="preserve"> </w:t>
      </w:r>
      <w:proofErr w:type="spellStart"/>
      <w:r w:rsidR="00D8654E">
        <w:rPr>
          <w:rFonts w:ascii="Times New Roman" w:hAnsi="Times New Roman" w:cs="Times New Roman"/>
          <w:sz w:val="24"/>
          <w:szCs w:val="24"/>
        </w:rPr>
        <w:t>Hammadi</w:t>
      </w:r>
      <w:proofErr w:type="spellEnd"/>
      <w:r w:rsidR="00D8654E">
        <w:rPr>
          <w:rFonts w:ascii="Times New Roman" w:hAnsi="Times New Roman" w:cs="Times New Roman"/>
          <w:sz w:val="24"/>
          <w:szCs w:val="24"/>
        </w:rPr>
        <w:t>. No hace referencia al ciclo de Sofía, pero se detiene en la descripción de la “raza extranjera”:</w:t>
      </w:r>
    </w:p>
    <w:p w:rsidR="00D8654E" w:rsidRDefault="00D8654E" w:rsidP="00832CD7">
      <w:pPr>
        <w:spacing w:after="0" w:line="240" w:lineRule="auto"/>
        <w:ind w:left="705"/>
        <w:jc w:val="both"/>
        <w:rPr>
          <w:rFonts w:ascii="Times New Roman" w:hAnsi="Times New Roman" w:cs="Times New Roman"/>
          <w:sz w:val="20"/>
          <w:szCs w:val="20"/>
        </w:rPr>
      </w:pPr>
      <w:r>
        <w:rPr>
          <w:rFonts w:ascii="Times New Roman" w:hAnsi="Times New Roman" w:cs="Times New Roman"/>
          <w:sz w:val="20"/>
          <w:szCs w:val="20"/>
        </w:rPr>
        <w:t xml:space="preserve">“Son [individuos perfectos] y todos ellos constituyen una unidad con el [Intelecto], el guardián [que yo te di] y que te instruyó. Y el poder que hay en ti es la que muchas veces </w:t>
      </w:r>
      <w:r w:rsidR="00832CD7">
        <w:rPr>
          <w:rFonts w:ascii="Times New Roman" w:hAnsi="Times New Roman" w:cs="Times New Roman"/>
          <w:sz w:val="20"/>
          <w:szCs w:val="20"/>
        </w:rPr>
        <w:t>[</w:t>
      </w:r>
      <w:r>
        <w:rPr>
          <w:rFonts w:ascii="Times New Roman" w:hAnsi="Times New Roman" w:cs="Times New Roman"/>
          <w:sz w:val="20"/>
          <w:szCs w:val="20"/>
        </w:rPr>
        <w:t>se extendió como palabra</w:t>
      </w:r>
      <w:r w:rsidR="00832CD7">
        <w:rPr>
          <w:rFonts w:ascii="Times New Roman" w:hAnsi="Times New Roman" w:cs="Times New Roman"/>
          <w:sz w:val="20"/>
          <w:szCs w:val="20"/>
        </w:rPr>
        <w:t>]</w:t>
      </w:r>
      <w:r>
        <w:rPr>
          <w:rFonts w:ascii="Times New Roman" w:hAnsi="Times New Roman" w:cs="Times New Roman"/>
          <w:sz w:val="20"/>
          <w:szCs w:val="20"/>
        </w:rPr>
        <w:t xml:space="preserve"> procedente del </w:t>
      </w:r>
      <w:proofErr w:type="spellStart"/>
      <w:r>
        <w:rPr>
          <w:rFonts w:ascii="Times New Roman" w:hAnsi="Times New Roman" w:cs="Times New Roman"/>
          <w:sz w:val="20"/>
          <w:szCs w:val="20"/>
        </w:rPr>
        <w:t>Tripotente</w:t>
      </w:r>
      <w:proofErr w:type="spellEnd"/>
      <w:r w:rsidR="00832CD7">
        <w:rPr>
          <w:rFonts w:ascii="Times New Roman" w:hAnsi="Times New Roman" w:cs="Times New Roman"/>
          <w:sz w:val="20"/>
          <w:szCs w:val="20"/>
        </w:rPr>
        <w:t>, [aquel que pertenece] a todos los que existen realmente con el [inmenso], la eterna luz del conocimiento que se manifestó, el [niño] varón virgen, [el primero] de los eones […]”</w:t>
      </w:r>
      <w:r w:rsidR="00832CD7">
        <w:rPr>
          <w:rStyle w:val="Refdenotaalpie"/>
          <w:rFonts w:ascii="Times New Roman" w:hAnsi="Times New Roman" w:cs="Times New Roman"/>
          <w:sz w:val="20"/>
          <w:szCs w:val="20"/>
        </w:rPr>
        <w:footnoteReference w:id="2"/>
      </w:r>
      <w:r w:rsidR="00832CD7">
        <w:rPr>
          <w:rFonts w:ascii="Times New Roman" w:hAnsi="Times New Roman" w:cs="Times New Roman"/>
          <w:sz w:val="20"/>
          <w:szCs w:val="20"/>
        </w:rPr>
        <w:t>.</w:t>
      </w:r>
    </w:p>
    <w:p w:rsidR="00F43CF7" w:rsidRDefault="00F43CF7" w:rsidP="00F43CF7">
      <w:pPr>
        <w:spacing w:after="0" w:line="240" w:lineRule="auto"/>
        <w:jc w:val="both"/>
        <w:rPr>
          <w:rFonts w:ascii="Times New Roman" w:hAnsi="Times New Roman" w:cs="Times New Roman"/>
          <w:sz w:val="20"/>
          <w:szCs w:val="20"/>
        </w:rPr>
      </w:pPr>
    </w:p>
    <w:p w:rsidR="00F43CF7" w:rsidRDefault="00E829AA" w:rsidP="00E829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que ha recibido la </w:t>
      </w:r>
      <w:r>
        <w:rPr>
          <w:rFonts w:ascii="Times New Roman" w:hAnsi="Times New Roman" w:cs="Times New Roman"/>
          <w:i/>
          <w:sz w:val="24"/>
          <w:szCs w:val="24"/>
        </w:rPr>
        <w:t>gnosis</w:t>
      </w:r>
      <w:r>
        <w:rPr>
          <w:rFonts w:ascii="Times New Roman" w:hAnsi="Times New Roman" w:cs="Times New Roman"/>
          <w:sz w:val="24"/>
          <w:szCs w:val="24"/>
        </w:rPr>
        <w:t xml:space="preserve">, conocimiento liberador y conocimiento en sí mismo, se asemeja a aquel que ha estado embriagado y fue sacado de ese estado de embriaguez. Así lo dicen unas líneas del </w:t>
      </w:r>
      <w:r>
        <w:rPr>
          <w:rFonts w:ascii="Times New Roman" w:hAnsi="Times New Roman" w:cs="Times New Roman"/>
          <w:i/>
          <w:sz w:val="24"/>
          <w:szCs w:val="24"/>
        </w:rPr>
        <w:t>Evangelio de la Verdad</w:t>
      </w:r>
      <w:r>
        <w:rPr>
          <w:rFonts w:ascii="Times New Roman" w:hAnsi="Times New Roman" w:cs="Times New Roman"/>
          <w:sz w:val="24"/>
          <w:szCs w:val="24"/>
        </w:rPr>
        <w:t>:</w:t>
      </w:r>
    </w:p>
    <w:p w:rsidR="00E829AA" w:rsidRPr="00E829AA" w:rsidRDefault="00E829AA" w:rsidP="00E829AA">
      <w:pPr>
        <w:spacing w:after="0" w:line="240" w:lineRule="auto"/>
        <w:ind w:left="705"/>
        <w:jc w:val="both"/>
        <w:rPr>
          <w:rFonts w:ascii="Times New Roman" w:hAnsi="Times New Roman" w:cs="Times New Roman"/>
          <w:sz w:val="20"/>
          <w:szCs w:val="20"/>
        </w:rPr>
      </w:pPr>
      <w:r>
        <w:rPr>
          <w:rFonts w:ascii="Times New Roman" w:hAnsi="Times New Roman" w:cs="Times New Roman"/>
          <w:sz w:val="20"/>
          <w:szCs w:val="20"/>
        </w:rPr>
        <w:t>“De esta manera, el que posee el conocimiento es de lo alto. Si es llamado, escucha, responde y se vuelve hacia quien lo llama para ascender hacia él. Y sabe cómo se llama. Poseyendo el conocimiento hace la voluntad de quien le ha llamado, quiere complacerle y recibe el reposo. Su nombre propio aparece. Quien llegue a poseer el conocimiento de este modo sabe de d</w:t>
      </w:r>
      <w:r w:rsidR="005A4957">
        <w:rPr>
          <w:rFonts w:ascii="Times New Roman" w:hAnsi="Times New Roman" w:cs="Times New Roman"/>
          <w:sz w:val="20"/>
          <w:szCs w:val="20"/>
        </w:rPr>
        <w:t>ónde viene y a dónde va. Sabe có</w:t>
      </w:r>
      <w:r>
        <w:rPr>
          <w:rFonts w:ascii="Times New Roman" w:hAnsi="Times New Roman" w:cs="Times New Roman"/>
          <w:sz w:val="20"/>
          <w:szCs w:val="20"/>
        </w:rPr>
        <w:t>mo una persona que habiendo estado embriagada ha salido de su embriaguez, ha vuelto a sí mismo y ha corregido lo que es propio”</w:t>
      </w:r>
      <w:r w:rsidR="008434FB">
        <w:rPr>
          <w:rStyle w:val="Refdenotaalpie"/>
          <w:rFonts w:ascii="Times New Roman" w:hAnsi="Times New Roman" w:cs="Times New Roman"/>
          <w:sz w:val="20"/>
          <w:szCs w:val="20"/>
        </w:rPr>
        <w:footnoteReference w:id="3"/>
      </w:r>
      <w:r>
        <w:rPr>
          <w:rFonts w:ascii="Times New Roman" w:hAnsi="Times New Roman" w:cs="Times New Roman"/>
          <w:sz w:val="20"/>
          <w:szCs w:val="20"/>
        </w:rPr>
        <w:t>.</w:t>
      </w:r>
    </w:p>
    <w:p w:rsidR="00A335C2" w:rsidRDefault="00A335C2" w:rsidP="00E829AA">
      <w:pPr>
        <w:spacing w:after="0" w:line="240" w:lineRule="auto"/>
        <w:jc w:val="both"/>
        <w:rPr>
          <w:rFonts w:ascii="Times New Roman" w:hAnsi="Times New Roman" w:cs="Times New Roman"/>
          <w:sz w:val="24"/>
          <w:szCs w:val="24"/>
        </w:rPr>
      </w:pPr>
    </w:p>
    <w:p w:rsidR="006B0523" w:rsidRDefault="006B0523" w:rsidP="006B052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Una vez adquirida la certeza  del origen, el carácter ilusorio del cosmos se les hace patente</w:t>
      </w:r>
      <w:r w:rsidR="00213022">
        <w:rPr>
          <w:rFonts w:ascii="Times New Roman" w:hAnsi="Times New Roman" w:cs="Times New Roman"/>
          <w:sz w:val="24"/>
          <w:szCs w:val="24"/>
        </w:rPr>
        <w:t>. Esto es ratificado por las palabras secretas que el Salvador le dijo a su herman</w:t>
      </w:r>
      <w:r w:rsidR="002A1AA6">
        <w:rPr>
          <w:rFonts w:ascii="Times New Roman" w:hAnsi="Times New Roman" w:cs="Times New Roman"/>
          <w:sz w:val="24"/>
          <w:szCs w:val="24"/>
        </w:rPr>
        <w:t>o</w:t>
      </w:r>
      <w:r w:rsidR="00213022">
        <w:rPr>
          <w:rFonts w:ascii="Times New Roman" w:hAnsi="Times New Roman" w:cs="Times New Roman"/>
          <w:sz w:val="24"/>
          <w:szCs w:val="24"/>
        </w:rPr>
        <w:t xml:space="preserve"> gemelo (en la </w:t>
      </w:r>
      <w:r w:rsidR="00213022">
        <w:rPr>
          <w:rFonts w:ascii="Times New Roman" w:hAnsi="Times New Roman" w:cs="Times New Roman"/>
          <w:i/>
          <w:sz w:val="24"/>
          <w:szCs w:val="24"/>
        </w:rPr>
        <w:t>gnosis</w:t>
      </w:r>
      <w:r w:rsidR="00213022">
        <w:rPr>
          <w:rFonts w:ascii="Times New Roman" w:hAnsi="Times New Roman" w:cs="Times New Roman"/>
          <w:sz w:val="24"/>
          <w:szCs w:val="24"/>
        </w:rPr>
        <w:t>) Judas Tomás:</w:t>
      </w:r>
    </w:p>
    <w:p w:rsidR="00213022" w:rsidRDefault="00D94EFC" w:rsidP="00574C11">
      <w:pPr>
        <w:spacing w:after="0" w:line="240" w:lineRule="auto"/>
        <w:ind w:left="705"/>
        <w:jc w:val="both"/>
        <w:rPr>
          <w:rFonts w:ascii="Times New Roman" w:hAnsi="Times New Roman" w:cs="Times New Roman"/>
          <w:sz w:val="20"/>
          <w:szCs w:val="20"/>
        </w:rPr>
      </w:pP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Hermano Tomás, mientras tienes tiempo en el mundo, escúchame que voy a revelarte cosas sobre las que has discurrido en tu mente. Puesto que se ha dicho que eres mi gemelo y mi compañero auténtico</w:t>
      </w:r>
      <w:r w:rsidR="00574C11">
        <w:rPr>
          <w:rFonts w:ascii="Times New Roman" w:hAnsi="Times New Roman" w:cs="Times New Roman"/>
          <w:sz w:val="20"/>
          <w:szCs w:val="20"/>
        </w:rPr>
        <w:t>, investiga para que sepas quién eres, y de qué modo existes, y qué llegarás a ser. Puesto que te llaman mi hermano, no es conveniente que seas ignorante de ti mismo. Y sé que tú has entendido, pues has comprendido que yo soy el conocimiento de la verdad. Mientras andas conmigo, aunque eres ignorante has llegado a conocer, y te llamarán ‘el que se ha conocido a sí mismo’. Pues el que no se ha conocido a sí mismo no ha conocido nada, pero el que se ha conocido a sí mismo ha comenzado ya a tener conocimiento sobre la profundidad (</w:t>
      </w:r>
      <w:proofErr w:type="spellStart"/>
      <w:r w:rsidR="00574C11">
        <w:rPr>
          <w:rFonts w:ascii="Times New Roman" w:hAnsi="Times New Roman" w:cs="Times New Roman"/>
          <w:i/>
          <w:sz w:val="20"/>
          <w:szCs w:val="20"/>
        </w:rPr>
        <w:t>báthos</w:t>
      </w:r>
      <w:proofErr w:type="spellEnd"/>
      <w:r w:rsidR="00574C11">
        <w:rPr>
          <w:rFonts w:ascii="Times New Roman" w:hAnsi="Times New Roman" w:cs="Times New Roman"/>
          <w:sz w:val="20"/>
          <w:szCs w:val="20"/>
        </w:rPr>
        <w:t>) del Todo. Por ello, pues, tú eres mi hermano, Tomás. Has visto lo que está oculto a los hombres, es decir, aquello con lo que tropiezan al no conocerlo”</w:t>
      </w:r>
      <w:r w:rsidR="00250854">
        <w:rPr>
          <w:rStyle w:val="Refdenotaalpie"/>
          <w:rFonts w:ascii="Times New Roman" w:hAnsi="Times New Roman" w:cs="Times New Roman"/>
          <w:sz w:val="20"/>
          <w:szCs w:val="20"/>
        </w:rPr>
        <w:footnoteReference w:id="4"/>
      </w:r>
      <w:r w:rsidR="00574C11">
        <w:rPr>
          <w:rFonts w:ascii="Times New Roman" w:hAnsi="Times New Roman" w:cs="Times New Roman"/>
          <w:sz w:val="20"/>
          <w:szCs w:val="20"/>
        </w:rPr>
        <w:t>.</w:t>
      </w:r>
    </w:p>
    <w:p w:rsidR="00501A41" w:rsidRDefault="00501A41" w:rsidP="00501A41">
      <w:pPr>
        <w:spacing w:after="0" w:line="240" w:lineRule="auto"/>
        <w:jc w:val="both"/>
        <w:rPr>
          <w:rFonts w:ascii="Times New Roman" w:hAnsi="Times New Roman" w:cs="Times New Roman"/>
          <w:sz w:val="20"/>
          <w:szCs w:val="20"/>
        </w:rPr>
      </w:pPr>
    </w:p>
    <w:p w:rsidR="002A1AA6" w:rsidRDefault="002A1AA6" w:rsidP="002A1A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poseedor de este conocimiento superior, el gnóstico está en condiciones de distinguir entre lo mortal y lo inmortal, diferenciación que puede servir de fundamento a cierto ascetismo ético, como el que trae el </w:t>
      </w:r>
      <w:r>
        <w:rPr>
          <w:rFonts w:ascii="Times New Roman" w:hAnsi="Times New Roman" w:cs="Times New Roman"/>
          <w:i/>
          <w:sz w:val="24"/>
          <w:szCs w:val="24"/>
        </w:rPr>
        <w:t>Testimonio de la Verdad</w:t>
      </w:r>
      <w:r>
        <w:rPr>
          <w:rFonts w:ascii="Times New Roman" w:hAnsi="Times New Roman" w:cs="Times New Roman"/>
          <w:sz w:val="24"/>
          <w:szCs w:val="24"/>
        </w:rPr>
        <w:t>:</w:t>
      </w:r>
    </w:p>
    <w:p w:rsidR="00501A41" w:rsidRDefault="002A1AA6" w:rsidP="00793E28">
      <w:pPr>
        <w:spacing w:after="0" w:line="240" w:lineRule="auto"/>
        <w:ind w:left="705"/>
        <w:jc w:val="both"/>
        <w:rPr>
          <w:rFonts w:ascii="Times New Roman" w:hAnsi="Times New Roman" w:cs="Times New Roman"/>
          <w:sz w:val="24"/>
          <w:szCs w:val="24"/>
        </w:rPr>
      </w:pPr>
      <w:r>
        <w:rPr>
          <w:rFonts w:ascii="Times New Roman" w:hAnsi="Times New Roman" w:cs="Times New Roman"/>
          <w:sz w:val="20"/>
          <w:szCs w:val="20"/>
        </w:rPr>
        <w:t>“[El gnóstico] se ha constituido como un [poder]; ha sometido el deseo de todo [lo mundano] dentro de sí […] y se ha dado vuelta hacia él […] examinándose a sí mismo […]. Y él es un discípulo de su intelecto, que es varón. Ha comenzado a guardar silencio dentro de sí</w:t>
      </w:r>
      <w:r w:rsidR="00793E28">
        <w:rPr>
          <w:rFonts w:ascii="Times New Roman" w:hAnsi="Times New Roman" w:cs="Times New Roman"/>
          <w:sz w:val="20"/>
          <w:szCs w:val="20"/>
        </w:rPr>
        <w:t xml:space="preserve"> hasta el día en que sea digno de ser recibido en lo alto. Rechaza de sí la locuacidad y disputas, y soporta la totalidad del mundo; y se resigna bajo ellos, y sufre todo lo que proviene de las cosas malas.  Y es paciente con todos; se hace igual a todos, y asimismo se separa de ellos. Y lo que cualquiera [quiere] se lo [da], [para que] pueda ser </w:t>
      </w:r>
      <w:proofErr w:type="spellStart"/>
      <w:proofErr w:type="gramStart"/>
      <w:r w:rsidR="00793E28">
        <w:rPr>
          <w:rFonts w:ascii="Times New Roman" w:hAnsi="Times New Roman" w:cs="Times New Roman"/>
          <w:sz w:val="20"/>
          <w:szCs w:val="20"/>
        </w:rPr>
        <w:t>perfec</w:t>
      </w:r>
      <w:proofErr w:type="spellEnd"/>
      <w:r w:rsidR="00793E28">
        <w:rPr>
          <w:rFonts w:ascii="Times New Roman" w:hAnsi="Times New Roman" w:cs="Times New Roman"/>
          <w:sz w:val="20"/>
          <w:szCs w:val="20"/>
        </w:rPr>
        <w:t>[</w:t>
      </w:r>
      <w:proofErr w:type="spellStart"/>
      <w:proofErr w:type="gramEnd"/>
      <w:r w:rsidR="00793E28">
        <w:rPr>
          <w:rFonts w:ascii="Times New Roman" w:hAnsi="Times New Roman" w:cs="Times New Roman"/>
          <w:sz w:val="20"/>
          <w:szCs w:val="20"/>
        </w:rPr>
        <w:t>to</w:t>
      </w:r>
      <w:proofErr w:type="spellEnd"/>
      <w:r w:rsidR="00793E28">
        <w:rPr>
          <w:rFonts w:ascii="Times New Roman" w:hAnsi="Times New Roman" w:cs="Times New Roman"/>
          <w:sz w:val="20"/>
          <w:szCs w:val="20"/>
        </w:rPr>
        <w:t>] [y san]</w:t>
      </w:r>
      <w:proofErr w:type="spellStart"/>
      <w:r w:rsidR="00793E28">
        <w:rPr>
          <w:rFonts w:ascii="Times New Roman" w:hAnsi="Times New Roman" w:cs="Times New Roman"/>
          <w:sz w:val="20"/>
          <w:szCs w:val="20"/>
        </w:rPr>
        <w:t>to</w:t>
      </w:r>
      <w:proofErr w:type="spellEnd"/>
      <w:r w:rsidR="00793E28">
        <w:rPr>
          <w:rFonts w:ascii="Times New Roman" w:hAnsi="Times New Roman" w:cs="Times New Roman"/>
          <w:sz w:val="20"/>
          <w:szCs w:val="20"/>
        </w:rPr>
        <w:t>”</w:t>
      </w:r>
      <w:r w:rsidR="00793E28">
        <w:rPr>
          <w:rStyle w:val="Refdenotaalpie"/>
          <w:rFonts w:ascii="Times New Roman" w:hAnsi="Times New Roman" w:cs="Times New Roman"/>
          <w:sz w:val="20"/>
          <w:szCs w:val="20"/>
        </w:rPr>
        <w:footnoteReference w:id="5"/>
      </w:r>
      <w:r w:rsidR="00793E28">
        <w:rPr>
          <w:rFonts w:ascii="Times New Roman" w:hAnsi="Times New Roman" w:cs="Times New Roman"/>
          <w:sz w:val="20"/>
          <w:szCs w:val="20"/>
        </w:rPr>
        <w:t>.</w:t>
      </w:r>
      <w:r>
        <w:rPr>
          <w:rFonts w:ascii="Times New Roman" w:hAnsi="Times New Roman" w:cs="Times New Roman"/>
          <w:sz w:val="24"/>
          <w:szCs w:val="24"/>
        </w:rPr>
        <w:t xml:space="preserve"> </w:t>
      </w:r>
    </w:p>
    <w:p w:rsidR="00793E28" w:rsidRDefault="00793E28" w:rsidP="00793E28">
      <w:pPr>
        <w:spacing w:after="0" w:line="240" w:lineRule="auto"/>
        <w:jc w:val="both"/>
        <w:rPr>
          <w:rFonts w:ascii="Times New Roman" w:hAnsi="Times New Roman" w:cs="Times New Roman"/>
          <w:sz w:val="24"/>
          <w:szCs w:val="24"/>
        </w:rPr>
      </w:pPr>
    </w:p>
    <w:p w:rsidR="00793E28" w:rsidRDefault="00793E28" w:rsidP="00793E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Algunas de estas afirmaciones suenan semejantes a las de la carta </w:t>
      </w:r>
      <w:r>
        <w:rPr>
          <w:rFonts w:ascii="Times New Roman" w:hAnsi="Times New Roman" w:cs="Times New Roman"/>
          <w:i/>
          <w:sz w:val="24"/>
          <w:szCs w:val="24"/>
        </w:rPr>
        <w:t xml:space="preserve">A </w:t>
      </w:r>
      <w:proofErr w:type="spellStart"/>
      <w:r>
        <w:rPr>
          <w:rFonts w:ascii="Times New Roman" w:hAnsi="Times New Roman" w:cs="Times New Roman"/>
          <w:i/>
          <w:sz w:val="24"/>
          <w:szCs w:val="24"/>
        </w:rPr>
        <w:t>Diogneto</w:t>
      </w:r>
      <w:proofErr w:type="spellEnd"/>
      <w:r>
        <w:rPr>
          <w:rFonts w:ascii="Times New Roman" w:hAnsi="Times New Roman" w:cs="Times New Roman"/>
          <w:i/>
          <w:sz w:val="24"/>
          <w:szCs w:val="24"/>
        </w:rPr>
        <w:t xml:space="preserve"> </w:t>
      </w:r>
      <w:r>
        <w:rPr>
          <w:rFonts w:ascii="Times New Roman" w:hAnsi="Times New Roman" w:cs="Times New Roman"/>
          <w:sz w:val="24"/>
          <w:szCs w:val="24"/>
        </w:rPr>
        <w:t>que veremos a continuación, pero los motivos literarios y fundamentos metafísicos son diferentes.</w:t>
      </w:r>
    </w:p>
    <w:p w:rsidR="00E81E64" w:rsidRPr="001D612F" w:rsidRDefault="00446290" w:rsidP="00E81E64">
      <w:pPr>
        <w:pStyle w:val="Prrafodelista"/>
        <w:numPr>
          <w:ilvl w:val="0"/>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La “</w:t>
      </w:r>
      <w:proofErr w:type="spellStart"/>
      <w:r>
        <w:rPr>
          <w:rFonts w:ascii="Times New Roman" w:hAnsi="Times New Roman" w:cs="Times New Roman"/>
          <w:b/>
          <w:sz w:val="24"/>
          <w:szCs w:val="24"/>
        </w:rPr>
        <w:t>mundanización</w:t>
      </w:r>
      <w:proofErr w:type="spellEnd"/>
      <w:r>
        <w:rPr>
          <w:rFonts w:ascii="Times New Roman" w:hAnsi="Times New Roman" w:cs="Times New Roman"/>
          <w:b/>
          <w:sz w:val="24"/>
          <w:szCs w:val="24"/>
        </w:rPr>
        <w:t>” cristiana</w:t>
      </w:r>
      <w:r w:rsidR="009505F9">
        <w:rPr>
          <w:rFonts w:ascii="Times New Roman" w:hAnsi="Times New Roman" w:cs="Times New Roman"/>
          <w:b/>
          <w:sz w:val="24"/>
          <w:szCs w:val="24"/>
        </w:rPr>
        <w:t xml:space="preserve"> en </w:t>
      </w:r>
      <w:r>
        <w:rPr>
          <w:rFonts w:ascii="Times New Roman" w:hAnsi="Times New Roman" w:cs="Times New Roman"/>
          <w:b/>
          <w:sz w:val="24"/>
          <w:szCs w:val="24"/>
        </w:rPr>
        <w:t xml:space="preserve">el </w:t>
      </w:r>
      <w:r>
        <w:rPr>
          <w:rFonts w:ascii="Times New Roman" w:hAnsi="Times New Roman" w:cs="Times New Roman"/>
          <w:b/>
          <w:i/>
          <w:sz w:val="24"/>
          <w:szCs w:val="24"/>
        </w:rPr>
        <w:t xml:space="preserve">Discurso a </w:t>
      </w:r>
      <w:proofErr w:type="spellStart"/>
      <w:r>
        <w:rPr>
          <w:rFonts w:ascii="Times New Roman" w:hAnsi="Times New Roman" w:cs="Times New Roman"/>
          <w:b/>
          <w:i/>
          <w:sz w:val="24"/>
          <w:szCs w:val="24"/>
        </w:rPr>
        <w:t>Diogneto</w:t>
      </w:r>
      <w:proofErr w:type="spellEnd"/>
    </w:p>
    <w:p w:rsidR="001D612F" w:rsidRDefault="009D07A6" w:rsidP="009D07A6">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En el caso de los gnósticos, autores como </w:t>
      </w:r>
      <w:proofErr w:type="spellStart"/>
      <w:r>
        <w:rPr>
          <w:rFonts w:ascii="Times New Roman" w:hAnsi="Times New Roman" w:cs="Times New Roman"/>
          <w:sz w:val="24"/>
          <w:szCs w:val="24"/>
        </w:rPr>
        <w:t>Gerd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Theissen</w:t>
      </w:r>
      <w:proofErr w:type="spellEnd"/>
      <w:r>
        <w:rPr>
          <w:rFonts w:ascii="Times New Roman" w:hAnsi="Times New Roman" w:cs="Times New Roman"/>
          <w:sz w:val="24"/>
          <w:szCs w:val="24"/>
        </w:rPr>
        <w:t xml:space="preserve"> creen ver una privatización del cristianismo en orden a garantizar una discreción social para que sea posible una existe</w:t>
      </w:r>
      <w:r w:rsidR="006B7D23">
        <w:rPr>
          <w:rFonts w:ascii="Times New Roman" w:hAnsi="Times New Roman" w:cs="Times New Roman"/>
          <w:sz w:val="24"/>
          <w:szCs w:val="24"/>
        </w:rPr>
        <w:t>ncia de los cristianos libre</w:t>
      </w:r>
      <w:r>
        <w:rPr>
          <w:rFonts w:ascii="Times New Roman" w:hAnsi="Times New Roman" w:cs="Times New Roman"/>
          <w:sz w:val="24"/>
          <w:szCs w:val="24"/>
        </w:rPr>
        <w:t xml:space="preserve"> de conflictos con su entorno y reducir así al mínimo las posibilidades del martirio</w:t>
      </w:r>
      <w:r>
        <w:rPr>
          <w:rStyle w:val="Refdenotaalpie"/>
          <w:rFonts w:ascii="Times New Roman" w:hAnsi="Times New Roman" w:cs="Times New Roman"/>
          <w:sz w:val="24"/>
          <w:szCs w:val="24"/>
        </w:rPr>
        <w:footnoteReference w:id="6"/>
      </w:r>
      <w:r>
        <w:rPr>
          <w:rFonts w:ascii="Times New Roman" w:hAnsi="Times New Roman" w:cs="Times New Roman"/>
          <w:sz w:val="24"/>
          <w:szCs w:val="24"/>
        </w:rPr>
        <w:t>.</w:t>
      </w:r>
      <w:r w:rsidR="002454B0">
        <w:rPr>
          <w:rFonts w:ascii="Times New Roman" w:hAnsi="Times New Roman" w:cs="Times New Roman"/>
          <w:sz w:val="24"/>
          <w:szCs w:val="24"/>
        </w:rPr>
        <w:t xml:space="preserve"> Esta afirm</w:t>
      </w:r>
      <w:r w:rsidR="00B6577F">
        <w:rPr>
          <w:rFonts w:ascii="Times New Roman" w:hAnsi="Times New Roman" w:cs="Times New Roman"/>
          <w:sz w:val="24"/>
          <w:szCs w:val="24"/>
        </w:rPr>
        <w:t>ación</w:t>
      </w:r>
      <w:r w:rsidR="002454B0">
        <w:rPr>
          <w:rFonts w:ascii="Times New Roman" w:hAnsi="Times New Roman" w:cs="Times New Roman"/>
          <w:sz w:val="24"/>
          <w:szCs w:val="24"/>
        </w:rPr>
        <w:t xml:space="preserve"> no atiende a los motivos metafísicos últimos de la experiencia religiosa del gnóstico, la que se reconocía en el seno de una comunidad o escuela de transmisión del conocimiento oculto, más allá de las conveniencias prácticas de tal falta de compro</w:t>
      </w:r>
      <w:r w:rsidR="002F3D5A">
        <w:rPr>
          <w:rFonts w:ascii="Times New Roman" w:hAnsi="Times New Roman" w:cs="Times New Roman"/>
          <w:sz w:val="24"/>
          <w:szCs w:val="24"/>
        </w:rPr>
        <w:t>miso con la sociedad de su tiempo</w:t>
      </w:r>
      <w:r w:rsidR="002454B0">
        <w:rPr>
          <w:rFonts w:ascii="Times New Roman" w:hAnsi="Times New Roman" w:cs="Times New Roman"/>
          <w:sz w:val="24"/>
          <w:szCs w:val="24"/>
        </w:rPr>
        <w:t>. Los gnósticos se</w:t>
      </w:r>
      <w:r w:rsidR="002F3D5A">
        <w:rPr>
          <w:rFonts w:ascii="Times New Roman" w:hAnsi="Times New Roman" w:cs="Times New Roman"/>
          <w:sz w:val="24"/>
          <w:szCs w:val="24"/>
        </w:rPr>
        <w:t xml:space="preserve"> fundaban en la profundidad de un</w:t>
      </w:r>
      <w:r w:rsidR="002454B0">
        <w:rPr>
          <w:rFonts w:ascii="Times New Roman" w:hAnsi="Times New Roman" w:cs="Times New Roman"/>
          <w:sz w:val="24"/>
          <w:szCs w:val="24"/>
        </w:rPr>
        <w:t xml:space="preserve">a experiencia </w:t>
      </w:r>
      <w:proofErr w:type="spellStart"/>
      <w:r w:rsidR="002454B0">
        <w:rPr>
          <w:rFonts w:ascii="Times New Roman" w:hAnsi="Times New Roman" w:cs="Times New Roman"/>
          <w:sz w:val="24"/>
          <w:szCs w:val="24"/>
        </w:rPr>
        <w:t>pneumát</w:t>
      </w:r>
      <w:r w:rsidR="00CA6009">
        <w:rPr>
          <w:rFonts w:ascii="Times New Roman" w:hAnsi="Times New Roman" w:cs="Times New Roman"/>
          <w:sz w:val="24"/>
          <w:szCs w:val="24"/>
        </w:rPr>
        <w:t>ica</w:t>
      </w:r>
      <w:proofErr w:type="spellEnd"/>
      <w:r w:rsidR="00CA6009">
        <w:rPr>
          <w:rFonts w:ascii="Times New Roman" w:hAnsi="Times New Roman" w:cs="Times New Roman"/>
          <w:sz w:val="24"/>
          <w:szCs w:val="24"/>
        </w:rPr>
        <w:t xml:space="preserve"> muy alejada de intenciones</w:t>
      </w:r>
      <w:r w:rsidR="002454B0">
        <w:rPr>
          <w:rFonts w:ascii="Times New Roman" w:hAnsi="Times New Roman" w:cs="Times New Roman"/>
          <w:sz w:val="24"/>
          <w:szCs w:val="24"/>
        </w:rPr>
        <w:t xml:space="preserve"> oportunistas</w:t>
      </w:r>
      <w:r w:rsidR="00B6577F">
        <w:rPr>
          <w:rStyle w:val="Refdenotaalpie"/>
          <w:rFonts w:ascii="Times New Roman" w:hAnsi="Times New Roman" w:cs="Times New Roman"/>
          <w:sz w:val="24"/>
          <w:szCs w:val="24"/>
        </w:rPr>
        <w:footnoteReference w:id="7"/>
      </w:r>
      <w:r w:rsidR="002454B0">
        <w:rPr>
          <w:rFonts w:ascii="Times New Roman" w:hAnsi="Times New Roman" w:cs="Times New Roman"/>
          <w:sz w:val="24"/>
          <w:szCs w:val="24"/>
        </w:rPr>
        <w:t>.</w:t>
      </w:r>
    </w:p>
    <w:p w:rsidR="004A153E" w:rsidRDefault="004A153E" w:rsidP="004A15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apologética cristiana se levanta desde otra perspectiva, la de la defensa del cristianismo en la situación jurídico-política conflictiva que en el siglo II resultaba hostil para los cristianos.</w:t>
      </w:r>
      <w:r w:rsidR="007A1812">
        <w:rPr>
          <w:rFonts w:ascii="Times New Roman" w:hAnsi="Times New Roman" w:cs="Times New Roman"/>
          <w:sz w:val="24"/>
          <w:szCs w:val="24"/>
        </w:rPr>
        <w:t xml:space="preserve"> Hacia el 111, Plinio el Joven, gobernador de Bitinia, se dirigía al emperador Trajano respecto de cómo debió resolver ciertas denuncias que le llegaron contra unos cristianos, haciéndolos ejecutar porque en el proceso de defensa de las acusaciones se rehusaron a ofrecer sacrificios a los dioses y a rendir culto al emperador. El literato pagano describe a la nueva religión como una superstición “perversa y excesiva” (</w:t>
      </w:r>
      <w:proofErr w:type="spellStart"/>
      <w:r w:rsidR="007A1812">
        <w:rPr>
          <w:rFonts w:ascii="Times New Roman" w:hAnsi="Times New Roman" w:cs="Times New Roman"/>
          <w:i/>
          <w:sz w:val="24"/>
          <w:szCs w:val="24"/>
        </w:rPr>
        <w:t>pravam</w:t>
      </w:r>
      <w:proofErr w:type="spellEnd"/>
      <w:r w:rsidR="007A1812">
        <w:rPr>
          <w:rFonts w:ascii="Times New Roman" w:hAnsi="Times New Roman" w:cs="Times New Roman"/>
          <w:i/>
          <w:sz w:val="24"/>
          <w:szCs w:val="24"/>
        </w:rPr>
        <w:t xml:space="preserve"> et </w:t>
      </w:r>
      <w:proofErr w:type="spellStart"/>
      <w:r w:rsidR="007A1812">
        <w:rPr>
          <w:rFonts w:ascii="Times New Roman" w:hAnsi="Times New Roman" w:cs="Times New Roman"/>
          <w:i/>
          <w:sz w:val="24"/>
          <w:szCs w:val="24"/>
        </w:rPr>
        <w:t>inmodicam</w:t>
      </w:r>
      <w:proofErr w:type="spellEnd"/>
      <w:r w:rsidR="009142A1">
        <w:rPr>
          <w:rFonts w:ascii="Times New Roman" w:hAnsi="Times New Roman" w:cs="Times New Roman"/>
          <w:sz w:val="24"/>
          <w:szCs w:val="24"/>
        </w:rPr>
        <w:t>) que promueve la adoración a un ejecutado, un tal Cristo, como si fuera un dios</w:t>
      </w:r>
      <w:r w:rsidR="007C5B09">
        <w:rPr>
          <w:rStyle w:val="Refdenotaalpie"/>
          <w:rFonts w:ascii="Times New Roman" w:hAnsi="Times New Roman" w:cs="Times New Roman"/>
          <w:sz w:val="24"/>
          <w:szCs w:val="24"/>
        </w:rPr>
        <w:footnoteReference w:id="8"/>
      </w:r>
      <w:r w:rsidR="009142A1">
        <w:rPr>
          <w:rFonts w:ascii="Times New Roman" w:hAnsi="Times New Roman" w:cs="Times New Roman"/>
          <w:sz w:val="24"/>
          <w:szCs w:val="24"/>
        </w:rPr>
        <w:t>.</w:t>
      </w:r>
    </w:p>
    <w:p w:rsidR="002C54C4" w:rsidRPr="00C90157" w:rsidRDefault="004E0F15" w:rsidP="004A153E">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El escrito conocido como </w:t>
      </w:r>
      <w:r>
        <w:rPr>
          <w:rFonts w:ascii="Times New Roman" w:hAnsi="Times New Roman" w:cs="Times New Roman"/>
          <w:i/>
          <w:sz w:val="24"/>
          <w:szCs w:val="24"/>
        </w:rPr>
        <w:t xml:space="preserve">Discurso a </w:t>
      </w:r>
      <w:proofErr w:type="spellStart"/>
      <w:r>
        <w:rPr>
          <w:rFonts w:ascii="Times New Roman" w:hAnsi="Times New Roman" w:cs="Times New Roman"/>
          <w:i/>
          <w:sz w:val="24"/>
          <w:szCs w:val="24"/>
        </w:rPr>
        <w:t>Diogneto</w:t>
      </w:r>
      <w:proofErr w:type="spellEnd"/>
      <w:r>
        <w:rPr>
          <w:rFonts w:ascii="Times New Roman" w:hAnsi="Times New Roman" w:cs="Times New Roman"/>
          <w:i/>
          <w:sz w:val="24"/>
          <w:szCs w:val="24"/>
        </w:rPr>
        <w:t xml:space="preserve"> </w:t>
      </w:r>
      <w:r w:rsidR="006C7180">
        <w:rPr>
          <w:rFonts w:ascii="Times New Roman" w:hAnsi="Times New Roman" w:cs="Times New Roman"/>
          <w:sz w:val="24"/>
          <w:szCs w:val="24"/>
        </w:rPr>
        <w:t>n</w:t>
      </w:r>
      <w:r w:rsidR="00715672">
        <w:rPr>
          <w:rFonts w:ascii="Times New Roman" w:hAnsi="Times New Roman" w:cs="Times New Roman"/>
          <w:sz w:val="24"/>
          <w:szCs w:val="24"/>
        </w:rPr>
        <w:t>unca fue citado</w:t>
      </w:r>
      <w:r w:rsidR="00DB01AE">
        <w:rPr>
          <w:rFonts w:ascii="Times New Roman" w:hAnsi="Times New Roman" w:cs="Times New Roman"/>
          <w:sz w:val="24"/>
          <w:szCs w:val="24"/>
        </w:rPr>
        <w:t xml:space="preserve"> en la literatura antigua ni medieval</w:t>
      </w:r>
      <w:r w:rsidR="00DB01AE">
        <w:rPr>
          <w:rStyle w:val="Refdenotaalpie"/>
          <w:rFonts w:ascii="Times New Roman" w:hAnsi="Times New Roman" w:cs="Times New Roman"/>
          <w:sz w:val="24"/>
          <w:szCs w:val="24"/>
        </w:rPr>
        <w:footnoteReference w:id="9"/>
      </w:r>
      <w:r w:rsidR="00DB01AE">
        <w:rPr>
          <w:rFonts w:ascii="Times New Roman" w:hAnsi="Times New Roman" w:cs="Times New Roman"/>
          <w:sz w:val="24"/>
          <w:szCs w:val="24"/>
        </w:rPr>
        <w:t xml:space="preserve">. </w:t>
      </w:r>
      <w:r w:rsidR="000D53E0">
        <w:rPr>
          <w:rFonts w:ascii="Times New Roman" w:hAnsi="Times New Roman" w:cs="Times New Roman"/>
          <w:sz w:val="24"/>
          <w:szCs w:val="24"/>
        </w:rPr>
        <w:t>Respecto de su autor se han considerado varias hipótesis a lo largo del tiempo</w:t>
      </w:r>
      <w:r w:rsidR="00190280">
        <w:rPr>
          <w:rFonts w:ascii="Times New Roman" w:hAnsi="Times New Roman" w:cs="Times New Roman"/>
          <w:sz w:val="24"/>
          <w:szCs w:val="24"/>
        </w:rPr>
        <w:t xml:space="preserve">. En el códice, el escrito seguía a cuatro obras atribuidas falsamente a Justino, a saber, </w:t>
      </w:r>
      <w:r w:rsidR="006F6678">
        <w:rPr>
          <w:rFonts w:ascii="Times New Roman" w:hAnsi="Times New Roman" w:cs="Times New Roman"/>
          <w:i/>
          <w:sz w:val="24"/>
          <w:szCs w:val="24"/>
        </w:rPr>
        <w:t xml:space="preserve">De </w:t>
      </w:r>
      <w:proofErr w:type="spellStart"/>
      <w:r w:rsidR="006F6678">
        <w:rPr>
          <w:rFonts w:ascii="Times New Roman" w:hAnsi="Times New Roman" w:cs="Times New Roman"/>
          <w:i/>
          <w:sz w:val="24"/>
          <w:szCs w:val="24"/>
        </w:rPr>
        <w:t>monarchia</w:t>
      </w:r>
      <w:proofErr w:type="spellEnd"/>
      <w:r w:rsidR="006F6678">
        <w:rPr>
          <w:rFonts w:ascii="Times New Roman" w:hAnsi="Times New Roman" w:cs="Times New Roman"/>
          <w:i/>
          <w:sz w:val="24"/>
          <w:szCs w:val="24"/>
        </w:rPr>
        <w:t xml:space="preserve">, </w:t>
      </w:r>
      <w:proofErr w:type="spellStart"/>
      <w:r w:rsidR="006F6678">
        <w:rPr>
          <w:rFonts w:ascii="Times New Roman" w:hAnsi="Times New Roman" w:cs="Times New Roman"/>
          <w:i/>
          <w:sz w:val="24"/>
          <w:szCs w:val="24"/>
        </w:rPr>
        <w:t>Cohortatio</w:t>
      </w:r>
      <w:proofErr w:type="spellEnd"/>
      <w:r w:rsidR="006F6678">
        <w:rPr>
          <w:rFonts w:ascii="Times New Roman" w:hAnsi="Times New Roman" w:cs="Times New Roman"/>
          <w:i/>
          <w:sz w:val="24"/>
          <w:szCs w:val="24"/>
        </w:rPr>
        <w:t xml:space="preserve"> ad gentes</w:t>
      </w:r>
      <w:r w:rsidR="006F6678">
        <w:rPr>
          <w:rFonts w:ascii="Times New Roman" w:hAnsi="Times New Roman" w:cs="Times New Roman"/>
          <w:sz w:val="24"/>
          <w:szCs w:val="24"/>
        </w:rPr>
        <w:t xml:space="preserve">, </w:t>
      </w:r>
      <w:proofErr w:type="spellStart"/>
      <w:r w:rsidR="006F6678">
        <w:rPr>
          <w:rFonts w:ascii="Times New Roman" w:hAnsi="Times New Roman" w:cs="Times New Roman"/>
          <w:i/>
          <w:sz w:val="24"/>
          <w:szCs w:val="24"/>
        </w:rPr>
        <w:t>Expositio</w:t>
      </w:r>
      <w:proofErr w:type="spellEnd"/>
      <w:r w:rsidR="006F6678">
        <w:rPr>
          <w:rFonts w:ascii="Times New Roman" w:hAnsi="Times New Roman" w:cs="Times New Roman"/>
          <w:i/>
          <w:sz w:val="24"/>
          <w:szCs w:val="24"/>
        </w:rPr>
        <w:t xml:space="preserve"> </w:t>
      </w:r>
      <w:proofErr w:type="spellStart"/>
      <w:r w:rsidR="006F6678">
        <w:rPr>
          <w:rFonts w:ascii="Times New Roman" w:hAnsi="Times New Roman" w:cs="Times New Roman"/>
          <w:i/>
          <w:sz w:val="24"/>
          <w:szCs w:val="24"/>
        </w:rPr>
        <w:t>fidei</w:t>
      </w:r>
      <w:proofErr w:type="spellEnd"/>
      <w:r w:rsidR="006F6678">
        <w:rPr>
          <w:rFonts w:ascii="Times New Roman" w:hAnsi="Times New Roman" w:cs="Times New Roman"/>
          <w:i/>
          <w:sz w:val="24"/>
          <w:szCs w:val="24"/>
        </w:rPr>
        <w:t xml:space="preserve"> </w:t>
      </w:r>
      <w:r w:rsidR="006F6678">
        <w:rPr>
          <w:rFonts w:ascii="Times New Roman" w:hAnsi="Times New Roman" w:cs="Times New Roman"/>
          <w:sz w:val="24"/>
          <w:szCs w:val="24"/>
        </w:rPr>
        <w:t xml:space="preserve">y </w:t>
      </w:r>
      <w:proofErr w:type="spellStart"/>
      <w:r w:rsidR="006F6678">
        <w:rPr>
          <w:rFonts w:ascii="Times New Roman" w:hAnsi="Times New Roman" w:cs="Times New Roman"/>
          <w:i/>
          <w:sz w:val="24"/>
          <w:szCs w:val="24"/>
        </w:rPr>
        <w:t>Oratio</w:t>
      </w:r>
      <w:proofErr w:type="spellEnd"/>
      <w:r w:rsidR="006F6678">
        <w:rPr>
          <w:rFonts w:ascii="Times New Roman" w:hAnsi="Times New Roman" w:cs="Times New Roman"/>
          <w:i/>
          <w:sz w:val="24"/>
          <w:szCs w:val="24"/>
        </w:rPr>
        <w:t xml:space="preserve"> ad </w:t>
      </w:r>
      <w:proofErr w:type="spellStart"/>
      <w:r w:rsidR="006F6678">
        <w:rPr>
          <w:rFonts w:ascii="Times New Roman" w:hAnsi="Times New Roman" w:cs="Times New Roman"/>
          <w:i/>
          <w:sz w:val="24"/>
          <w:szCs w:val="24"/>
        </w:rPr>
        <w:t>graecos</w:t>
      </w:r>
      <w:proofErr w:type="spellEnd"/>
      <w:r w:rsidR="006F6678" w:rsidRPr="00C90157">
        <w:rPr>
          <w:rStyle w:val="Refdenotaalpie"/>
          <w:rFonts w:ascii="Times New Roman" w:hAnsi="Times New Roman" w:cs="Times New Roman"/>
          <w:sz w:val="24"/>
          <w:szCs w:val="24"/>
        </w:rPr>
        <w:footnoteReference w:id="10"/>
      </w:r>
      <w:r w:rsidR="006F6678">
        <w:rPr>
          <w:rFonts w:ascii="Times New Roman" w:hAnsi="Times New Roman" w:cs="Times New Roman"/>
          <w:i/>
          <w:sz w:val="24"/>
          <w:szCs w:val="24"/>
        </w:rPr>
        <w:t>.</w:t>
      </w:r>
      <w:r w:rsidR="00C90157">
        <w:rPr>
          <w:rFonts w:ascii="Times New Roman" w:hAnsi="Times New Roman" w:cs="Times New Roman"/>
          <w:i/>
          <w:sz w:val="24"/>
          <w:szCs w:val="24"/>
        </w:rPr>
        <w:t xml:space="preserve"> </w:t>
      </w:r>
      <w:r w:rsidR="00190280">
        <w:rPr>
          <w:rFonts w:ascii="Times New Roman" w:hAnsi="Times New Roman" w:cs="Times New Roman"/>
          <w:sz w:val="24"/>
          <w:szCs w:val="24"/>
        </w:rPr>
        <w:t>H</w:t>
      </w:r>
      <w:r w:rsidR="000D53E0">
        <w:rPr>
          <w:rFonts w:ascii="Times New Roman" w:hAnsi="Times New Roman" w:cs="Times New Roman"/>
          <w:sz w:val="24"/>
          <w:szCs w:val="24"/>
        </w:rPr>
        <w:t xml:space="preserve">asta que entre 1946 y abril de 1947 </w:t>
      </w:r>
      <w:proofErr w:type="spellStart"/>
      <w:r w:rsidR="000D53E0">
        <w:rPr>
          <w:rFonts w:ascii="Times New Roman" w:hAnsi="Times New Roman" w:cs="Times New Roman"/>
          <w:sz w:val="24"/>
          <w:szCs w:val="24"/>
        </w:rPr>
        <w:t>Dom</w:t>
      </w:r>
      <w:proofErr w:type="spellEnd"/>
      <w:r w:rsidR="000D53E0">
        <w:rPr>
          <w:rFonts w:ascii="Times New Roman" w:hAnsi="Times New Roman" w:cs="Times New Roman"/>
          <w:sz w:val="24"/>
          <w:szCs w:val="24"/>
        </w:rPr>
        <w:t xml:space="preserve"> Paul </w:t>
      </w:r>
      <w:proofErr w:type="spellStart"/>
      <w:r w:rsidR="000D53E0">
        <w:rPr>
          <w:rFonts w:ascii="Times New Roman" w:hAnsi="Times New Roman" w:cs="Times New Roman"/>
          <w:sz w:val="24"/>
          <w:szCs w:val="24"/>
        </w:rPr>
        <w:t>Andriessen</w:t>
      </w:r>
      <w:proofErr w:type="spellEnd"/>
      <w:r w:rsidR="000D53E0">
        <w:rPr>
          <w:rFonts w:ascii="Times New Roman" w:hAnsi="Times New Roman" w:cs="Times New Roman"/>
          <w:sz w:val="24"/>
          <w:szCs w:val="24"/>
        </w:rPr>
        <w:t xml:space="preserve"> </w:t>
      </w:r>
      <w:r w:rsidR="003A49B1">
        <w:rPr>
          <w:rFonts w:ascii="Times New Roman" w:hAnsi="Times New Roman" w:cs="Times New Roman"/>
          <w:sz w:val="24"/>
          <w:szCs w:val="24"/>
        </w:rPr>
        <w:t xml:space="preserve"> </w:t>
      </w:r>
      <w:r w:rsidR="000D53E0">
        <w:rPr>
          <w:rFonts w:ascii="Times New Roman" w:hAnsi="Times New Roman" w:cs="Times New Roman"/>
          <w:sz w:val="24"/>
          <w:szCs w:val="24"/>
        </w:rPr>
        <w:t xml:space="preserve">presenta una serie de pruebas para demostrar su hipótesis de que la carta a </w:t>
      </w:r>
      <w:proofErr w:type="spellStart"/>
      <w:r w:rsidR="000D53E0">
        <w:rPr>
          <w:rFonts w:ascii="Times New Roman" w:hAnsi="Times New Roman" w:cs="Times New Roman"/>
          <w:sz w:val="24"/>
          <w:szCs w:val="24"/>
        </w:rPr>
        <w:t>Diogneto</w:t>
      </w:r>
      <w:proofErr w:type="spellEnd"/>
      <w:r w:rsidR="000D53E0">
        <w:rPr>
          <w:rFonts w:ascii="Times New Roman" w:hAnsi="Times New Roman" w:cs="Times New Roman"/>
          <w:sz w:val="24"/>
          <w:szCs w:val="24"/>
        </w:rPr>
        <w:t xml:space="preserve"> no es otra cosa que la </w:t>
      </w:r>
      <w:r w:rsidR="000D53E0">
        <w:rPr>
          <w:rFonts w:ascii="Times New Roman" w:hAnsi="Times New Roman" w:cs="Times New Roman"/>
          <w:i/>
          <w:sz w:val="24"/>
          <w:szCs w:val="24"/>
        </w:rPr>
        <w:t xml:space="preserve">Apología </w:t>
      </w:r>
      <w:r w:rsidR="000D53E0">
        <w:rPr>
          <w:rFonts w:ascii="Times New Roman" w:hAnsi="Times New Roman" w:cs="Times New Roman"/>
          <w:sz w:val="24"/>
          <w:szCs w:val="24"/>
        </w:rPr>
        <w:t xml:space="preserve">que </w:t>
      </w:r>
      <w:proofErr w:type="spellStart"/>
      <w:r w:rsidR="000D53E0">
        <w:rPr>
          <w:rFonts w:ascii="Times New Roman" w:hAnsi="Times New Roman" w:cs="Times New Roman"/>
          <w:sz w:val="24"/>
          <w:szCs w:val="24"/>
        </w:rPr>
        <w:t>Quadrato</w:t>
      </w:r>
      <w:proofErr w:type="spellEnd"/>
      <w:r w:rsidR="000D53E0">
        <w:rPr>
          <w:rFonts w:ascii="Times New Roman" w:hAnsi="Times New Roman" w:cs="Times New Roman"/>
          <w:sz w:val="24"/>
          <w:szCs w:val="24"/>
        </w:rPr>
        <w:t xml:space="preserve"> presentó al emperador Adriano y se daba por perdida</w:t>
      </w:r>
      <w:r w:rsidR="000D53E0">
        <w:rPr>
          <w:rStyle w:val="Refdenotaalpie"/>
          <w:rFonts w:ascii="Times New Roman" w:hAnsi="Times New Roman" w:cs="Times New Roman"/>
          <w:sz w:val="24"/>
          <w:szCs w:val="24"/>
        </w:rPr>
        <w:footnoteReference w:id="11"/>
      </w:r>
      <w:r w:rsidR="000D53E0">
        <w:rPr>
          <w:rFonts w:ascii="Times New Roman" w:hAnsi="Times New Roman" w:cs="Times New Roman"/>
          <w:sz w:val="24"/>
          <w:szCs w:val="24"/>
        </w:rPr>
        <w:t>.</w:t>
      </w:r>
      <w:r w:rsidR="002C54C4">
        <w:rPr>
          <w:rFonts w:ascii="Times New Roman" w:hAnsi="Times New Roman" w:cs="Times New Roman"/>
          <w:sz w:val="24"/>
          <w:szCs w:val="24"/>
        </w:rPr>
        <w:t xml:space="preserve"> De la misma, sólo contamos con un fragmento transmitido por Eusebio:</w:t>
      </w:r>
    </w:p>
    <w:p w:rsidR="002C54C4" w:rsidRDefault="002C54C4" w:rsidP="00E31BD0">
      <w:pPr>
        <w:spacing w:after="0" w:line="240" w:lineRule="auto"/>
        <w:ind w:left="705"/>
        <w:jc w:val="both"/>
        <w:rPr>
          <w:rFonts w:ascii="Times New Roman" w:hAnsi="Times New Roman" w:cs="Times New Roman"/>
          <w:sz w:val="24"/>
          <w:szCs w:val="24"/>
        </w:rPr>
      </w:pPr>
      <w:r>
        <w:rPr>
          <w:rFonts w:ascii="Times New Roman" w:hAnsi="Times New Roman" w:cs="Times New Roman"/>
          <w:sz w:val="20"/>
          <w:szCs w:val="20"/>
        </w:rPr>
        <w:t xml:space="preserve">“Después de regir Trajano el Imperio diecinueve años completos y seis meses, le sucedió en el cargo Elio Adriano. A este entregó </w:t>
      </w:r>
      <w:proofErr w:type="spellStart"/>
      <w:r>
        <w:rPr>
          <w:rFonts w:ascii="Times New Roman" w:hAnsi="Times New Roman" w:cs="Times New Roman"/>
          <w:sz w:val="20"/>
          <w:szCs w:val="20"/>
        </w:rPr>
        <w:t>Quadrato</w:t>
      </w:r>
      <w:proofErr w:type="spellEnd"/>
      <w:r>
        <w:rPr>
          <w:rFonts w:ascii="Times New Roman" w:hAnsi="Times New Roman" w:cs="Times New Roman"/>
          <w:sz w:val="20"/>
          <w:szCs w:val="20"/>
        </w:rPr>
        <w:t xml:space="preserve"> un tratado que le había dirigido: una Apología compuesta en defensa de nuestra religión, ya que, efectivamente, algunos hombres malvados trataban de molestar a los nuestros. Todavía hoy se conserva entre muchos de nuestros hermanos; también nosotros poseemos la obra. En ella podemos ver claras pruebas de la inteligencia</w:t>
      </w:r>
      <w:r w:rsidR="003E2BF1">
        <w:rPr>
          <w:rFonts w:ascii="Times New Roman" w:hAnsi="Times New Roman" w:cs="Times New Roman"/>
          <w:sz w:val="20"/>
          <w:szCs w:val="20"/>
        </w:rPr>
        <w:t xml:space="preserve"> y de la rectitud apostólica de este hombre.</w:t>
      </w:r>
      <w:r w:rsidR="003B316E">
        <w:rPr>
          <w:rFonts w:ascii="Times New Roman" w:hAnsi="Times New Roman" w:cs="Times New Roman"/>
          <w:sz w:val="20"/>
          <w:szCs w:val="20"/>
        </w:rPr>
        <w:t xml:space="preserve"> Él mismo</w:t>
      </w:r>
      <w:r w:rsidR="006C7180">
        <w:rPr>
          <w:rFonts w:ascii="Times New Roman" w:hAnsi="Times New Roman" w:cs="Times New Roman"/>
          <w:sz w:val="20"/>
          <w:szCs w:val="20"/>
        </w:rPr>
        <w:t xml:space="preserve"> deja</w:t>
      </w:r>
      <w:r w:rsidR="003B316E">
        <w:rPr>
          <w:rFonts w:ascii="Times New Roman" w:hAnsi="Times New Roman" w:cs="Times New Roman"/>
          <w:sz w:val="20"/>
          <w:szCs w:val="20"/>
        </w:rPr>
        <w:t xml:space="preserve"> entrever su antigüedad en esto que nos cuenta con sus mismas palabras: ‘Mas de las obras de nuestro Salvador estaban siempre presentes porque eran verdaderas: los que habían sido curados, los resucitados de entre los muertos, los cuales no solamente fueron vistos en el instante de ser curados y de resucitar, sino que también estuvieron siempre presentes, y no sólo mientras vivió el Salvador, sino </w:t>
      </w:r>
      <w:r w:rsidR="003B316E">
        <w:rPr>
          <w:rFonts w:ascii="Times New Roman" w:hAnsi="Times New Roman" w:cs="Times New Roman"/>
          <w:sz w:val="20"/>
          <w:szCs w:val="20"/>
        </w:rPr>
        <w:lastRenderedPageBreak/>
        <w:t>también después de morir Él, todos vivieron tiempo suficiente de manera que algunos de ellos incluso han llegado hasta nuestros tiempos’”</w:t>
      </w:r>
      <w:r w:rsidR="003477FF">
        <w:rPr>
          <w:rStyle w:val="Refdenotaalpie"/>
          <w:rFonts w:ascii="Times New Roman" w:hAnsi="Times New Roman" w:cs="Times New Roman"/>
          <w:sz w:val="20"/>
          <w:szCs w:val="20"/>
        </w:rPr>
        <w:footnoteReference w:id="12"/>
      </w:r>
      <w:r w:rsidR="003B316E">
        <w:rPr>
          <w:rFonts w:ascii="Times New Roman" w:hAnsi="Times New Roman" w:cs="Times New Roman"/>
          <w:sz w:val="20"/>
          <w:szCs w:val="20"/>
        </w:rPr>
        <w:t xml:space="preserve">. </w:t>
      </w:r>
      <w:r>
        <w:rPr>
          <w:rFonts w:ascii="Times New Roman" w:hAnsi="Times New Roman" w:cs="Times New Roman"/>
          <w:sz w:val="24"/>
          <w:szCs w:val="24"/>
        </w:rPr>
        <w:t xml:space="preserve"> </w:t>
      </w:r>
    </w:p>
    <w:p w:rsidR="00E31BD0" w:rsidRDefault="00E31BD0" w:rsidP="00E31BD0">
      <w:pPr>
        <w:spacing w:after="0" w:line="240" w:lineRule="auto"/>
        <w:ind w:left="705"/>
        <w:jc w:val="both"/>
        <w:rPr>
          <w:rFonts w:ascii="Times New Roman" w:hAnsi="Times New Roman" w:cs="Times New Roman"/>
          <w:sz w:val="24"/>
          <w:szCs w:val="24"/>
        </w:rPr>
      </w:pPr>
    </w:p>
    <w:p w:rsidR="002C54C4" w:rsidRDefault="00E074AD" w:rsidP="004A15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 bien esta última cita no aparece en el </w:t>
      </w:r>
      <w:r>
        <w:rPr>
          <w:rFonts w:ascii="Times New Roman" w:hAnsi="Times New Roman" w:cs="Times New Roman"/>
          <w:i/>
          <w:sz w:val="24"/>
          <w:szCs w:val="24"/>
        </w:rPr>
        <w:t xml:space="preserve">Discurso a </w:t>
      </w:r>
      <w:proofErr w:type="spellStart"/>
      <w:r>
        <w:rPr>
          <w:rFonts w:ascii="Times New Roman" w:hAnsi="Times New Roman" w:cs="Times New Roman"/>
          <w:i/>
          <w:sz w:val="24"/>
          <w:szCs w:val="24"/>
        </w:rPr>
        <w:t>Diogneto</w:t>
      </w:r>
      <w:proofErr w:type="spellEnd"/>
      <w:r>
        <w:rPr>
          <w:rFonts w:ascii="Times New Roman" w:hAnsi="Times New Roman" w:cs="Times New Roman"/>
          <w:sz w:val="24"/>
          <w:szCs w:val="24"/>
        </w:rPr>
        <w:t xml:space="preserve">, podría tratarse, según </w:t>
      </w:r>
      <w:proofErr w:type="spellStart"/>
      <w:r>
        <w:rPr>
          <w:rFonts w:ascii="Times New Roman" w:hAnsi="Times New Roman" w:cs="Times New Roman"/>
          <w:sz w:val="24"/>
          <w:szCs w:val="24"/>
        </w:rPr>
        <w:t>Andriessen</w:t>
      </w:r>
      <w:proofErr w:type="spellEnd"/>
      <w:r>
        <w:rPr>
          <w:rFonts w:ascii="Times New Roman" w:hAnsi="Times New Roman" w:cs="Times New Roman"/>
          <w:sz w:val="24"/>
          <w:szCs w:val="24"/>
        </w:rPr>
        <w:t xml:space="preserve"> de una parte perdida del mismo ya que hay una laguna entre los párrafos 6 y 7 del capítulo VII</w:t>
      </w:r>
      <w:r>
        <w:rPr>
          <w:rStyle w:val="Refdenotaalpie"/>
          <w:rFonts w:ascii="Times New Roman" w:hAnsi="Times New Roman" w:cs="Times New Roman"/>
          <w:sz w:val="24"/>
          <w:szCs w:val="24"/>
        </w:rPr>
        <w:footnoteReference w:id="13"/>
      </w:r>
      <w:r w:rsidR="002C54C4">
        <w:rPr>
          <w:rFonts w:ascii="Times New Roman" w:hAnsi="Times New Roman" w:cs="Times New Roman"/>
          <w:sz w:val="24"/>
          <w:szCs w:val="24"/>
        </w:rPr>
        <w:t>.</w:t>
      </w:r>
      <w:r>
        <w:rPr>
          <w:rFonts w:ascii="Times New Roman" w:hAnsi="Times New Roman" w:cs="Times New Roman"/>
          <w:sz w:val="24"/>
          <w:szCs w:val="24"/>
        </w:rPr>
        <w:t xml:space="preserve"> </w:t>
      </w:r>
      <w:r w:rsidR="001A2BBA">
        <w:rPr>
          <w:rFonts w:ascii="Times New Roman" w:hAnsi="Times New Roman" w:cs="Times New Roman"/>
          <w:sz w:val="24"/>
          <w:szCs w:val="24"/>
        </w:rPr>
        <w:t>De</w:t>
      </w:r>
      <w:r w:rsidR="008126D4">
        <w:rPr>
          <w:rFonts w:ascii="Times New Roman" w:hAnsi="Times New Roman" w:cs="Times New Roman"/>
          <w:sz w:val="24"/>
          <w:szCs w:val="24"/>
        </w:rPr>
        <w:t>l dest</w:t>
      </w:r>
      <w:r w:rsidR="00715672">
        <w:rPr>
          <w:rFonts w:ascii="Times New Roman" w:hAnsi="Times New Roman" w:cs="Times New Roman"/>
          <w:sz w:val="24"/>
          <w:szCs w:val="24"/>
        </w:rPr>
        <w:t>inatario de la carta</w:t>
      </w:r>
      <w:r w:rsidR="001A2BBA">
        <w:rPr>
          <w:rFonts w:ascii="Times New Roman" w:hAnsi="Times New Roman" w:cs="Times New Roman"/>
          <w:sz w:val="24"/>
          <w:szCs w:val="24"/>
        </w:rPr>
        <w:t xml:space="preserve">, el “Excelentísimo </w:t>
      </w:r>
      <w:proofErr w:type="spellStart"/>
      <w:r w:rsidR="001A2BBA">
        <w:rPr>
          <w:rFonts w:ascii="Times New Roman" w:hAnsi="Times New Roman" w:cs="Times New Roman"/>
          <w:sz w:val="24"/>
          <w:szCs w:val="24"/>
        </w:rPr>
        <w:t>Diogneto</w:t>
      </w:r>
      <w:proofErr w:type="spellEnd"/>
      <w:r w:rsidR="001A2BBA">
        <w:rPr>
          <w:rFonts w:ascii="Times New Roman" w:hAnsi="Times New Roman" w:cs="Times New Roman"/>
          <w:sz w:val="24"/>
          <w:szCs w:val="24"/>
        </w:rPr>
        <w:t>” quien se siente impresionado por la religión de los cristianos,</w:t>
      </w:r>
      <w:r w:rsidR="00715672">
        <w:rPr>
          <w:rFonts w:ascii="Times New Roman" w:hAnsi="Times New Roman" w:cs="Times New Roman"/>
          <w:sz w:val="24"/>
          <w:szCs w:val="24"/>
        </w:rPr>
        <w:t xml:space="preserve"> se ignora</w:t>
      </w:r>
      <w:r w:rsidR="001A2BBA">
        <w:rPr>
          <w:rFonts w:ascii="Times New Roman" w:hAnsi="Times New Roman" w:cs="Times New Roman"/>
          <w:sz w:val="24"/>
          <w:szCs w:val="24"/>
        </w:rPr>
        <w:t xml:space="preserve"> su identidad</w:t>
      </w:r>
      <w:r w:rsidR="00715672">
        <w:rPr>
          <w:rFonts w:ascii="Times New Roman" w:hAnsi="Times New Roman" w:cs="Times New Roman"/>
          <w:sz w:val="24"/>
          <w:szCs w:val="24"/>
        </w:rPr>
        <w:t>. El documento se refiere a él como</w:t>
      </w:r>
      <w:r w:rsidR="001A2BBA">
        <w:rPr>
          <w:rFonts w:ascii="Times New Roman" w:hAnsi="Times New Roman" w:cs="Times New Roman"/>
          <w:sz w:val="24"/>
          <w:szCs w:val="24"/>
        </w:rPr>
        <w:t xml:space="preserve"> </w:t>
      </w:r>
      <w:proofErr w:type="spellStart"/>
      <w:r w:rsidR="001A2BBA" w:rsidRPr="008126D4">
        <w:rPr>
          <w:rFonts w:ascii="Times New Roman" w:hAnsi="Times New Roman" w:cs="Times New Roman"/>
          <w:sz w:val="24"/>
          <w:szCs w:val="24"/>
        </w:rPr>
        <w:t>κράτιστε</w:t>
      </w:r>
      <w:proofErr w:type="spellEnd"/>
      <w:r w:rsidR="008126D4">
        <w:rPr>
          <w:rFonts w:ascii="Times New Roman" w:hAnsi="Times New Roman" w:cs="Times New Roman"/>
          <w:sz w:val="24"/>
          <w:szCs w:val="24"/>
        </w:rPr>
        <w:t>, término que se reservaba para quienes se encontraban en una alta posición. Se trata de alguien que está en extremo interesado (</w:t>
      </w:r>
      <w:r w:rsidR="008126D4" w:rsidRPr="008126D4">
        <w:rPr>
          <w:rFonts w:ascii="Times New Roman" w:hAnsi="Times New Roman" w:cs="Times New Roman"/>
          <w:sz w:val="24"/>
          <w:szCs w:val="24"/>
        </w:rPr>
        <w:t>ὑπ</w:t>
      </w:r>
      <w:proofErr w:type="spellStart"/>
      <w:r w:rsidR="008126D4" w:rsidRPr="008126D4">
        <w:rPr>
          <w:rFonts w:ascii="Times New Roman" w:hAnsi="Times New Roman" w:cs="Times New Roman"/>
          <w:sz w:val="24"/>
          <w:szCs w:val="24"/>
        </w:rPr>
        <w:t>ερεσ</w:t>
      </w:r>
      <w:proofErr w:type="spellEnd"/>
      <w:r w:rsidR="008126D4" w:rsidRPr="008126D4">
        <w:rPr>
          <w:rFonts w:ascii="Times New Roman" w:hAnsi="Times New Roman" w:cs="Times New Roman"/>
          <w:sz w:val="24"/>
          <w:szCs w:val="24"/>
        </w:rPr>
        <w:t>πουδακόντα</w:t>
      </w:r>
      <w:r w:rsidR="008126D4">
        <w:rPr>
          <w:rFonts w:ascii="Times New Roman" w:hAnsi="Times New Roman" w:cs="Times New Roman"/>
          <w:sz w:val="24"/>
          <w:szCs w:val="24"/>
        </w:rPr>
        <w:t>) en conocer sobre la fe de los cristianos, en qué Dios confían y todo lo que tenga que ver con ellos.</w:t>
      </w:r>
      <w:r w:rsidR="00842381">
        <w:rPr>
          <w:rFonts w:ascii="Times New Roman" w:hAnsi="Times New Roman" w:cs="Times New Roman"/>
          <w:sz w:val="24"/>
          <w:szCs w:val="24"/>
        </w:rPr>
        <w:t xml:space="preserve"> De ahí que lo suela</w:t>
      </w:r>
      <w:r w:rsidR="00E55165">
        <w:rPr>
          <w:rFonts w:ascii="Times New Roman" w:hAnsi="Times New Roman" w:cs="Times New Roman"/>
          <w:sz w:val="24"/>
          <w:szCs w:val="24"/>
        </w:rPr>
        <w:t>n</w:t>
      </w:r>
      <w:r w:rsidR="00842381">
        <w:rPr>
          <w:rFonts w:ascii="Times New Roman" w:hAnsi="Times New Roman" w:cs="Times New Roman"/>
          <w:sz w:val="24"/>
          <w:szCs w:val="24"/>
        </w:rPr>
        <w:t xml:space="preserve"> identificar con Adriano, que se inició en todos los misterios existentes y a quien Tertuliano llama </w:t>
      </w:r>
      <w:proofErr w:type="spellStart"/>
      <w:r w:rsidR="00842381">
        <w:rPr>
          <w:rFonts w:ascii="Times New Roman" w:hAnsi="Times New Roman" w:cs="Times New Roman"/>
          <w:i/>
          <w:sz w:val="24"/>
          <w:szCs w:val="24"/>
        </w:rPr>
        <w:t>curiositatum</w:t>
      </w:r>
      <w:proofErr w:type="spellEnd"/>
      <w:r w:rsidR="00842381">
        <w:rPr>
          <w:rFonts w:ascii="Times New Roman" w:hAnsi="Times New Roman" w:cs="Times New Roman"/>
          <w:i/>
          <w:sz w:val="24"/>
          <w:szCs w:val="24"/>
        </w:rPr>
        <w:t xml:space="preserve"> </w:t>
      </w:r>
      <w:proofErr w:type="spellStart"/>
      <w:r w:rsidR="00842381">
        <w:rPr>
          <w:rFonts w:ascii="Times New Roman" w:hAnsi="Times New Roman" w:cs="Times New Roman"/>
          <w:i/>
          <w:sz w:val="24"/>
          <w:szCs w:val="24"/>
        </w:rPr>
        <w:t>omnian</w:t>
      </w:r>
      <w:proofErr w:type="spellEnd"/>
      <w:r w:rsidR="00842381">
        <w:rPr>
          <w:rFonts w:ascii="Times New Roman" w:hAnsi="Times New Roman" w:cs="Times New Roman"/>
          <w:i/>
          <w:sz w:val="24"/>
          <w:szCs w:val="24"/>
        </w:rPr>
        <w:t xml:space="preserve"> </w:t>
      </w:r>
      <w:proofErr w:type="spellStart"/>
      <w:r w:rsidR="00842381">
        <w:rPr>
          <w:rFonts w:ascii="Times New Roman" w:hAnsi="Times New Roman" w:cs="Times New Roman"/>
          <w:i/>
          <w:sz w:val="24"/>
          <w:szCs w:val="24"/>
        </w:rPr>
        <w:t>explorator</w:t>
      </w:r>
      <w:proofErr w:type="spellEnd"/>
      <w:r w:rsidR="00842381">
        <w:rPr>
          <w:rFonts w:ascii="Times New Roman" w:hAnsi="Times New Roman" w:cs="Times New Roman"/>
          <w:sz w:val="24"/>
          <w:szCs w:val="24"/>
        </w:rPr>
        <w:t xml:space="preserve"> y señala que el emperador no imprimió las leyes que los impíos ejecutaban contra los cristianos: </w:t>
      </w:r>
      <w:r w:rsidR="00842381" w:rsidRPr="00CA64DE">
        <w:rPr>
          <w:rFonts w:ascii="Times New Roman" w:hAnsi="Times New Roman" w:cs="Times New Roman"/>
          <w:sz w:val="24"/>
          <w:szCs w:val="24"/>
        </w:rPr>
        <w:t>“[…] Adriano no las imprimió, aunque era explorador de todas las curiosidades”</w:t>
      </w:r>
      <w:r w:rsidR="00842381" w:rsidRPr="00CA64DE">
        <w:rPr>
          <w:rStyle w:val="Refdenotaalpie"/>
          <w:rFonts w:ascii="Times New Roman" w:hAnsi="Times New Roman" w:cs="Times New Roman"/>
          <w:sz w:val="24"/>
          <w:szCs w:val="24"/>
        </w:rPr>
        <w:footnoteReference w:id="14"/>
      </w:r>
      <w:r w:rsidR="00842381" w:rsidRPr="00CA64DE">
        <w:rPr>
          <w:rFonts w:ascii="Times New Roman" w:hAnsi="Times New Roman" w:cs="Times New Roman"/>
          <w:sz w:val="24"/>
          <w:szCs w:val="24"/>
        </w:rPr>
        <w:t>.</w:t>
      </w:r>
      <w:r w:rsidR="0001018F">
        <w:rPr>
          <w:rFonts w:ascii="Times New Roman" w:hAnsi="Times New Roman" w:cs="Times New Roman"/>
          <w:sz w:val="24"/>
          <w:szCs w:val="24"/>
        </w:rPr>
        <w:t xml:space="preserve"> Los misterios de </w:t>
      </w:r>
      <w:proofErr w:type="spellStart"/>
      <w:r w:rsidR="0001018F">
        <w:rPr>
          <w:rFonts w:ascii="Times New Roman" w:hAnsi="Times New Roman" w:cs="Times New Roman"/>
          <w:sz w:val="24"/>
          <w:szCs w:val="24"/>
        </w:rPr>
        <w:t>Eleusis</w:t>
      </w:r>
      <w:proofErr w:type="spellEnd"/>
      <w:r w:rsidR="0001018F">
        <w:rPr>
          <w:rFonts w:ascii="Times New Roman" w:hAnsi="Times New Roman" w:cs="Times New Roman"/>
          <w:sz w:val="24"/>
          <w:szCs w:val="24"/>
        </w:rPr>
        <w:t xml:space="preserve"> en los que Adriano se había iniciado comenzaban con un rito de purificación para devenir en un “hombre nuevo”. Un párrafo del capítulo II de la carta se refiere a </w:t>
      </w:r>
      <w:proofErr w:type="spellStart"/>
      <w:r w:rsidR="0001018F">
        <w:rPr>
          <w:rFonts w:ascii="Times New Roman" w:hAnsi="Times New Roman" w:cs="Times New Roman"/>
          <w:sz w:val="24"/>
          <w:szCs w:val="24"/>
        </w:rPr>
        <w:t>Diogneto</w:t>
      </w:r>
      <w:proofErr w:type="spellEnd"/>
      <w:r w:rsidR="0001018F">
        <w:rPr>
          <w:rFonts w:ascii="Times New Roman" w:hAnsi="Times New Roman" w:cs="Times New Roman"/>
          <w:sz w:val="24"/>
          <w:szCs w:val="24"/>
        </w:rPr>
        <w:t xml:space="preserve"> en estos términos:</w:t>
      </w:r>
    </w:p>
    <w:p w:rsidR="0001018F" w:rsidRDefault="0001018F" w:rsidP="0001018F">
      <w:pPr>
        <w:spacing w:after="0" w:line="240" w:lineRule="auto"/>
        <w:ind w:left="705"/>
        <w:jc w:val="both"/>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Ea</w:t>
      </w:r>
      <w:proofErr w:type="spellEnd"/>
      <w:r>
        <w:rPr>
          <w:rFonts w:ascii="Times New Roman" w:hAnsi="Times New Roman" w:cs="Times New Roman"/>
          <w:sz w:val="20"/>
          <w:szCs w:val="20"/>
        </w:rPr>
        <w:t>, pues! Limpiado que te hayas a ti mismo de todos los prejuicios que tienen asida de antemano tu mente, despojado de la vulgar costumbre que te engaña y convertido, como de raíz, en un hombre nuevo, como quien va a escuchar, según tu misma confesión una doctrina nueva […]”</w:t>
      </w:r>
      <w:r>
        <w:rPr>
          <w:rStyle w:val="Refdenotaalpie"/>
          <w:rFonts w:ascii="Times New Roman" w:hAnsi="Times New Roman" w:cs="Times New Roman"/>
          <w:sz w:val="20"/>
          <w:szCs w:val="20"/>
        </w:rPr>
        <w:footnoteReference w:id="15"/>
      </w:r>
      <w:r>
        <w:rPr>
          <w:rFonts w:ascii="Times New Roman" w:hAnsi="Times New Roman" w:cs="Times New Roman"/>
          <w:sz w:val="20"/>
          <w:szCs w:val="20"/>
        </w:rPr>
        <w:t>.</w:t>
      </w:r>
    </w:p>
    <w:p w:rsidR="00570074" w:rsidRDefault="00570074" w:rsidP="0057007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Por su parte, Jerónimo se apoya en Eusebio para explicar los motivos por los que </w:t>
      </w:r>
      <w:proofErr w:type="spellStart"/>
      <w:r>
        <w:rPr>
          <w:rFonts w:ascii="Times New Roman" w:hAnsi="Times New Roman" w:cs="Times New Roman"/>
          <w:sz w:val="24"/>
          <w:szCs w:val="24"/>
        </w:rPr>
        <w:t>Quadrato</w:t>
      </w:r>
      <w:proofErr w:type="spellEnd"/>
      <w:r>
        <w:rPr>
          <w:rFonts w:ascii="Times New Roman" w:hAnsi="Times New Roman" w:cs="Times New Roman"/>
          <w:sz w:val="24"/>
          <w:szCs w:val="24"/>
        </w:rPr>
        <w:t xml:space="preserve"> escribió su </w:t>
      </w:r>
      <w:r>
        <w:rPr>
          <w:rFonts w:ascii="Times New Roman" w:hAnsi="Times New Roman" w:cs="Times New Roman"/>
          <w:i/>
          <w:sz w:val="24"/>
          <w:szCs w:val="24"/>
        </w:rPr>
        <w:t>Apología</w:t>
      </w:r>
      <w:r>
        <w:rPr>
          <w:rFonts w:ascii="Times New Roman" w:hAnsi="Times New Roman" w:cs="Times New Roman"/>
          <w:sz w:val="24"/>
          <w:szCs w:val="24"/>
        </w:rPr>
        <w:t>:</w:t>
      </w:r>
    </w:p>
    <w:p w:rsidR="00570074" w:rsidRDefault="00570074" w:rsidP="006B2B4F">
      <w:pPr>
        <w:spacing w:after="0" w:line="240" w:lineRule="auto"/>
        <w:ind w:left="705"/>
        <w:jc w:val="both"/>
        <w:rPr>
          <w:rFonts w:ascii="Times New Roman" w:hAnsi="Times New Roman" w:cs="Times New Roman"/>
          <w:i/>
          <w:sz w:val="24"/>
          <w:szCs w:val="24"/>
        </w:rPr>
      </w:pPr>
      <w:r>
        <w:rPr>
          <w:rFonts w:ascii="Times New Roman" w:hAnsi="Times New Roman" w:cs="Times New Roman"/>
          <w:sz w:val="20"/>
          <w:szCs w:val="20"/>
        </w:rPr>
        <w:t>“</w:t>
      </w:r>
      <w:proofErr w:type="spellStart"/>
      <w:r>
        <w:rPr>
          <w:rFonts w:ascii="Times New Roman" w:hAnsi="Times New Roman" w:cs="Times New Roman"/>
          <w:sz w:val="20"/>
          <w:szCs w:val="20"/>
        </w:rPr>
        <w:t>Quadrato</w:t>
      </w:r>
      <w:proofErr w:type="spellEnd"/>
      <w:r>
        <w:rPr>
          <w:rFonts w:ascii="Times New Roman" w:hAnsi="Times New Roman" w:cs="Times New Roman"/>
          <w:sz w:val="20"/>
          <w:szCs w:val="20"/>
        </w:rPr>
        <w:t xml:space="preserve"> entrega al emperador un libro escrito</w:t>
      </w:r>
      <w:r w:rsidR="006B2B4F">
        <w:rPr>
          <w:rFonts w:ascii="Times New Roman" w:hAnsi="Times New Roman" w:cs="Times New Roman"/>
          <w:sz w:val="20"/>
          <w:szCs w:val="20"/>
        </w:rPr>
        <w:t xml:space="preserve"> en favor de nuestra religión, muy útil, a base de fe y razón, digno de la doctrina de los Apóstoles; en ese libro, mostrando su edad avanzada, dice haber visto numerosos desdichados, bajo el peso de diversas calamidades, ser sanados y resucitados por el Señor […]. </w:t>
      </w:r>
      <w:proofErr w:type="spellStart"/>
      <w:r w:rsidR="006B2B4F">
        <w:rPr>
          <w:rFonts w:ascii="Times New Roman" w:hAnsi="Times New Roman" w:cs="Times New Roman"/>
          <w:sz w:val="20"/>
          <w:szCs w:val="20"/>
        </w:rPr>
        <w:t>Quadrato</w:t>
      </w:r>
      <w:proofErr w:type="spellEnd"/>
      <w:r w:rsidR="006B2B4F">
        <w:rPr>
          <w:rFonts w:ascii="Times New Roman" w:hAnsi="Times New Roman" w:cs="Times New Roman"/>
          <w:sz w:val="20"/>
          <w:szCs w:val="20"/>
        </w:rPr>
        <w:t xml:space="preserve"> ofrecía al emperador Adriano la </w:t>
      </w:r>
      <w:r w:rsidR="006B2B4F">
        <w:rPr>
          <w:rFonts w:ascii="Times New Roman" w:hAnsi="Times New Roman" w:cs="Times New Roman"/>
          <w:i/>
          <w:sz w:val="20"/>
          <w:szCs w:val="20"/>
        </w:rPr>
        <w:t xml:space="preserve">Apología </w:t>
      </w:r>
      <w:r w:rsidR="006B2B4F">
        <w:rPr>
          <w:rFonts w:ascii="Times New Roman" w:hAnsi="Times New Roman" w:cs="Times New Roman"/>
          <w:sz w:val="20"/>
          <w:szCs w:val="20"/>
        </w:rPr>
        <w:t>de los cristianos. Este libro existe todavía hoy entre los filólogos y es expresión de su talento”</w:t>
      </w:r>
      <w:r w:rsidR="006B2B4F">
        <w:rPr>
          <w:rStyle w:val="Refdenotaalpie"/>
          <w:rFonts w:ascii="Times New Roman" w:hAnsi="Times New Roman" w:cs="Times New Roman"/>
          <w:sz w:val="20"/>
          <w:szCs w:val="20"/>
        </w:rPr>
        <w:footnoteReference w:id="16"/>
      </w:r>
      <w:r w:rsidR="006B2B4F">
        <w:rPr>
          <w:rFonts w:ascii="Times New Roman" w:hAnsi="Times New Roman" w:cs="Times New Roman"/>
          <w:sz w:val="20"/>
          <w:szCs w:val="20"/>
        </w:rPr>
        <w:t>.</w:t>
      </w:r>
      <w:r>
        <w:rPr>
          <w:rFonts w:ascii="Times New Roman" w:hAnsi="Times New Roman" w:cs="Times New Roman"/>
          <w:i/>
          <w:sz w:val="24"/>
          <w:szCs w:val="24"/>
        </w:rPr>
        <w:t xml:space="preserve"> </w:t>
      </w:r>
    </w:p>
    <w:p w:rsidR="001A2BBA" w:rsidRDefault="001A2BBA" w:rsidP="006B2B4F">
      <w:pPr>
        <w:spacing w:after="0" w:line="240" w:lineRule="auto"/>
        <w:ind w:left="705"/>
        <w:jc w:val="both"/>
        <w:rPr>
          <w:rFonts w:ascii="Times New Roman" w:hAnsi="Times New Roman" w:cs="Times New Roman"/>
          <w:sz w:val="24"/>
          <w:szCs w:val="24"/>
        </w:rPr>
      </w:pPr>
    </w:p>
    <w:p w:rsidR="00CA61BA" w:rsidRDefault="001A2BBA" w:rsidP="00AD5D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Pero los argumentos de </w:t>
      </w:r>
      <w:proofErr w:type="spellStart"/>
      <w:r>
        <w:rPr>
          <w:rFonts w:ascii="Times New Roman" w:hAnsi="Times New Roman" w:cs="Times New Roman"/>
          <w:sz w:val="24"/>
          <w:szCs w:val="24"/>
        </w:rPr>
        <w:t>Andriessen</w:t>
      </w:r>
      <w:proofErr w:type="spellEnd"/>
      <w:r>
        <w:rPr>
          <w:rFonts w:ascii="Times New Roman" w:hAnsi="Times New Roman" w:cs="Times New Roman"/>
          <w:sz w:val="24"/>
          <w:szCs w:val="24"/>
        </w:rPr>
        <w:t xml:space="preserve"> no han resultado del todo convincentes, ya que la fecha de redacción oscila entre mediados del siglo II y comienzos del III, en función del </w:t>
      </w:r>
      <w:r>
        <w:rPr>
          <w:rFonts w:ascii="Times New Roman" w:hAnsi="Times New Roman" w:cs="Times New Roman"/>
          <w:sz w:val="24"/>
          <w:szCs w:val="24"/>
        </w:rPr>
        <w:lastRenderedPageBreak/>
        <w:t>grado de avance de los temas apologéticos que contiene el documento y que parece corresponder más bien a la época de los últimos Antoninos o de los Severos</w:t>
      </w:r>
      <w:r>
        <w:rPr>
          <w:rStyle w:val="Refdenotaalpie"/>
          <w:rFonts w:ascii="Times New Roman" w:hAnsi="Times New Roman" w:cs="Times New Roman"/>
          <w:sz w:val="24"/>
          <w:szCs w:val="24"/>
        </w:rPr>
        <w:footnoteReference w:id="17"/>
      </w:r>
      <w:r>
        <w:rPr>
          <w:rFonts w:ascii="Times New Roman" w:hAnsi="Times New Roman" w:cs="Times New Roman"/>
          <w:sz w:val="24"/>
          <w:szCs w:val="24"/>
        </w:rPr>
        <w:t xml:space="preserve">. </w:t>
      </w:r>
    </w:p>
    <w:p w:rsidR="00CA61BA" w:rsidRDefault="00CA61BA" w:rsidP="00AD5D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 calidad del griego utilizado para su redacción revela una cultura literaria por parte del autor que supera a la de todos los demás apologistas.</w:t>
      </w:r>
    </w:p>
    <w:p w:rsidR="00AD5DF4" w:rsidRDefault="00AD5DF4" w:rsidP="00AD5D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 tono de la Apología no es de queja contra las leyes imperiales, sino de protesta por el trato injusto sufrido por los cristianos por parte de sus conciudadanos, a pesar de su buena conducta social. Esto nos lleva directamente al pasaje que nos interesa presentar:</w:t>
      </w:r>
    </w:p>
    <w:p w:rsidR="003B3DAE" w:rsidRDefault="00B73002" w:rsidP="009B49CC">
      <w:pPr>
        <w:spacing w:after="0" w:line="240" w:lineRule="auto"/>
        <w:ind w:left="705"/>
        <w:jc w:val="both"/>
        <w:rPr>
          <w:rFonts w:ascii="Times New Roman" w:hAnsi="Times New Roman" w:cs="Times New Roman"/>
          <w:sz w:val="20"/>
          <w:szCs w:val="20"/>
        </w:rPr>
      </w:pPr>
      <w:r>
        <w:rPr>
          <w:rFonts w:ascii="Times New Roman" w:hAnsi="Times New Roman" w:cs="Times New Roman"/>
          <w:sz w:val="20"/>
          <w:szCs w:val="20"/>
        </w:rPr>
        <w:t>“Los cristianos, en efecto, no se distinguen de los demás hombres ni por su tierra ni por su habla ni por sus costumbres. Porque ni habitan ciudades exclusivas suyas, ni hablan una lengua extraña, ni llevan un género de vida aparte de los demás. A la verdad, esta doctrina no ha sido por ellos inventada gracias al talento y especulación de  hombres curiosos, ni profesan, como otros hacen, una enseñanza humana; sino que habitando ciudades griegas o bárbaras, según la suerte que a cada uno le cupo, y adaptándose en vestido, comida y demás género de vida a los usos y costumbres de cada país, dan muestras de un temor de particular conducta, admirable y, por confesión de todos, sorprendente. Habitan sus propias patrias como forasteros; toman parte en todo como ciudadanos y todo lo soportan como extranjeros: toda tierra extraña es para ellos patria, y toda patria, tierra extraña. Se casan como todos; como todos engendran hijos, pero no exponen los que les nacen</w:t>
      </w:r>
      <w:r w:rsidR="006468D6">
        <w:rPr>
          <w:rFonts w:ascii="Times New Roman" w:hAnsi="Times New Roman" w:cs="Times New Roman"/>
          <w:sz w:val="20"/>
          <w:szCs w:val="20"/>
        </w:rPr>
        <w:t xml:space="preserve"> (</w:t>
      </w:r>
      <w:proofErr w:type="spellStart"/>
      <w:r w:rsidR="009B49CC" w:rsidRPr="009B49CC">
        <w:rPr>
          <w:rFonts w:ascii="Times New Roman" w:hAnsi="Times New Roman" w:cs="Times New Roman"/>
          <w:sz w:val="20"/>
          <w:szCs w:val="20"/>
        </w:rPr>
        <w:t>ῥί</w:t>
      </w:r>
      <w:proofErr w:type="spellEnd"/>
      <w:r w:rsidR="009B49CC" w:rsidRPr="009B49CC">
        <w:rPr>
          <w:rFonts w:ascii="Times New Roman" w:hAnsi="Times New Roman" w:cs="Times New Roman"/>
          <w:sz w:val="20"/>
          <w:szCs w:val="20"/>
        </w:rPr>
        <w:t>πτουσι</w:t>
      </w:r>
      <w:r w:rsidR="009B49CC">
        <w:rPr>
          <w:rFonts w:ascii="Times New Roman" w:hAnsi="Times New Roman" w:cs="Times New Roman"/>
          <w:sz w:val="20"/>
          <w:szCs w:val="20"/>
        </w:rPr>
        <w:t>). Ponen mesa común, pero no lecho. Están en la carne, pero no viven según la carne. Pasan el tiempo en la tierra, pero tienen su ciudadanía en el cielo. Obedecen a las leyes estab</w:t>
      </w:r>
      <w:r w:rsidR="00E55165">
        <w:rPr>
          <w:rFonts w:ascii="Times New Roman" w:hAnsi="Times New Roman" w:cs="Times New Roman"/>
          <w:sz w:val="20"/>
          <w:szCs w:val="20"/>
        </w:rPr>
        <w:t>lecidas; pero con su vida sobre</w:t>
      </w:r>
      <w:r w:rsidR="009B49CC">
        <w:rPr>
          <w:rFonts w:ascii="Times New Roman" w:hAnsi="Times New Roman" w:cs="Times New Roman"/>
          <w:sz w:val="20"/>
          <w:szCs w:val="20"/>
        </w:rPr>
        <w:t>pasan las leyes. A todos aman y por todos son perseguidos. Se los mata y con ello se les da la vida”</w:t>
      </w:r>
      <w:r w:rsidR="0034011F">
        <w:rPr>
          <w:rStyle w:val="Refdenotaalpie"/>
          <w:rFonts w:ascii="Times New Roman" w:hAnsi="Times New Roman" w:cs="Times New Roman"/>
          <w:sz w:val="20"/>
          <w:szCs w:val="20"/>
        </w:rPr>
        <w:footnoteReference w:id="18"/>
      </w:r>
      <w:r w:rsidR="009B49CC">
        <w:rPr>
          <w:rFonts w:ascii="Times New Roman" w:hAnsi="Times New Roman" w:cs="Times New Roman"/>
          <w:sz w:val="20"/>
          <w:szCs w:val="20"/>
        </w:rPr>
        <w:t>.</w:t>
      </w:r>
    </w:p>
    <w:p w:rsidR="00DC5E00" w:rsidRDefault="00DC5E00" w:rsidP="00DC5E00">
      <w:pPr>
        <w:spacing w:after="0" w:line="240" w:lineRule="auto"/>
        <w:jc w:val="both"/>
        <w:rPr>
          <w:rFonts w:ascii="Times New Roman" w:hAnsi="Times New Roman" w:cs="Times New Roman"/>
          <w:sz w:val="20"/>
          <w:szCs w:val="20"/>
        </w:rPr>
      </w:pPr>
    </w:p>
    <w:p w:rsidR="0045029A" w:rsidRDefault="00DC5E00" w:rsidP="00DC5E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Este capítulo así como el siguiente causaron impresión en muchos lectores por la claridad de la descripción de la conducta cristiana. Pero no pueden ser comprendidos sin contextualizarlos con el resto</w:t>
      </w:r>
      <w:r w:rsidR="00354B56">
        <w:rPr>
          <w:rFonts w:ascii="Times New Roman" w:hAnsi="Times New Roman" w:cs="Times New Roman"/>
          <w:sz w:val="24"/>
          <w:szCs w:val="24"/>
        </w:rPr>
        <w:t xml:space="preserve"> de la argumentación</w:t>
      </w:r>
      <w:r w:rsidR="00B669F1">
        <w:rPr>
          <w:rFonts w:ascii="Times New Roman" w:hAnsi="Times New Roman" w:cs="Times New Roman"/>
          <w:sz w:val="24"/>
          <w:szCs w:val="24"/>
        </w:rPr>
        <w:t xml:space="preserve"> </w:t>
      </w:r>
      <w:r w:rsidR="00354B56">
        <w:rPr>
          <w:rFonts w:ascii="Times New Roman" w:hAnsi="Times New Roman" w:cs="Times New Roman"/>
          <w:sz w:val="24"/>
          <w:szCs w:val="24"/>
        </w:rPr>
        <w:t>que contie</w:t>
      </w:r>
      <w:r>
        <w:rPr>
          <w:rFonts w:ascii="Times New Roman" w:hAnsi="Times New Roman" w:cs="Times New Roman"/>
          <w:sz w:val="24"/>
          <w:szCs w:val="24"/>
        </w:rPr>
        <w:t>ne esta gran paradoja: no obstante la relación profundamente humana de los cristianos con el mundo, esta fe es la única que no es de invención humana, sino que proviene del Dios supremo y ha sido transmitida por medio de su Logos</w:t>
      </w:r>
      <w:r w:rsidR="00B42E74">
        <w:rPr>
          <w:rFonts w:ascii="Times New Roman" w:hAnsi="Times New Roman" w:cs="Times New Roman"/>
          <w:sz w:val="24"/>
          <w:szCs w:val="24"/>
        </w:rPr>
        <w:t>. Por lo tanto, es la única religión acorde con la voluntad de Dios. El arrojo y valentía de los mártires dan cuenta de su carácter no humano.</w:t>
      </w:r>
      <w:r w:rsidR="0023601C">
        <w:rPr>
          <w:rFonts w:ascii="Times New Roman" w:hAnsi="Times New Roman" w:cs="Times New Roman"/>
          <w:sz w:val="24"/>
          <w:szCs w:val="24"/>
        </w:rPr>
        <w:t xml:space="preserve"> </w:t>
      </w:r>
    </w:p>
    <w:p w:rsidR="0023601C" w:rsidRDefault="00451F92" w:rsidP="00DC5E00">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A </w:t>
      </w:r>
      <w:proofErr w:type="spellStart"/>
      <w:r>
        <w:rPr>
          <w:rFonts w:ascii="Times New Roman" w:hAnsi="Times New Roman" w:cs="Times New Roman"/>
          <w:i/>
          <w:sz w:val="24"/>
          <w:szCs w:val="24"/>
        </w:rPr>
        <w:t>Diogneto</w:t>
      </w:r>
      <w:proofErr w:type="spellEnd"/>
      <w:r>
        <w:rPr>
          <w:rFonts w:ascii="Times New Roman" w:hAnsi="Times New Roman" w:cs="Times New Roman"/>
          <w:i/>
          <w:sz w:val="24"/>
          <w:szCs w:val="24"/>
        </w:rPr>
        <w:t xml:space="preserve"> </w:t>
      </w:r>
      <w:r>
        <w:rPr>
          <w:rFonts w:ascii="Times New Roman" w:hAnsi="Times New Roman" w:cs="Times New Roman"/>
          <w:sz w:val="24"/>
          <w:szCs w:val="24"/>
        </w:rPr>
        <w:t>expone una preocupación propia d</w:t>
      </w:r>
      <w:r w:rsidR="00AE08E8">
        <w:rPr>
          <w:rFonts w:ascii="Times New Roman" w:hAnsi="Times New Roman" w:cs="Times New Roman"/>
          <w:sz w:val="24"/>
          <w:szCs w:val="24"/>
        </w:rPr>
        <w:t>e su tiempo, la de cómo explicar</w:t>
      </w:r>
      <w:r>
        <w:rPr>
          <w:rFonts w:ascii="Times New Roman" w:hAnsi="Times New Roman" w:cs="Times New Roman"/>
          <w:sz w:val="24"/>
          <w:szCs w:val="24"/>
        </w:rPr>
        <w:t xml:space="preserve"> la identidad de los cristia</w:t>
      </w:r>
      <w:r w:rsidR="00AE08E8">
        <w:rPr>
          <w:rFonts w:ascii="Times New Roman" w:hAnsi="Times New Roman" w:cs="Times New Roman"/>
          <w:sz w:val="24"/>
          <w:szCs w:val="24"/>
        </w:rPr>
        <w:t>nos</w:t>
      </w:r>
      <w:r>
        <w:rPr>
          <w:rFonts w:ascii="Times New Roman" w:hAnsi="Times New Roman" w:cs="Times New Roman"/>
          <w:sz w:val="24"/>
          <w:szCs w:val="24"/>
        </w:rPr>
        <w:t xml:space="preserve">. </w:t>
      </w:r>
      <w:r w:rsidR="0023601C">
        <w:rPr>
          <w:rFonts w:ascii="Times New Roman" w:hAnsi="Times New Roman" w:cs="Times New Roman"/>
          <w:sz w:val="24"/>
          <w:szCs w:val="24"/>
        </w:rPr>
        <w:t xml:space="preserve">En </w:t>
      </w:r>
      <w:proofErr w:type="spellStart"/>
      <w:r w:rsidR="0023601C">
        <w:rPr>
          <w:rFonts w:ascii="Times New Roman" w:hAnsi="Times New Roman" w:cs="Times New Roman"/>
          <w:i/>
          <w:sz w:val="24"/>
          <w:szCs w:val="24"/>
        </w:rPr>
        <w:t>Diog</w:t>
      </w:r>
      <w:proofErr w:type="spellEnd"/>
      <w:r w:rsidR="0023601C">
        <w:rPr>
          <w:rFonts w:ascii="Times New Roman" w:hAnsi="Times New Roman" w:cs="Times New Roman"/>
          <w:i/>
          <w:sz w:val="24"/>
          <w:szCs w:val="24"/>
        </w:rPr>
        <w:t xml:space="preserve">. </w:t>
      </w:r>
      <w:r w:rsidR="0023601C">
        <w:rPr>
          <w:rFonts w:ascii="Times New Roman" w:hAnsi="Times New Roman" w:cs="Times New Roman"/>
          <w:sz w:val="24"/>
          <w:szCs w:val="24"/>
        </w:rPr>
        <w:t xml:space="preserve">I, 1, el autor utiliza </w:t>
      </w:r>
      <w:proofErr w:type="spellStart"/>
      <w:r w:rsidR="0023601C" w:rsidRPr="004D7FA8">
        <w:rPr>
          <w:rFonts w:ascii="Times New Roman" w:hAnsi="Times New Roman" w:cs="Times New Roman"/>
          <w:sz w:val="24"/>
          <w:szCs w:val="24"/>
        </w:rPr>
        <w:t>γένος</w:t>
      </w:r>
      <w:proofErr w:type="spellEnd"/>
      <w:r w:rsidR="0023601C">
        <w:rPr>
          <w:rFonts w:ascii="Times New Roman" w:hAnsi="Times New Roman" w:cs="Times New Roman"/>
          <w:sz w:val="24"/>
          <w:szCs w:val="24"/>
        </w:rPr>
        <w:t xml:space="preserve"> para referirse al modo particular que tienen los cristianos de dar culto a Dios. Esta intencionalidad resulta más plausible aún por estar asociado al término </w:t>
      </w:r>
      <w:r w:rsidR="0023601C" w:rsidRPr="0023601C">
        <w:rPr>
          <w:rFonts w:ascii="Times New Roman" w:hAnsi="Times New Roman" w:cs="Times New Roman"/>
          <w:sz w:val="24"/>
          <w:szCs w:val="24"/>
        </w:rPr>
        <w:t>ἐπ</w:t>
      </w:r>
      <w:proofErr w:type="spellStart"/>
      <w:r w:rsidR="0023601C" w:rsidRPr="0023601C">
        <w:rPr>
          <w:rFonts w:ascii="Times New Roman" w:hAnsi="Times New Roman" w:cs="Times New Roman"/>
          <w:sz w:val="24"/>
          <w:szCs w:val="24"/>
        </w:rPr>
        <w:t>ιτήδευμ</w:t>
      </w:r>
      <w:proofErr w:type="spellEnd"/>
      <w:r w:rsidR="0023601C" w:rsidRPr="0023601C">
        <w:rPr>
          <w:rFonts w:ascii="Times New Roman" w:hAnsi="Times New Roman" w:cs="Times New Roman"/>
          <w:sz w:val="24"/>
          <w:szCs w:val="24"/>
        </w:rPr>
        <w:t>α</w:t>
      </w:r>
      <w:r w:rsidR="0023601C">
        <w:rPr>
          <w:rFonts w:ascii="Times New Roman" w:hAnsi="Times New Roman" w:cs="Times New Roman"/>
          <w:sz w:val="24"/>
          <w:szCs w:val="24"/>
        </w:rPr>
        <w:t xml:space="preserve"> o “modo de vida”</w:t>
      </w:r>
    </w:p>
    <w:p w:rsidR="0023601C" w:rsidRDefault="00AE08E8" w:rsidP="00A34159">
      <w:pPr>
        <w:spacing w:after="0" w:line="240" w:lineRule="auto"/>
        <w:ind w:left="708"/>
        <w:jc w:val="both"/>
        <w:rPr>
          <w:rFonts w:ascii="Times New Roman" w:hAnsi="Times New Roman" w:cs="Times New Roman"/>
          <w:sz w:val="20"/>
          <w:szCs w:val="20"/>
        </w:rPr>
      </w:pPr>
      <w:r>
        <w:rPr>
          <w:rFonts w:ascii="Times New Roman" w:hAnsi="Times New Roman" w:cs="Times New Roman"/>
          <w:sz w:val="20"/>
          <w:szCs w:val="20"/>
        </w:rPr>
        <w:t xml:space="preserve">“Pues veo, Excelentísimo </w:t>
      </w:r>
      <w:proofErr w:type="spellStart"/>
      <w:r>
        <w:rPr>
          <w:rFonts w:ascii="Times New Roman" w:hAnsi="Times New Roman" w:cs="Times New Roman"/>
          <w:sz w:val="20"/>
          <w:szCs w:val="20"/>
        </w:rPr>
        <w:t>Diogneto</w:t>
      </w:r>
      <w:proofErr w:type="spellEnd"/>
      <w:r>
        <w:rPr>
          <w:rFonts w:ascii="Times New Roman" w:hAnsi="Times New Roman" w:cs="Times New Roman"/>
          <w:sz w:val="20"/>
          <w:szCs w:val="20"/>
        </w:rPr>
        <w:t xml:space="preserve">, tu extraordinario interés por conocer la religión de los cristianos y que muy puntual y cuidadosamente has preguntado sobre ella: primero, qué Dios es ese en que confían y qué género de culto le tributan para que así desdeñen todos ellos el mundo y desprecien la muerte, sin que, por una parte, crean en los dioses que los griegos tienen </w:t>
      </w:r>
      <w:r w:rsidR="00B3531F">
        <w:rPr>
          <w:rFonts w:ascii="Times New Roman" w:hAnsi="Times New Roman" w:cs="Times New Roman"/>
          <w:sz w:val="20"/>
          <w:szCs w:val="20"/>
        </w:rPr>
        <w:t>por tales y, por otra, no observ</w:t>
      </w:r>
      <w:r>
        <w:rPr>
          <w:rFonts w:ascii="Times New Roman" w:hAnsi="Times New Roman" w:cs="Times New Roman"/>
          <w:sz w:val="20"/>
          <w:szCs w:val="20"/>
        </w:rPr>
        <w:t xml:space="preserve">en tampoco la superstición de los judíos; y luego, qué amor es ese que se </w:t>
      </w:r>
      <w:r>
        <w:rPr>
          <w:rFonts w:ascii="Times New Roman" w:hAnsi="Times New Roman" w:cs="Times New Roman"/>
          <w:sz w:val="20"/>
          <w:szCs w:val="20"/>
        </w:rPr>
        <w:lastRenderedPageBreak/>
        <w:t>tienen unos a otros; y por qué, finalmente, apareció justamente ahora y no antes en el mundo esta nueva raza, o nuevo género de vida (</w:t>
      </w:r>
      <w:r w:rsidR="00A34159" w:rsidRPr="00A34159">
        <w:rPr>
          <w:rFonts w:ascii="Times New Roman" w:hAnsi="Times New Roman" w:cs="Times New Roman"/>
          <w:sz w:val="20"/>
          <w:szCs w:val="20"/>
        </w:rPr>
        <w:t>κα</w:t>
      </w:r>
      <w:proofErr w:type="spellStart"/>
      <w:r w:rsidR="00A34159" w:rsidRPr="00A34159">
        <w:rPr>
          <w:rFonts w:ascii="Times New Roman" w:hAnsi="Times New Roman" w:cs="Times New Roman"/>
          <w:sz w:val="20"/>
          <w:szCs w:val="20"/>
        </w:rPr>
        <w:t>ινὸν</w:t>
      </w:r>
      <w:proofErr w:type="spellEnd"/>
      <w:r w:rsidR="00A34159" w:rsidRPr="00A34159">
        <w:rPr>
          <w:rFonts w:ascii="Times New Roman" w:hAnsi="Times New Roman" w:cs="Times New Roman"/>
          <w:sz w:val="20"/>
          <w:szCs w:val="20"/>
        </w:rPr>
        <w:t xml:space="preserve"> </w:t>
      </w:r>
      <w:proofErr w:type="spellStart"/>
      <w:r w:rsidR="00A34159" w:rsidRPr="00A34159">
        <w:rPr>
          <w:rFonts w:ascii="Times New Roman" w:hAnsi="Times New Roman" w:cs="Times New Roman"/>
          <w:sz w:val="20"/>
          <w:szCs w:val="20"/>
        </w:rPr>
        <w:t>τοῦτο</w:t>
      </w:r>
      <w:proofErr w:type="spellEnd"/>
      <w:r w:rsidR="00A34159" w:rsidRPr="00A34159">
        <w:rPr>
          <w:rFonts w:ascii="Times New Roman" w:hAnsi="Times New Roman" w:cs="Times New Roman"/>
          <w:sz w:val="20"/>
          <w:szCs w:val="20"/>
        </w:rPr>
        <w:t xml:space="preserve"> </w:t>
      </w:r>
      <w:proofErr w:type="spellStart"/>
      <w:r w:rsidR="00A34159" w:rsidRPr="00A34159">
        <w:rPr>
          <w:rFonts w:ascii="Times New Roman" w:hAnsi="Times New Roman" w:cs="Times New Roman"/>
          <w:sz w:val="20"/>
          <w:szCs w:val="20"/>
        </w:rPr>
        <w:t>γένος</w:t>
      </w:r>
      <w:proofErr w:type="spellEnd"/>
      <w:r w:rsidR="00A34159" w:rsidRPr="00A34159">
        <w:rPr>
          <w:rFonts w:ascii="Times New Roman" w:hAnsi="Times New Roman" w:cs="Times New Roman"/>
          <w:sz w:val="20"/>
          <w:szCs w:val="20"/>
        </w:rPr>
        <w:t xml:space="preserve"> ἢ ἐπ</w:t>
      </w:r>
      <w:proofErr w:type="spellStart"/>
      <w:r w:rsidR="00A34159" w:rsidRPr="00A34159">
        <w:rPr>
          <w:rFonts w:ascii="Times New Roman" w:hAnsi="Times New Roman" w:cs="Times New Roman"/>
          <w:sz w:val="20"/>
          <w:szCs w:val="20"/>
        </w:rPr>
        <w:t>ιτήδευμ</w:t>
      </w:r>
      <w:proofErr w:type="spellEnd"/>
      <w:r w:rsidR="00A34159" w:rsidRPr="00A34159">
        <w:rPr>
          <w:rFonts w:ascii="Times New Roman" w:hAnsi="Times New Roman" w:cs="Times New Roman"/>
          <w:sz w:val="20"/>
          <w:szCs w:val="20"/>
        </w:rPr>
        <w:t>α</w:t>
      </w:r>
      <w:r w:rsidR="00A34159">
        <w:rPr>
          <w:rFonts w:ascii="Times New Roman" w:hAnsi="Times New Roman" w:cs="Times New Roman"/>
          <w:sz w:val="20"/>
          <w:szCs w:val="20"/>
        </w:rPr>
        <w:t>)”</w:t>
      </w:r>
      <w:r w:rsidR="00A34159">
        <w:rPr>
          <w:rStyle w:val="Refdenotaalpie"/>
          <w:rFonts w:ascii="Times New Roman" w:hAnsi="Times New Roman" w:cs="Times New Roman"/>
          <w:sz w:val="20"/>
          <w:szCs w:val="20"/>
        </w:rPr>
        <w:footnoteReference w:id="19"/>
      </w:r>
      <w:r w:rsidR="00A34159">
        <w:rPr>
          <w:rFonts w:ascii="Times New Roman" w:hAnsi="Times New Roman" w:cs="Times New Roman"/>
          <w:sz w:val="20"/>
          <w:szCs w:val="20"/>
        </w:rPr>
        <w:t>.</w:t>
      </w:r>
    </w:p>
    <w:p w:rsidR="00B850B6" w:rsidRDefault="00B850B6" w:rsidP="00B850B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A34159" w:rsidRDefault="00B850B6" w:rsidP="00B850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pregunta del destinatario se orienta primero a la clase de dios en que creen, aspecto fundamental para considerar la </w:t>
      </w:r>
      <w:r w:rsidR="008F7F06">
        <w:rPr>
          <w:rFonts w:ascii="Times New Roman" w:hAnsi="Times New Roman" w:cs="Times New Roman"/>
          <w:sz w:val="24"/>
          <w:szCs w:val="24"/>
        </w:rPr>
        <w:t xml:space="preserve">conducta de sus seguidores en </w:t>
      </w:r>
      <w:bookmarkStart w:id="0" w:name="_GoBack"/>
      <w:bookmarkEnd w:id="0"/>
      <w:r>
        <w:rPr>
          <w:rFonts w:ascii="Times New Roman" w:hAnsi="Times New Roman" w:cs="Times New Roman"/>
          <w:sz w:val="24"/>
          <w:szCs w:val="24"/>
        </w:rPr>
        <w:t>el mundo.</w:t>
      </w:r>
    </w:p>
    <w:p w:rsidR="0045029A" w:rsidRPr="0023601C" w:rsidRDefault="0045029A" w:rsidP="00D306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Los cristianos no se distinguen de los demás pueblos por su país de origen, lengua o vestido, porque su patria es un lugar extranjero y toda patria es extranjera</w:t>
      </w:r>
      <w:r w:rsidR="00D30650">
        <w:rPr>
          <w:rFonts w:ascii="Times New Roman" w:hAnsi="Times New Roman" w:cs="Times New Roman"/>
          <w:sz w:val="24"/>
          <w:szCs w:val="24"/>
        </w:rPr>
        <w:t>, por lo cual el término</w:t>
      </w:r>
      <w:r w:rsidR="00D30650" w:rsidRPr="00D30650">
        <w:rPr>
          <w:rFonts w:ascii="Times New Roman" w:hAnsi="Times New Roman" w:cs="Times New Roman"/>
          <w:sz w:val="24"/>
          <w:szCs w:val="24"/>
        </w:rPr>
        <w:t xml:space="preserve"> </w:t>
      </w:r>
      <w:proofErr w:type="spellStart"/>
      <w:r w:rsidR="00D30650" w:rsidRPr="004D7FA8">
        <w:rPr>
          <w:rFonts w:ascii="Times New Roman" w:hAnsi="Times New Roman" w:cs="Times New Roman"/>
          <w:sz w:val="24"/>
          <w:szCs w:val="24"/>
        </w:rPr>
        <w:t>γένος</w:t>
      </w:r>
      <w:proofErr w:type="spellEnd"/>
      <w:r w:rsidR="00D30650">
        <w:rPr>
          <w:rFonts w:ascii="Times New Roman" w:hAnsi="Times New Roman" w:cs="Times New Roman"/>
          <w:sz w:val="24"/>
          <w:szCs w:val="24"/>
        </w:rPr>
        <w:t xml:space="preserve"> presenta aquí un sentido trascendente </w:t>
      </w:r>
      <w:r w:rsidR="00B104D1">
        <w:rPr>
          <w:rFonts w:ascii="Times New Roman" w:hAnsi="Times New Roman" w:cs="Times New Roman"/>
          <w:sz w:val="24"/>
          <w:szCs w:val="24"/>
        </w:rPr>
        <w:t>respecto de lo meramente étnico</w:t>
      </w:r>
      <w:r>
        <w:rPr>
          <w:rStyle w:val="Refdenotaalpie"/>
          <w:rFonts w:ascii="Times New Roman" w:hAnsi="Times New Roman" w:cs="Times New Roman"/>
          <w:sz w:val="24"/>
          <w:szCs w:val="24"/>
        </w:rPr>
        <w:footnoteReference w:id="20"/>
      </w:r>
      <w:r>
        <w:rPr>
          <w:rFonts w:ascii="Times New Roman" w:hAnsi="Times New Roman" w:cs="Times New Roman"/>
          <w:sz w:val="24"/>
          <w:szCs w:val="24"/>
        </w:rPr>
        <w:t>.</w:t>
      </w:r>
    </w:p>
    <w:p w:rsidR="00B42E74" w:rsidRDefault="00451F92" w:rsidP="00DC5E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 a</w:t>
      </w:r>
      <w:r w:rsidR="005D7CD7">
        <w:rPr>
          <w:rFonts w:ascii="Times New Roman" w:hAnsi="Times New Roman" w:cs="Times New Roman"/>
          <w:sz w:val="24"/>
          <w:szCs w:val="24"/>
        </w:rPr>
        <w:t>pologista Arístides, por su parte</w:t>
      </w:r>
      <w:r>
        <w:rPr>
          <w:rFonts w:ascii="Times New Roman" w:hAnsi="Times New Roman" w:cs="Times New Roman"/>
          <w:sz w:val="24"/>
          <w:szCs w:val="24"/>
        </w:rPr>
        <w:t>, habla de los cristianos</w:t>
      </w:r>
      <w:r w:rsidR="001B78D0">
        <w:rPr>
          <w:rFonts w:ascii="Times New Roman" w:hAnsi="Times New Roman" w:cs="Times New Roman"/>
          <w:sz w:val="24"/>
          <w:szCs w:val="24"/>
        </w:rPr>
        <w:t xml:space="preserve">, en la versión griega de su </w:t>
      </w:r>
      <w:r w:rsidR="001B78D0" w:rsidRPr="001B78D0">
        <w:rPr>
          <w:rFonts w:ascii="Times New Roman" w:hAnsi="Times New Roman" w:cs="Times New Roman"/>
          <w:i/>
          <w:sz w:val="24"/>
          <w:szCs w:val="24"/>
        </w:rPr>
        <w:t>Apología</w:t>
      </w:r>
      <w:r w:rsidR="001B78D0">
        <w:rPr>
          <w:rFonts w:ascii="Times New Roman" w:hAnsi="Times New Roman" w:cs="Times New Roman"/>
          <w:sz w:val="24"/>
          <w:szCs w:val="24"/>
        </w:rPr>
        <w:t xml:space="preserve"> que ha llegado hasta nosotros,</w:t>
      </w:r>
      <w:r>
        <w:rPr>
          <w:rFonts w:ascii="Times New Roman" w:hAnsi="Times New Roman" w:cs="Times New Roman"/>
          <w:sz w:val="24"/>
          <w:szCs w:val="24"/>
        </w:rPr>
        <w:t xml:space="preserve"> como el “tercer género” de hombres:</w:t>
      </w:r>
    </w:p>
    <w:p w:rsidR="00451F92" w:rsidRDefault="0021253A" w:rsidP="00C10969">
      <w:pPr>
        <w:spacing w:after="0" w:line="240" w:lineRule="auto"/>
        <w:ind w:left="705"/>
        <w:jc w:val="both"/>
        <w:rPr>
          <w:rFonts w:ascii="Times New Roman" w:hAnsi="Times New Roman" w:cs="Times New Roman"/>
          <w:sz w:val="20"/>
          <w:szCs w:val="20"/>
        </w:rPr>
      </w:pPr>
      <w:r>
        <w:rPr>
          <w:rFonts w:ascii="Times New Roman" w:hAnsi="Times New Roman" w:cs="Times New Roman"/>
          <w:sz w:val="20"/>
          <w:szCs w:val="20"/>
        </w:rPr>
        <w:t>“Porque para nosotros es evidente, ¡oh, rey!, que hay tres géneros (</w:t>
      </w:r>
      <w:proofErr w:type="spellStart"/>
      <w:r w:rsidR="00094FB2" w:rsidRPr="00094FB2">
        <w:rPr>
          <w:rFonts w:ascii="Times New Roman" w:hAnsi="Times New Roman" w:cs="Times New Roman"/>
          <w:sz w:val="20"/>
          <w:szCs w:val="20"/>
        </w:rPr>
        <w:t>τρί</w:t>
      </w:r>
      <w:proofErr w:type="spellEnd"/>
      <w:r w:rsidR="00094FB2" w:rsidRPr="00094FB2">
        <w:rPr>
          <w:rFonts w:ascii="Times New Roman" w:hAnsi="Times New Roman" w:cs="Times New Roman"/>
          <w:sz w:val="20"/>
          <w:szCs w:val="20"/>
        </w:rPr>
        <w:t xml:space="preserve">α </w:t>
      </w:r>
      <w:proofErr w:type="spellStart"/>
      <w:r w:rsidR="00094FB2" w:rsidRPr="00094FB2">
        <w:rPr>
          <w:rFonts w:ascii="Times New Roman" w:hAnsi="Times New Roman" w:cs="Times New Roman"/>
          <w:sz w:val="20"/>
          <w:szCs w:val="20"/>
        </w:rPr>
        <w:t>γένη</w:t>
      </w:r>
      <w:proofErr w:type="spellEnd"/>
      <w:r w:rsidR="00094FB2">
        <w:rPr>
          <w:rFonts w:ascii="Times New Roman" w:hAnsi="Times New Roman" w:cs="Times New Roman"/>
          <w:sz w:val="20"/>
          <w:szCs w:val="20"/>
        </w:rPr>
        <w:t>) de hombres en este</w:t>
      </w:r>
      <w:r>
        <w:rPr>
          <w:rFonts w:ascii="Times New Roman" w:hAnsi="Times New Roman" w:cs="Times New Roman"/>
          <w:sz w:val="20"/>
          <w:szCs w:val="20"/>
        </w:rPr>
        <w:t xml:space="preserve"> mundo</w:t>
      </w:r>
      <w:r w:rsidR="00094FB2">
        <w:rPr>
          <w:rFonts w:ascii="Times New Roman" w:hAnsi="Times New Roman" w:cs="Times New Roman"/>
          <w:sz w:val="20"/>
          <w:szCs w:val="20"/>
        </w:rPr>
        <w:t>: los adoradores de los que vosotros llamáis dioses, los judíos y los cristianos; y a su vez, los que veneran a muchos dioses se dividen también en tres géneros: los caldeos, los griegos y los egipcios, porque estos fueron los guías y maestros de las demás naciones en el culto y adoración de los dioses de muchos hombres”</w:t>
      </w:r>
      <w:r w:rsidR="00C10969">
        <w:rPr>
          <w:rStyle w:val="Refdenotaalpie"/>
          <w:rFonts w:ascii="Times New Roman" w:hAnsi="Times New Roman" w:cs="Times New Roman"/>
          <w:sz w:val="20"/>
          <w:szCs w:val="20"/>
        </w:rPr>
        <w:footnoteReference w:id="21"/>
      </w:r>
      <w:r w:rsidR="00094FB2">
        <w:rPr>
          <w:rFonts w:ascii="Times New Roman" w:hAnsi="Times New Roman" w:cs="Times New Roman"/>
          <w:sz w:val="20"/>
          <w:szCs w:val="20"/>
        </w:rPr>
        <w:t>.</w:t>
      </w:r>
      <w:r>
        <w:rPr>
          <w:rFonts w:ascii="Times New Roman" w:hAnsi="Times New Roman" w:cs="Times New Roman"/>
          <w:sz w:val="20"/>
          <w:szCs w:val="20"/>
        </w:rPr>
        <w:t xml:space="preserve"> </w:t>
      </w:r>
    </w:p>
    <w:p w:rsidR="004D7FA8" w:rsidRDefault="004D7FA8" w:rsidP="004D7FA8">
      <w:pPr>
        <w:spacing w:after="0" w:line="240" w:lineRule="auto"/>
        <w:jc w:val="both"/>
        <w:rPr>
          <w:rFonts w:ascii="Times New Roman" w:hAnsi="Times New Roman" w:cs="Times New Roman"/>
          <w:sz w:val="20"/>
          <w:szCs w:val="20"/>
        </w:rPr>
      </w:pPr>
    </w:p>
    <w:p w:rsidR="004D7FA8" w:rsidRDefault="004D7FA8" w:rsidP="004D7F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expresión </w:t>
      </w:r>
      <w:proofErr w:type="spellStart"/>
      <w:r w:rsidRPr="004D7FA8">
        <w:rPr>
          <w:rFonts w:ascii="Times New Roman" w:hAnsi="Times New Roman" w:cs="Times New Roman"/>
          <w:sz w:val="24"/>
          <w:szCs w:val="24"/>
        </w:rPr>
        <w:t>τρίτον</w:t>
      </w:r>
      <w:proofErr w:type="spellEnd"/>
      <w:r w:rsidRPr="004D7FA8">
        <w:rPr>
          <w:rFonts w:ascii="Times New Roman" w:hAnsi="Times New Roman" w:cs="Times New Roman"/>
          <w:sz w:val="24"/>
          <w:szCs w:val="24"/>
        </w:rPr>
        <w:t xml:space="preserve"> </w:t>
      </w:r>
      <w:proofErr w:type="spellStart"/>
      <w:r w:rsidRPr="004D7FA8">
        <w:rPr>
          <w:rFonts w:ascii="Times New Roman" w:hAnsi="Times New Roman" w:cs="Times New Roman"/>
          <w:sz w:val="24"/>
          <w:szCs w:val="24"/>
        </w:rPr>
        <w:t>γένος</w:t>
      </w:r>
      <w:proofErr w:type="spellEnd"/>
      <w:r w:rsidR="00722A9D">
        <w:rPr>
          <w:rFonts w:ascii="Times New Roman" w:hAnsi="Times New Roman" w:cs="Times New Roman"/>
          <w:sz w:val="24"/>
          <w:szCs w:val="24"/>
        </w:rPr>
        <w:t xml:space="preserve"> aparece</w:t>
      </w:r>
      <w:r>
        <w:rPr>
          <w:rFonts w:ascii="Times New Roman" w:hAnsi="Times New Roman" w:cs="Times New Roman"/>
          <w:sz w:val="24"/>
          <w:szCs w:val="24"/>
        </w:rPr>
        <w:t xml:space="preserve"> por primera vez en los </w:t>
      </w:r>
      <w:proofErr w:type="spellStart"/>
      <w:r>
        <w:rPr>
          <w:rFonts w:ascii="Times New Roman" w:hAnsi="Times New Roman" w:cs="Times New Roman"/>
          <w:i/>
          <w:sz w:val="24"/>
          <w:szCs w:val="24"/>
        </w:rPr>
        <w:t>Kerygmata</w:t>
      </w:r>
      <w:proofErr w:type="spellEnd"/>
      <w:r>
        <w:rPr>
          <w:rFonts w:ascii="Times New Roman" w:hAnsi="Times New Roman" w:cs="Times New Roman"/>
          <w:i/>
          <w:sz w:val="24"/>
          <w:szCs w:val="24"/>
        </w:rPr>
        <w:t xml:space="preserve"> Petri</w:t>
      </w:r>
      <w:r w:rsidR="00FD5223">
        <w:rPr>
          <w:rFonts w:ascii="Times New Roman" w:hAnsi="Times New Roman" w:cs="Times New Roman"/>
          <w:i/>
          <w:sz w:val="24"/>
          <w:szCs w:val="24"/>
        </w:rPr>
        <w:t xml:space="preserve"> </w:t>
      </w:r>
      <w:r w:rsidR="00FD5223">
        <w:rPr>
          <w:rFonts w:ascii="Times New Roman" w:hAnsi="Times New Roman" w:cs="Times New Roman"/>
          <w:sz w:val="24"/>
          <w:szCs w:val="24"/>
        </w:rPr>
        <w:t>156-157,</w:t>
      </w:r>
      <w:r>
        <w:rPr>
          <w:rFonts w:ascii="Times New Roman" w:hAnsi="Times New Roman" w:cs="Times New Roman"/>
          <w:i/>
          <w:sz w:val="24"/>
          <w:szCs w:val="24"/>
        </w:rPr>
        <w:t xml:space="preserve"> </w:t>
      </w:r>
      <w:r>
        <w:rPr>
          <w:rFonts w:ascii="Times New Roman" w:hAnsi="Times New Roman" w:cs="Times New Roman"/>
          <w:sz w:val="24"/>
          <w:szCs w:val="24"/>
        </w:rPr>
        <w:t>citados por Clemente de Alejandría</w:t>
      </w:r>
      <w:r w:rsidR="006F5E58">
        <w:rPr>
          <w:rFonts w:ascii="Times New Roman" w:hAnsi="Times New Roman" w:cs="Times New Roman"/>
          <w:sz w:val="24"/>
          <w:szCs w:val="24"/>
        </w:rPr>
        <w:t xml:space="preserve"> para diferenciar a los cristianos de los griegos y judíos</w:t>
      </w:r>
      <w:r>
        <w:rPr>
          <w:rFonts w:ascii="Times New Roman" w:hAnsi="Times New Roman" w:cs="Times New Roman"/>
          <w:sz w:val="24"/>
          <w:szCs w:val="24"/>
        </w:rPr>
        <w:t>:</w:t>
      </w:r>
    </w:p>
    <w:p w:rsidR="004D7FA8" w:rsidRDefault="006F5E58" w:rsidP="004F4C72">
      <w:pPr>
        <w:spacing w:after="0" w:line="240" w:lineRule="auto"/>
        <w:ind w:left="705"/>
        <w:jc w:val="both"/>
        <w:rPr>
          <w:rFonts w:ascii="Times New Roman" w:hAnsi="Times New Roman" w:cs="Times New Roman"/>
          <w:sz w:val="20"/>
          <w:szCs w:val="20"/>
        </w:rPr>
      </w:pPr>
      <w:r>
        <w:rPr>
          <w:rFonts w:ascii="Times New Roman" w:hAnsi="Times New Roman" w:cs="Times New Roman"/>
          <w:sz w:val="20"/>
          <w:szCs w:val="20"/>
        </w:rPr>
        <w:t xml:space="preserve">“Pues Dios ha establecido con nosotros una </w:t>
      </w:r>
      <w:r w:rsidR="004F4C72">
        <w:rPr>
          <w:rFonts w:ascii="Times New Roman" w:hAnsi="Times New Roman" w:cs="Times New Roman"/>
          <w:sz w:val="20"/>
          <w:szCs w:val="20"/>
        </w:rPr>
        <w:t>[</w:t>
      </w:r>
      <w:r>
        <w:rPr>
          <w:rFonts w:ascii="Times New Roman" w:hAnsi="Times New Roman" w:cs="Times New Roman"/>
          <w:sz w:val="20"/>
          <w:szCs w:val="20"/>
        </w:rPr>
        <w:t>alianza</w:t>
      </w:r>
      <w:r w:rsidR="004F4C72">
        <w:rPr>
          <w:rFonts w:ascii="Times New Roman" w:hAnsi="Times New Roman" w:cs="Times New Roman"/>
          <w:sz w:val="20"/>
          <w:szCs w:val="20"/>
        </w:rPr>
        <w:t>]</w:t>
      </w:r>
      <w:r>
        <w:rPr>
          <w:rFonts w:ascii="Times New Roman" w:hAnsi="Times New Roman" w:cs="Times New Roman"/>
          <w:sz w:val="20"/>
          <w:szCs w:val="20"/>
        </w:rPr>
        <w:t xml:space="preserve"> nueva</w:t>
      </w:r>
      <w:r w:rsidR="004F4C72">
        <w:rPr>
          <w:rFonts w:ascii="Times New Roman" w:hAnsi="Times New Roman" w:cs="Times New Roman"/>
          <w:sz w:val="20"/>
          <w:szCs w:val="20"/>
        </w:rPr>
        <w:t xml:space="preserve"> (</w:t>
      </w:r>
      <w:proofErr w:type="spellStart"/>
      <w:r w:rsidR="004F4C72">
        <w:rPr>
          <w:rFonts w:ascii="Times New Roman" w:hAnsi="Times New Roman" w:cs="Times New Roman"/>
          <w:sz w:val="20"/>
          <w:szCs w:val="20"/>
        </w:rPr>
        <w:t>Jer</w:t>
      </w:r>
      <w:proofErr w:type="spellEnd"/>
      <w:r w:rsidR="004F4C72">
        <w:rPr>
          <w:rFonts w:ascii="Times New Roman" w:hAnsi="Times New Roman" w:cs="Times New Roman"/>
          <w:sz w:val="20"/>
          <w:szCs w:val="20"/>
        </w:rPr>
        <w:t xml:space="preserve"> 31, 31-32); la establecida con los paganos y los judíos son anticuadas, y nosotros los cristianos damos culto a Dios de una manera nueva (</w:t>
      </w:r>
      <w:r w:rsidR="004F4C72" w:rsidRPr="004F4C72">
        <w:rPr>
          <w:rFonts w:ascii="Times New Roman" w:hAnsi="Times New Roman" w:cs="Times New Roman"/>
          <w:sz w:val="20"/>
          <w:szCs w:val="20"/>
        </w:rPr>
        <w:t>κα</w:t>
      </w:r>
      <w:proofErr w:type="spellStart"/>
      <w:r w:rsidR="004F4C72" w:rsidRPr="004F4C72">
        <w:rPr>
          <w:rFonts w:ascii="Times New Roman" w:hAnsi="Times New Roman" w:cs="Times New Roman"/>
          <w:sz w:val="20"/>
          <w:szCs w:val="20"/>
        </w:rPr>
        <w:t>ινῶς</w:t>
      </w:r>
      <w:proofErr w:type="spellEnd"/>
      <w:r w:rsidR="004F4C72">
        <w:rPr>
          <w:rFonts w:ascii="Times New Roman" w:hAnsi="Times New Roman" w:cs="Times New Roman"/>
          <w:sz w:val="20"/>
          <w:szCs w:val="20"/>
        </w:rPr>
        <w:t>) como tercer género (</w:t>
      </w:r>
      <w:proofErr w:type="spellStart"/>
      <w:r w:rsidR="004F4C72" w:rsidRPr="004F4C72">
        <w:rPr>
          <w:rFonts w:ascii="Times New Roman" w:hAnsi="Times New Roman" w:cs="Times New Roman"/>
          <w:sz w:val="20"/>
          <w:szCs w:val="20"/>
        </w:rPr>
        <w:t>τρίτῳ</w:t>
      </w:r>
      <w:proofErr w:type="spellEnd"/>
      <w:r w:rsidR="004F4C72" w:rsidRPr="004F4C72">
        <w:rPr>
          <w:rFonts w:ascii="Times New Roman" w:hAnsi="Times New Roman" w:cs="Times New Roman"/>
          <w:sz w:val="20"/>
          <w:szCs w:val="20"/>
        </w:rPr>
        <w:t xml:space="preserve"> </w:t>
      </w:r>
      <w:proofErr w:type="spellStart"/>
      <w:r w:rsidR="004F4C72" w:rsidRPr="004F4C72">
        <w:rPr>
          <w:rFonts w:ascii="Times New Roman" w:hAnsi="Times New Roman" w:cs="Times New Roman"/>
          <w:sz w:val="20"/>
          <w:szCs w:val="20"/>
        </w:rPr>
        <w:t>γένει</w:t>
      </w:r>
      <w:proofErr w:type="spellEnd"/>
      <w:r w:rsidR="004F4C72">
        <w:rPr>
          <w:rFonts w:ascii="Times New Roman" w:hAnsi="Times New Roman" w:cs="Times New Roman"/>
          <w:sz w:val="20"/>
          <w:szCs w:val="20"/>
        </w:rPr>
        <w:t>)”</w:t>
      </w:r>
      <w:r w:rsidR="004F4C72">
        <w:rPr>
          <w:rStyle w:val="Refdenotaalpie"/>
          <w:rFonts w:ascii="Times New Roman" w:hAnsi="Times New Roman" w:cs="Times New Roman"/>
          <w:sz w:val="20"/>
          <w:szCs w:val="20"/>
        </w:rPr>
        <w:footnoteReference w:id="22"/>
      </w:r>
      <w:r w:rsidR="004F4C72">
        <w:rPr>
          <w:rFonts w:ascii="Times New Roman" w:hAnsi="Times New Roman" w:cs="Times New Roman"/>
          <w:sz w:val="20"/>
          <w:szCs w:val="20"/>
        </w:rPr>
        <w:t>.</w:t>
      </w:r>
    </w:p>
    <w:p w:rsidR="00406E1C" w:rsidRDefault="00406E1C" w:rsidP="00406E1C">
      <w:pPr>
        <w:spacing w:after="0" w:line="240" w:lineRule="auto"/>
        <w:jc w:val="both"/>
        <w:rPr>
          <w:rFonts w:ascii="Times New Roman" w:hAnsi="Times New Roman" w:cs="Times New Roman"/>
          <w:sz w:val="20"/>
          <w:szCs w:val="20"/>
        </w:rPr>
      </w:pPr>
    </w:p>
    <w:p w:rsidR="006959D3" w:rsidRPr="00DF1DD0" w:rsidRDefault="00CE0598" w:rsidP="00CE05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Los gnósticos valentinianos con su conocida antropología </w:t>
      </w:r>
      <w:proofErr w:type="spellStart"/>
      <w:r>
        <w:rPr>
          <w:rFonts w:ascii="Times New Roman" w:hAnsi="Times New Roman" w:cs="Times New Roman"/>
          <w:sz w:val="24"/>
          <w:szCs w:val="24"/>
        </w:rPr>
        <w:t>triádica</w:t>
      </w:r>
      <w:proofErr w:type="spellEnd"/>
      <w:r>
        <w:rPr>
          <w:rFonts w:ascii="Times New Roman" w:hAnsi="Times New Roman" w:cs="Times New Roman"/>
          <w:sz w:val="24"/>
          <w:szCs w:val="24"/>
        </w:rPr>
        <w:t xml:space="preserve"> de hombres </w:t>
      </w:r>
      <w:proofErr w:type="spellStart"/>
      <w:r>
        <w:rPr>
          <w:rFonts w:ascii="Times New Roman" w:hAnsi="Times New Roman" w:cs="Times New Roman"/>
          <w:sz w:val="24"/>
          <w:szCs w:val="24"/>
        </w:rPr>
        <w:t>hylikos</w:t>
      </w:r>
      <w:proofErr w:type="spellEnd"/>
      <w:r>
        <w:rPr>
          <w:rFonts w:ascii="Times New Roman" w:hAnsi="Times New Roman" w:cs="Times New Roman"/>
          <w:sz w:val="24"/>
          <w:szCs w:val="24"/>
        </w:rPr>
        <w:t xml:space="preserve">, psíquicos y </w:t>
      </w:r>
      <w:proofErr w:type="spellStart"/>
      <w:r>
        <w:rPr>
          <w:rFonts w:ascii="Times New Roman" w:hAnsi="Times New Roman" w:cs="Times New Roman"/>
          <w:sz w:val="24"/>
          <w:szCs w:val="24"/>
        </w:rPr>
        <w:t>pneumáticos</w:t>
      </w:r>
      <w:proofErr w:type="spellEnd"/>
      <w:r>
        <w:rPr>
          <w:rFonts w:ascii="Times New Roman" w:hAnsi="Times New Roman" w:cs="Times New Roman"/>
          <w:sz w:val="24"/>
          <w:szCs w:val="24"/>
        </w:rPr>
        <w:t xml:space="preserve">, dejaron escapar la expresión </w:t>
      </w:r>
      <w:proofErr w:type="spellStart"/>
      <w:r w:rsidRPr="004D7FA8">
        <w:rPr>
          <w:rFonts w:ascii="Times New Roman" w:hAnsi="Times New Roman" w:cs="Times New Roman"/>
          <w:sz w:val="24"/>
          <w:szCs w:val="24"/>
        </w:rPr>
        <w:t>τρίτον</w:t>
      </w:r>
      <w:proofErr w:type="spellEnd"/>
      <w:r w:rsidRPr="004D7FA8">
        <w:rPr>
          <w:rFonts w:ascii="Times New Roman" w:hAnsi="Times New Roman" w:cs="Times New Roman"/>
          <w:sz w:val="24"/>
          <w:szCs w:val="24"/>
        </w:rPr>
        <w:t xml:space="preserve"> </w:t>
      </w:r>
      <w:proofErr w:type="spellStart"/>
      <w:r w:rsidRPr="004D7FA8">
        <w:rPr>
          <w:rFonts w:ascii="Times New Roman" w:hAnsi="Times New Roman" w:cs="Times New Roman"/>
          <w:sz w:val="24"/>
          <w:szCs w:val="24"/>
        </w:rPr>
        <w:t>γένος</w:t>
      </w:r>
      <w:proofErr w:type="spellEnd"/>
      <w:r>
        <w:rPr>
          <w:rFonts w:ascii="Times New Roman" w:hAnsi="Times New Roman" w:cs="Times New Roman"/>
          <w:sz w:val="24"/>
          <w:szCs w:val="24"/>
        </w:rPr>
        <w:t xml:space="preserve"> que bien podía prestarse a sus especulaciones. </w:t>
      </w:r>
      <w:r w:rsidR="00046A23">
        <w:rPr>
          <w:rFonts w:ascii="Times New Roman" w:hAnsi="Times New Roman" w:cs="Times New Roman"/>
          <w:sz w:val="24"/>
          <w:szCs w:val="24"/>
        </w:rPr>
        <w:t xml:space="preserve">No obstante, conocen la  fórmula </w:t>
      </w:r>
      <w:proofErr w:type="spellStart"/>
      <w:r w:rsidR="00046A23" w:rsidRPr="00046A23">
        <w:rPr>
          <w:rFonts w:ascii="Times New Roman" w:hAnsi="Times New Roman" w:cs="Times New Roman"/>
          <w:sz w:val="24"/>
          <w:szCs w:val="24"/>
        </w:rPr>
        <w:t>τὸ</w:t>
      </w:r>
      <w:proofErr w:type="spellEnd"/>
      <w:r w:rsidR="00046A23" w:rsidRPr="00046A23">
        <w:rPr>
          <w:rFonts w:ascii="Times New Roman" w:hAnsi="Times New Roman" w:cs="Times New Roman"/>
          <w:sz w:val="24"/>
          <w:szCs w:val="24"/>
        </w:rPr>
        <w:t xml:space="preserve"> </w:t>
      </w:r>
      <w:proofErr w:type="spellStart"/>
      <w:r w:rsidR="00046A23" w:rsidRPr="00046A23">
        <w:rPr>
          <w:rFonts w:ascii="Times New Roman" w:hAnsi="Times New Roman" w:cs="Times New Roman"/>
          <w:sz w:val="24"/>
          <w:szCs w:val="24"/>
        </w:rPr>
        <w:t>διάφορον</w:t>
      </w:r>
      <w:proofErr w:type="spellEnd"/>
      <w:r w:rsidR="00046A23" w:rsidRPr="00046A23">
        <w:rPr>
          <w:rFonts w:ascii="Times New Roman" w:hAnsi="Times New Roman" w:cs="Times New Roman"/>
          <w:sz w:val="24"/>
          <w:szCs w:val="24"/>
        </w:rPr>
        <w:t xml:space="preserve"> </w:t>
      </w:r>
      <w:proofErr w:type="spellStart"/>
      <w:r w:rsidR="00046A23" w:rsidRPr="00046A23">
        <w:rPr>
          <w:rFonts w:ascii="Times New Roman" w:hAnsi="Times New Roman" w:cs="Times New Roman"/>
          <w:sz w:val="24"/>
          <w:szCs w:val="24"/>
        </w:rPr>
        <w:t>γένος</w:t>
      </w:r>
      <w:proofErr w:type="spellEnd"/>
      <w:r w:rsidR="00206CDA">
        <w:rPr>
          <w:rFonts w:ascii="Times New Roman" w:hAnsi="Times New Roman" w:cs="Times New Roman"/>
          <w:sz w:val="24"/>
          <w:szCs w:val="24"/>
        </w:rPr>
        <w:t>, “la raza superior”,</w:t>
      </w:r>
      <w:r w:rsidR="00046A23">
        <w:rPr>
          <w:rFonts w:ascii="Times New Roman" w:hAnsi="Times New Roman" w:cs="Times New Roman"/>
          <w:sz w:val="24"/>
          <w:szCs w:val="24"/>
        </w:rPr>
        <w:t xml:space="preserve"> </w:t>
      </w:r>
      <w:r w:rsidR="00206CDA">
        <w:rPr>
          <w:rFonts w:ascii="Times New Roman" w:hAnsi="Times New Roman" w:cs="Times New Roman"/>
          <w:sz w:val="24"/>
          <w:szCs w:val="24"/>
        </w:rPr>
        <w:t xml:space="preserve">como los llama Clemente, </w:t>
      </w:r>
      <w:r w:rsidR="00046A23">
        <w:rPr>
          <w:rFonts w:ascii="Times New Roman" w:hAnsi="Times New Roman" w:cs="Times New Roman"/>
          <w:sz w:val="24"/>
          <w:szCs w:val="24"/>
        </w:rPr>
        <w:t xml:space="preserve">que marca el contraste con los hombres </w:t>
      </w:r>
      <w:proofErr w:type="spellStart"/>
      <w:r w:rsidR="00046A23">
        <w:rPr>
          <w:rFonts w:ascii="Times New Roman" w:hAnsi="Times New Roman" w:cs="Times New Roman"/>
          <w:sz w:val="24"/>
          <w:szCs w:val="24"/>
        </w:rPr>
        <w:t>hylikos</w:t>
      </w:r>
      <w:proofErr w:type="spellEnd"/>
      <w:r w:rsidR="00046A23">
        <w:rPr>
          <w:rFonts w:ascii="Times New Roman" w:hAnsi="Times New Roman" w:cs="Times New Roman"/>
          <w:sz w:val="24"/>
          <w:szCs w:val="24"/>
        </w:rPr>
        <w:t xml:space="preserve"> representados por los paganos y con los psíquicos, a saber, los judíos</w:t>
      </w:r>
      <w:r w:rsidR="008B6130">
        <w:rPr>
          <w:rStyle w:val="Refdenotaalpie"/>
          <w:rFonts w:ascii="Times New Roman" w:hAnsi="Times New Roman" w:cs="Times New Roman"/>
          <w:sz w:val="24"/>
          <w:szCs w:val="24"/>
        </w:rPr>
        <w:footnoteReference w:id="23"/>
      </w:r>
      <w:r w:rsidR="00206CDA">
        <w:rPr>
          <w:rFonts w:ascii="Times New Roman" w:hAnsi="Times New Roman" w:cs="Times New Roman"/>
          <w:sz w:val="24"/>
          <w:szCs w:val="24"/>
        </w:rPr>
        <w:t>.</w:t>
      </w:r>
      <w:r w:rsidR="00DF1DD0">
        <w:rPr>
          <w:rFonts w:ascii="Times New Roman" w:hAnsi="Times New Roman" w:cs="Times New Roman"/>
          <w:sz w:val="24"/>
          <w:szCs w:val="24"/>
        </w:rPr>
        <w:t xml:space="preserve"> </w:t>
      </w:r>
    </w:p>
    <w:p w:rsidR="00206CDA" w:rsidRDefault="00A16E4F" w:rsidP="00A16E4F">
      <w:pPr>
        <w:spacing w:after="0" w:line="240" w:lineRule="auto"/>
        <w:ind w:left="705"/>
        <w:jc w:val="both"/>
        <w:rPr>
          <w:rFonts w:ascii="Times New Roman" w:hAnsi="Times New Roman" w:cs="Times New Roman"/>
          <w:sz w:val="20"/>
          <w:szCs w:val="20"/>
        </w:rPr>
      </w:pPr>
      <w:r>
        <w:rPr>
          <w:rFonts w:ascii="Times New Roman" w:hAnsi="Times New Roman" w:cs="Times New Roman"/>
          <w:sz w:val="20"/>
          <w:szCs w:val="20"/>
        </w:rPr>
        <w:lastRenderedPageBreak/>
        <w:t>“En cambio, los valentinianos, nos asignan la fe a nosotros, lo simples, pero sostienen que son ellos predestinados por naturaleza, los que tratan de poseer la gnosis, en razón de la superioridad de su origen (</w:t>
      </w:r>
      <w:proofErr w:type="spellStart"/>
      <w:r w:rsidRPr="00A16E4F">
        <w:rPr>
          <w:rFonts w:ascii="Times New Roman" w:hAnsi="Times New Roman" w:cs="Times New Roman"/>
          <w:sz w:val="20"/>
          <w:szCs w:val="20"/>
        </w:rPr>
        <w:t>τοῦ</w:t>
      </w:r>
      <w:proofErr w:type="spellEnd"/>
      <w:r w:rsidRPr="00A16E4F">
        <w:rPr>
          <w:rFonts w:ascii="Times New Roman" w:hAnsi="Times New Roman" w:cs="Times New Roman"/>
          <w:sz w:val="20"/>
          <w:szCs w:val="20"/>
        </w:rPr>
        <w:t xml:space="preserve"> </w:t>
      </w:r>
      <w:proofErr w:type="spellStart"/>
      <w:r w:rsidRPr="00A16E4F">
        <w:rPr>
          <w:rFonts w:ascii="Times New Roman" w:hAnsi="Times New Roman" w:cs="Times New Roman"/>
          <w:sz w:val="20"/>
          <w:szCs w:val="20"/>
        </w:rPr>
        <w:t>δι</w:t>
      </w:r>
      <w:proofErr w:type="spellEnd"/>
      <w:r w:rsidRPr="00A16E4F">
        <w:rPr>
          <w:rFonts w:ascii="Times New Roman" w:hAnsi="Times New Roman" w:cs="Times New Roman"/>
          <w:sz w:val="20"/>
          <w:szCs w:val="20"/>
        </w:rPr>
        <w:t>αφέροντος π</w:t>
      </w:r>
      <w:proofErr w:type="spellStart"/>
      <w:r w:rsidRPr="00A16E4F">
        <w:rPr>
          <w:rFonts w:ascii="Times New Roman" w:hAnsi="Times New Roman" w:cs="Times New Roman"/>
          <w:sz w:val="20"/>
          <w:szCs w:val="20"/>
        </w:rPr>
        <w:t>λεονεχί</w:t>
      </w:r>
      <w:proofErr w:type="spellEnd"/>
      <w:r w:rsidRPr="00A16E4F">
        <w:rPr>
          <w:rFonts w:ascii="Times New Roman" w:hAnsi="Times New Roman" w:cs="Times New Roman"/>
          <w:sz w:val="20"/>
          <w:szCs w:val="20"/>
        </w:rPr>
        <w:t>αν σπ</w:t>
      </w:r>
      <w:proofErr w:type="spellStart"/>
      <w:r w:rsidRPr="00A16E4F">
        <w:rPr>
          <w:rFonts w:ascii="Times New Roman" w:hAnsi="Times New Roman" w:cs="Times New Roman"/>
          <w:sz w:val="20"/>
          <w:szCs w:val="20"/>
        </w:rPr>
        <w:t>έρμ</w:t>
      </w:r>
      <w:proofErr w:type="spellEnd"/>
      <w:r w:rsidRPr="00A16E4F">
        <w:rPr>
          <w:rFonts w:ascii="Times New Roman" w:hAnsi="Times New Roman" w:cs="Times New Roman"/>
          <w:sz w:val="20"/>
          <w:szCs w:val="20"/>
        </w:rPr>
        <w:t>ατος</w:t>
      </w:r>
      <w:r>
        <w:rPr>
          <w:rFonts w:ascii="Times New Roman" w:hAnsi="Times New Roman" w:cs="Times New Roman"/>
          <w:sz w:val="20"/>
          <w:szCs w:val="20"/>
        </w:rPr>
        <w:t>)”</w:t>
      </w:r>
      <w:r>
        <w:rPr>
          <w:rStyle w:val="Refdenotaalpie"/>
          <w:rFonts w:ascii="Times New Roman" w:hAnsi="Times New Roman" w:cs="Times New Roman"/>
          <w:sz w:val="20"/>
          <w:szCs w:val="20"/>
        </w:rPr>
        <w:footnoteReference w:id="24"/>
      </w:r>
      <w:r>
        <w:rPr>
          <w:rFonts w:ascii="Times New Roman" w:hAnsi="Times New Roman" w:cs="Times New Roman"/>
          <w:sz w:val="20"/>
          <w:szCs w:val="20"/>
        </w:rPr>
        <w:t>.</w:t>
      </w:r>
    </w:p>
    <w:p w:rsidR="00630322" w:rsidRPr="00206CDA" w:rsidRDefault="00630322" w:rsidP="00A16E4F">
      <w:pPr>
        <w:spacing w:after="0" w:line="240" w:lineRule="auto"/>
        <w:ind w:left="705"/>
        <w:jc w:val="both"/>
        <w:rPr>
          <w:rFonts w:ascii="Times New Roman" w:hAnsi="Times New Roman" w:cs="Times New Roman"/>
          <w:sz w:val="20"/>
          <w:szCs w:val="20"/>
        </w:rPr>
      </w:pPr>
    </w:p>
    <w:p w:rsidR="00F66850" w:rsidRDefault="00F66850" w:rsidP="00406E1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Otros apelativos que apuntan al linaje superior de los gnósticos se encuentran con cierta frecuencia en los textos de </w:t>
      </w:r>
      <w:proofErr w:type="spellStart"/>
      <w:r>
        <w:rPr>
          <w:rFonts w:ascii="Times New Roman" w:hAnsi="Times New Roman" w:cs="Times New Roman"/>
          <w:sz w:val="24"/>
          <w:szCs w:val="24"/>
        </w:rPr>
        <w:t>Nag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Hammadi</w:t>
      </w:r>
      <w:proofErr w:type="spellEnd"/>
      <w:r>
        <w:rPr>
          <w:rFonts w:ascii="Times New Roman" w:hAnsi="Times New Roman" w:cs="Times New Roman"/>
          <w:sz w:val="24"/>
          <w:szCs w:val="24"/>
        </w:rPr>
        <w:t>: “progenie santa”</w:t>
      </w:r>
      <w:r>
        <w:rPr>
          <w:rStyle w:val="Refdenotaalpie"/>
          <w:rFonts w:ascii="Times New Roman" w:hAnsi="Times New Roman" w:cs="Times New Roman"/>
          <w:sz w:val="24"/>
          <w:szCs w:val="24"/>
        </w:rPr>
        <w:footnoteReference w:id="25"/>
      </w:r>
      <w:r w:rsidR="001859EE">
        <w:rPr>
          <w:rFonts w:ascii="Times New Roman" w:hAnsi="Times New Roman" w:cs="Times New Roman"/>
          <w:sz w:val="24"/>
          <w:szCs w:val="24"/>
        </w:rPr>
        <w:t>;</w:t>
      </w:r>
      <w:r>
        <w:rPr>
          <w:rFonts w:ascii="Times New Roman" w:hAnsi="Times New Roman" w:cs="Times New Roman"/>
          <w:sz w:val="24"/>
          <w:szCs w:val="24"/>
        </w:rPr>
        <w:t xml:space="preserve"> “raza que no es de este mundo”</w:t>
      </w:r>
      <w:r>
        <w:rPr>
          <w:rStyle w:val="Refdenotaalpie"/>
          <w:rFonts w:ascii="Times New Roman" w:hAnsi="Times New Roman" w:cs="Times New Roman"/>
          <w:sz w:val="24"/>
          <w:szCs w:val="24"/>
        </w:rPr>
        <w:footnoteReference w:id="26"/>
      </w:r>
      <w:r w:rsidR="001859EE">
        <w:rPr>
          <w:rFonts w:ascii="Times New Roman" w:hAnsi="Times New Roman" w:cs="Times New Roman"/>
          <w:sz w:val="24"/>
          <w:szCs w:val="24"/>
        </w:rPr>
        <w:t>;</w:t>
      </w:r>
      <w:r>
        <w:rPr>
          <w:rFonts w:ascii="Times New Roman" w:hAnsi="Times New Roman" w:cs="Times New Roman"/>
          <w:sz w:val="24"/>
          <w:szCs w:val="24"/>
        </w:rPr>
        <w:t xml:space="preserve"> “otra raza”</w:t>
      </w:r>
      <w:r>
        <w:rPr>
          <w:rStyle w:val="Refdenotaalpie"/>
          <w:rFonts w:ascii="Times New Roman" w:hAnsi="Times New Roman" w:cs="Times New Roman"/>
          <w:sz w:val="24"/>
          <w:szCs w:val="24"/>
        </w:rPr>
        <w:footnoteReference w:id="27"/>
      </w:r>
      <w:r w:rsidR="001859EE">
        <w:rPr>
          <w:rFonts w:ascii="Times New Roman" w:hAnsi="Times New Roman" w:cs="Times New Roman"/>
          <w:sz w:val="24"/>
          <w:szCs w:val="24"/>
        </w:rPr>
        <w:t>,</w:t>
      </w:r>
      <w:r>
        <w:rPr>
          <w:rFonts w:ascii="Times New Roman" w:hAnsi="Times New Roman" w:cs="Times New Roman"/>
          <w:sz w:val="24"/>
          <w:szCs w:val="24"/>
        </w:rPr>
        <w:t xml:space="preserve"> es decir, la de Set, generación extraña entre las otras que carecen de semilla y que son producto de la semejanza, obra del Demiurgo correspondiente a la vida natural; </w:t>
      </w:r>
      <w:r w:rsidR="00D94853">
        <w:rPr>
          <w:rFonts w:ascii="Times New Roman" w:hAnsi="Times New Roman" w:cs="Times New Roman"/>
          <w:sz w:val="24"/>
          <w:szCs w:val="24"/>
        </w:rPr>
        <w:t>“raza de la vida”</w:t>
      </w:r>
      <w:r w:rsidR="00D94853">
        <w:rPr>
          <w:rStyle w:val="Refdenotaalpie"/>
          <w:rFonts w:ascii="Times New Roman" w:hAnsi="Times New Roman" w:cs="Times New Roman"/>
          <w:sz w:val="24"/>
          <w:szCs w:val="24"/>
        </w:rPr>
        <w:footnoteReference w:id="28"/>
      </w:r>
      <w:r w:rsidR="001859EE">
        <w:rPr>
          <w:rFonts w:ascii="Times New Roman" w:hAnsi="Times New Roman" w:cs="Times New Roman"/>
          <w:sz w:val="24"/>
          <w:szCs w:val="24"/>
        </w:rPr>
        <w:t>;</w:t>
      </w:r>
      <w:r w:rsidR="00B51258">
        <w:rPr>
          <w:rFonts w:ascii="Times New Roman" w:hAnsi="Times New Roman" w:cs="Times New Roman"/>
          <w:sz w:val="24"/>
          <w:szCs w:val="24"/>
        </w:rPr>
        <w:t xml:space="preserve"> “raza de </w:t>
      </w:r>
      <w:proofErr w:type="spellStart"/>
      <w:r w:rsidR="00B51258">
        <w:rPr>
          <w:rFonts w:ascii="Times New Roman" w:hAnsi="Times New Roman" w:cs="Times New Roman"/>
          <w:sz w:val="24"/>
          <w:szCs w:val="24"/>
        </w:rPr>
        <w:t>Norea</w:t>
      </w:r>
      <w:proofErr w:type="spellEnd"/>
      <w:r w:rsidR="00B51258">
        <w:rPr>
          <w:rFonts w:ascii="Times New Roman" w:hAnsi="Times New Roman" w:cs="Times New Roman"/>
          <w:sz w:val="24"/>
          <w:szCs w:val="24"/>
        </w:rPr>
        <w:t>”</w:t>
      </w:r>
      <w:r w:rsidR="00B51258">
        <w:rPr>
          <w:rStyle w:val="Refdenotaalpie"/>
          <w:rFonts w:ascii="Times New Roman" w:hAnsi="Times New Roman" w:cs="Times New Roman"/>
          <w:sz w:val="24"/>
          <w:szCs w:val="24"/>
        </w:rPr>
        <w:footnoteReference w:id="29"/>
      </w:r>
      <w:r w:rsidR="00B51258">
        <w:rPr>
          <w:rFonts w:ascii="Times New Roman" w:hAnsi="Times New Roman" w:cs="Times New Roman"/>
          <w:sz w:val="24"/>
          <w:szCs w:val="24"/>
        </w:rPr>
        <w:t>, la virgen</w:t>
      </w:r>
      <w:r w:rsidR="00B51258">
        <w:rPr>
          <w:rStyle w:val="Refdenotaalpie"/>
          <w:rFonts w:ascii="Times New Roman" w:hAnsi="Times New Roman" w:cs="Times New Roman"/>
          <w:sz w:val="24"/>
          <w:szCs w:val="24"/>
        </w:rPr>
        <w:footnoteReference w:id="30"/>
      </w:r>
      <w:r w:rsidR="00B51258">
        <w:rPr>
          <w:rFonts w:ascii="Times New Roman" w:hAnsi="Times New Roman" w:cs="Times New Roman"/>
          <w:sz w:val="24"/>
          <w:szCs w:val="24"/>
        </w:rPr>
        <w:t xml:space="preserve"> engendrada por Eva que ejerce junto a Set la misma función que la mujer </w:t>
      </w:r>
      <w:r w:rsidR="001859EE">
        <w:rPr>
          <w:rFonts w:ascii="Times New Roman" w:hAnsi="Times New Roman" w:cs="Times New Roman"/>
          <w:sz w:val="24"/>
          <w:szCs w:val="24"/>
        </w:rPr>
        <w:t>espiritual ejercía junto a Adán; “raza indómita (de Set)”</w:t>
      </w:r>
      <w:r w:rsidR="001859EE">
        <w:rPr>
          <w:rStyle w:val="Refdenotaalpie"/>
          <w:rFonts w:ascii="Times New Roman" w:hAnsi="Times New Roman" w:cs="Times New Roman"/>
          <w:sz w:val="24"/>
          <w:szCs w:val="24"/>
        </w:rPr>
        <w:footnoteReference w:id="31"/>
      </w:r>
      <w:r w:rsidR="001859EE">
        <w:rPr>
          <w:rFonts w:ascii="Times New Roman" w:hAnsi="Times New Roman" w:cs="Times New Roman"/>
          <w:sz w:val="24"/>
          <w:szCs w:val="24"/>
        </w:rPr>
        <w:t>; “el linaje inconmovible”</w:t>
      </w:r>
      <w:r w:rsidR="001859EE">
        <w:rPr>
          <w:rStyle w:val="Refdenotaalpie"/>
          <w:rFonts w:ascii="Times New Roman" w:hAnsi="Times New Roman" w:cs="Times New Roman"/>
          <w:sz w:val="24"/>
          <w:szCs w:val="24"/>
        </w:rPr>
        <w:footnoteReference w:id="32"/>
      </w:r>
      <w:r w:rsidR="009C4DD4">
        <w:rPr>
          <w:rFonts w:ascii="Times New Roman" w:hAnsi="Times New Roman" w:cs="Times New Roman"/>
          <w:sz w:val="24"/>
          <w:szCs w:val="24"/>
        </w:rPr>
        <w:t>; “raza elegida y salvada”</w:t>
      </w:r>
      <w:r w:rsidR="009C4DD4">
        <w:rPr>
          <w:rStyle w:val="Refdenotaalpie"/>
          <w:rFonts w:ascii="Times New Roman" w:hAnsi="Times New Roman" w:cs="Times New Roman"/>
          <w:sz w:val="24"/>
          <w:szCs w:val="24"/>
        </w:rPr>
        <w:footnoteReference w:id="33"/>
      </w:r>
      <w:r w:rsidR="00732FB1">
        <w:rPr>
          <w:rFonts w:ascii="Times New Roman" w:hAnsi="Times New Roman" w:cs="Times New Roman"/>
          <w:sz w:val="24"/>
          <w:szCs w:val="24"/>
        </w:rPr>
        <w:t>.</w:t>
      </w:r>
    </w:p>
    <w:p w:rsidR="00406E1C" w:rsidRDefault="00206CDA" w:rsidP="00406E1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 expresión “tercer género” recogida en la primera apologética crist</w:t>
      </w:r>
      <w:r w:rsidR="00630322">
        <w:rPr>
          <w:rFonts w:ascii="Times New Roman" w:hAnsi="Times New Roman" w:cs="Times New Roman"/>
          <w:sz w:val="24"/>
          <w:szCs w:val="24"/>
        </w:rPr>
        <w:t>i</w:t>
      </w:r>
      <w:r>
        <w:rPr>
          <w:rFonts w:ascii="Times New Roman" w:hAnsi="Times New Roman" w:cs="Times New Roman"/>
          <w:sz w:val="24"/>
          <w:szCs w:val="24"/>
        </w:rPr>
        <w:t>ana,</w:t>
      </w:r>
      <w:r w:rsidR="00406E1C">
        <w:rPr>
          <w:rFonts w:ascii="Times New Roman" w:hAnsi="Times New Roman" w:cs="Times New Roman"/>
          <w:sz w:val="24"/>
          <w:szCs w:val="24"/>
        </w:rPr>
        <w:t xml:space="preserve"> se repite en la tradición latina con Tertuliano, que dice que los cristianos no constituyen una raza nueva e ignota:</w:t>
      </w:r>
    </w:p>
    <w:p w:rsidR="00B104D1" w:rsidRDefault="00952BC8" w:rsidP="00952BC8">
      <w:pPr>
        <w:spacing w:after="0" w:line="240" w:lineRule="auto"/>
        <w:ind w:left="705"/>
        <w:jc w:val="both"/>
        <w:rPr>
          <w:rFonts w:ascii="Times New Roman" w:hAnsi="Times New Roman" w:cs="Times New Roman"/>
          <w:sz w:val="20"/>
          <w:szCs w:val="20"/>
        </w:rPr>
      </w:pPr>
      <w:r>
        <w:rPr>
          <w:rFonts w:ascii="Times New Roman" w:hAnsi="Times New Roman" w:cs="Times New Roman"/>
          <w:sz w:val="20"/>
          <w:szCs w:val="20"/>
        </w:rPr>
        <w:t>“Efectivamente, se nos llama ‘tercera generación (</w:t>
      </w:r>
      <w:proofErr w:type="spellStart"/>
      <w:r>
        <w:rPr>
          <w:rFonts w:ascii="Times New Roman" w:hAnsi="Times New Roman" w:cs="Times New Roman"/>
          <w:i/>
          <w:sz w:val="20"/>
          <w:szCs w:val="20"/>
        </w:rPr>
        <w:t>tertium</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genus</w:t>
      </w:r>
      <w:proofErr w:type="spellEnd"/>
      <w:r>
        <w:rPr>
          <w:rFonts w:ascii="Times New Roman" w:hAnsi="Times New Roman" w:cs="Times New Roman"/>
          <w:sz w:val="20"/>
          <w:szCs w:val="20"/>
        </w:rPr>
        <w:t>) […] Sean pues, primeros los frigios, pero no terceros los cristianos. ¿Cuántas series más de pueblos hubo tras los frigios? Pensad mejor, no vaya a ser que los que llamáis tercer género, obtengan el lugar principal en caso de que no queden pueblos [que] no [sean] cristianos. Así, pues, cualquiera que sea el primer pueblo, sería uno cristiano: ¡ridícula locura!, pues nos decís últimos y, sin embargo, nos llamáis terceros. Pero se nos llama tercer género por una creencia, no por la nación, de modo que existen romanos, judíos y, por último cristianos</w:t>
      </w:r>
      <w:r w:rsidR="00EE6D8F">
        <w:rPr>
          <w:rFonts w:ascii="Times New Roman" w:hAnsi="Times New Roman" w:cs="Times New Roman"/>
          <w:sz w:val="20"/>
          <w:szCs w:val="20"/>
        </w:rPr>
        <w:t>. ¿Dónde están, entonces, los griegos?</w:t>
      </w:r>
      <w:r w:rsidR="00B867DC">
        <w:rPr>
          <w:rFonts w:ascii="Times New Roman" w:hAnsi="Times New Roman" w:cs="Times New Roman"/>
          <w:sz w:val="20"/>
          <w:szCs w:val="20"/>
        </w:rPr>
        <w:t xml:space="preserve"> […]. También vosotros tenéis un tercer género, aunque no es un tercer culto, sino un tercer sexo, apto tanto para el varón como para la mujer, mezcla de varón y hembra</w:t>
      </w:r>
      <w:r>
        <w:rPr>
          <w:rFonts w:ascii="Times New Roman" w:hAnsi="Times New Roman" w:cs="Times New Roman"/>
          <w:sz w:val="20"/>
          <w:szCs w:val="20"/>
        </w:rPr>
        <w:t>”</w:t>
      </w:r>
      <w:r w:rsidR="00EE6D8F">
        <w:rPr>
          <w:rStyle w:val="Refdenotaalpie"/>
          <w:rFonts w:ascii="Times New Roman" w:hAnsi="Times New Roman" w:cs="Times New Roman"/>
          <w:sz w:val="20"/>
          <w:szCs w:val="20"/>
        </w:rPr>
        <w:footnoteReference w:id="34"/>
      </w:r>
      <w:r>
        <w:rPr>
          <w:rFonts w:ascii="Times New Roman" w:hAnsi="Times New Roman" w:cs="Times New Roman"/>
          <w:sz w:val="20"/>
          <w:szCs w:val="20"/>
        </w:rPr>
        <w:t xml:space="preserve">. </w:t>
      </w:r>
    </w:p>
    <w:p w:rsidR="00952BC8" w:rsidRDefault="00952BC8" w:rsidP="00952BC8">
      <w:pPr>
        <w:spacing w:after="0" w:line="240" w:lineRule="auto"/>
        <w:jc w:val="both"/>
        <w:rPr>
          <w:rFonts w:ascii="Times New Roman" w:hAnsi="Times New Roman" w:cs="Times New Roman"/>
          <w:sz w:val="20"/>
          <w:szCs w:val="20"/>
        </w:rPr>
      </w:pPr>
    </w:p>
    <w:p w:rsidR="00952BC8" w:rsidRDefault="00952BC8" w:rsidP="00EE6D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argumento de Tertuliano es histórico, en el sentido de que los cristianos no pueden ser un tercer pueblo porque en todos los pueblos ya hay cristianos, </w:t>
      </w:r>
      <w:r w:rsidR="00EE6D8F">
        <w:rPr>
          <w:rFonts w:ascii="Times New Roman" w:hAnsi="Times New Roman" w:cs="Times New Roman"/>
          <w:sz w:val="24"/>
          <w:szCs w:val="24"/>
        </w:rPr>
        <w:t xml:space="preserve">de modo que se los </w:t>
      </w:r>
      <w:r w:rsidR="00EE6D8F">
        <w:rPr>
          <w:rFonts w:ascii="Times New Roman" w:hAnsi="Times New Roman" w:cs="Times New Roman"/>
          <w:sz w:val="24"/>
          <w:szCs w:val="24"/>
        </w:rPr>
        <w:lastRenderedPageBreak/>
        <w:t>llama así por su creencia y no por su origen.</w:t>
      </w:r>
      <w:r w:rsidR="00257E6B">
        <w:rPr>
          <w:rFonts w:ascii="Times New Roman" w:hAnsi="Times New Roman" w:cs="Times New Roman"/>
          <w:sz w:val="24"/>
          <w:szCs w:val="24"/>
        </w:rPr>
        <w:t xml:space="preserve"> Finalmente, ataca a los paganos con ironía al criticar sus relaciones homosexuales, comunes entre ellos.</w:t>
      </w:r>
    </w:p>
    <w:p w:rsidR="003B2F2E" w:rsidRPr="003B2F2E" w:rsidRDefault="003B2F2E" w:rsidP="00EE6D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w:t>
      </w:r>
      <w:proofErr w:type="spellStart"/>
      <w:r>
        <w:rPr>
          <w:rFonts w:ascii="Times New Roman" w:hAnsi="Times New Roman" w:cs="Times New Roman"/>
          <w:i/>
          <w:sz w:val="24"/>
          <w:szCs w:val="24"/>
        </w:rPr>
        <w:t>Apollogeticum</w:t>
      </w:r>
      <w:proofErr w:type="spellEnd"/>
      <w:r>
        <w:rPr>
          <w:rFonts w:ascii="Times New Roman" w:hAnsi="Times New Roman" w:cs="Times New Roman"/>
          <w:i/>
          <w:sz w:val="24"/>
          <w:szCs w:val="24"/>
        </w:rPr>
        <w:t xml:space="preserve"> </w:t>
      </w:r>
      <w:r>
        <w:rPr>
          <w:rFonts w:ascii="Times New Roman" w:hAnsi="Times New Roman" w:cs="Times New Roman"/>
          <w:sz w:val="24"/>
          <w:szCs w:val="24"/>
        </w:rPr>
        <w:t>se orienta en el mismo sentido:</w:t>
      </w:r>
    </w:p>
    <w:p w:rsidR="00406E1C" w:rsidRDefault="003B2F2E" w:rsidP="00214857">
      <w:pPr>
        <w:spacing w:after="0" w:line="240" w:lineRule="auto"/>
        <w:ind w:left="30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“Cualquiera diría que nosotros somos de distinta naturaleza, como si fuéramos hombres perro o </w:t>
      </w:r>
      <w:proofErr w:type="spellStart"/>
      <w:r>
        <w:rPr>
          <w:rFonts w:ascii="Times New Roman" w:hAnsi="Times New Roman" w:cs="Times New Roman"/>
          <w:sz w:val="20"/>
          <w:szCs w:val="20"/>
          <w:lang w:val="es-ES"/>
        </w:rPr>
        <w:t>sciopodes</w:t>
      </w:r>
      <w:proofErr w:type="spellEnd"/>
      <w:r w:rsidR="00900C47">
        <w:rPr>
          <w:rStyle w:val="Refdenotaalpie"/>
          <w:rFonts w:ascii="Times New Roman" w:hAnsi="Times New Roman" w:cs="Times New Roman"/>
          <w:sz w:val="20"/>
          <w:szCs w:val="20"/>
          <w:lang w:val="es-ES"/>
        </w:rPr>
        <w:footnoteReference w:id="35"/>
      </w:r>
      <w:r>
        <w:rPr>
          <w:rFonts w:ascii="Times New Roman" w:hAnsi="Times New Roman" w:cs="Times New Roman"/>
          <w:sz w:val="20"/>
          <w:szCs w:val="20"/>
          <w:lang w:val="es-ES"/>
        </w:rPr>
        <w:t>. ¡Como si tuviéramos una diferente ordenación de dientes, o si nuestros nervios estuvieran dispuestos para la pasión libidinosa del incesto! Si esto crees del hombre, también tú puedes hacer otro tanto: también tú eres hombre, como lo es el cristiano. Si no puedes hacerlo tú, no debes creerlo de otros</w:t>
      </w:r>
      <w:r w:rsidR="000A59C2">
        <w:rPr>
          <w:rFonts w:ascii="Times New Roman" w:hAnsi="Times New Roman" w:cs="Times New Roman"/>
          <w:sz w:val="20"/>
          <w:szCs w:val="20"/>
          <w:lang w:val="es-ES"/>
        </w:rPr>
        <w:t>. Porque también el cristiano es hombre, como lo eres tú”</w:t>
      </w:r>
      <w:r w:rsidR="000A59C2">
        <w:rPr>
          <w:rStyle w:val="Refdenotaalpie"/>
          <w:rFonts w:ascii="Times New Roman" w:hAnsi="Times New Roman" w:cs="Times New Roman"/>
          <w:sz w:val="20"/>
          <w:szCs w:val="20"/>
          <w:lang w:val="es-ES"/>
        </w:rPr>
        <w:footnoteReference w:id="36"/>
      </w:r>
      <w:r w:rsidR="000A59C2">
        <w:rPr>
          <w:rFonts w:ascii="Times New Roman" w:hAnsi="Times New Roman" w:cs="Times New Roman"/>
          <w:sz w:val="20"/>
          <w:szCs w:val="20"/>
          <w:lang w:val="es-ES"/>
        </w:rPr>
        <w:t>.</w:t>
      </w:r>
    </w:p>
    <w:p w:rsidR="00214857" w:rsidRPr="00214857" w:rsidRDefault="00214857" w:rsidP="00214857">
      <w:pPr>
        <w:spacing w:after="0" w:line="240" w:lineRule="auto"/>
        <w:ind w:left="300"/>
        <w:jc w:val="both"/>
        <w:rPr>
          <w:rFonts w:ascii="Times New Roman" w:hAnsi="Times New Roman" w:cs="Times New Roman"/>
          <w:sz w:val="20"/>
          <w:szCs w:val="20"/>
          <w:lang w:val="es-ES"/>
        </w:rPr>
      </w:pPr>
    </w:p>
    <w:p w:rsidR="004541DC" w:rsidRDefault="004541DC" w:rsidP="00406E1C">
      <w:pPr>
        <w:spacing w:after="0" w:line="360" w:lineRule="auto"/>
        <w:jc w:val="both"/>
        <w:rPr>
          <w:rFonts w:ascii="Times New Roman" w:hAnsi="Times New Roman" w:cs="Times New Roman"/>
          <w:sz w:val="24"/>
          <w:szCs w:val="24"/>
          <w:lang w:val="es-ES"/>
        </w:rPr>
      </w:pPr>
      <w:r w:rsidRPr="004541DC">
        <w:rPr>
          <w:rFonts w:ascii="Times New Roman" w:hAnsi="Times New Roman" w:cs="Times New Roman"/>
          <w:sz w:val="24"/>
          <w:szCs w:val="24"/>
          <w:lang w:val="es-ES"/>
        </w:rPr>
        <w:t xml:space="preserve">Para Tertuliano, los cristianos son un </w:t>
      </w:r>
      <w:proofErr w:type="spellStart"/>
      <w:r>
        <w:rPr>
          <w:rFonts w:ascii="Times New Roman" w:hAnsi="Times New Roman" w:cs="Times New Roman"/>
          <w:i/>
          <w:sz w:val="24"/>
          <w:szCs w:val="24"/>
          <w:lang w:val="es-ES"/>
        </w:rPr>
        <w:t>tertius</w:t>
      </w:r>
      <w:proofErr w:type="spellEnd"/>
      <w:r>
        <w:rPr>
          <w:rFonts w:ascii="Times New Roman" w:hAnsi="Times New Roman" w:cs="Times New Roman"/>
          <w:i/>
          <w:sz w:val="24"/>
          <w:szCs w:val="24"/>
          <w:lang w:val="es-ES"/>
        </w:rPr>
        <w:t xml:space="preserve"> </w:t>
      </w:r>
      <w:proofErr w:type="spellStart"/>
      <w:r>
        <w:rPr>
          <w:rFonts w:ascii="Times New Roman" w:hAnsi="Times New Roman" w:cs="Times New Roman"/>
          <w:i/>
          <w:sz w:val="24"/>
          <w:szCs w:val="24"/>
          <w:lang w:val="es-ES"/>
        </w:rPr>
        <w:t>genos</w:t>
      </w:r>
      <w:proofErr w:type="spellEnd"/>
      <w:r>
        <w:rPr>
          <w:rFonts w:ascii="Times New Roman" w:hAnsi="Times New Roman" w:cs="Times New Roman"/>
          <w:i/>
          <w:sz w:val="24"/>
          <w:szCs w:val="24"/>
          <w:lang w:val="es-ES"/>
        </w:rPr>
        <w:t xml:space="preserve"> </w:t>
      </w:r>
      <w:r>
        <w:rPr>
          <w:rFonts w:ascii="Times New Roman" w:hAnsi="Times New Roman" w:cs="Times New Roman"/>
          <w:sz w:val="24"/>
          <w:szCs w:val="24"/>
          <w:lang w:val="es-ES"/>
        </w:rPr>
        <w:t>por la manera de dar culto a Dios, pero no por pertenecer a un género distinto del resto de los hombres</w:t>
      </w:r>
      <w:r w:rsidR="0023601C">
        <w:rPr>
          <w:rFonts w:ascii="Times New Roman" w:hAnsi="Times New Roman" w:cs="Times New Roman"/>
          <w:sz w:val="24"/>
          <w:szCs w:val="24"/>
          <w:lang w:val="es-ES"/>
        </w:rPr>
        <w:t>, pues el africano se dirige con ironía a quienes lo entienden así.</w:t>
      </w:r>
    </w:p>
    <w:p w:rsidR="006C1B45" w:rsidRDefault="00F148B9" w:rsidP="00406E1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ES"/>
        </w:rPr>
        <w:t>E</w:t>
      </w:r>
      <w:r w:rsidR="006C1B45">
        <w:rPr>
          <w:rFonts w:ascii="Times New Roman" w:hAnsi="Times New Roman" w:cs="Times New Roman"/>
          <w:sz w:val="24"/>
          <w:szCs w:val="24"/>
          <w:lang w:val="es-ES"/>
        </w:rPr>
        <w:t xml:space="preserve">n la </w:t>
      </w:r>
      <w:proofErr w:type="spellStart"/>
      <w:r w:rsidR="006C1B45">
        <w:rPr>
          <w:rFonts w:ascii="Times New Roman" w:hAnsi="Times New Roman" w:cs="Times New Roman"/>
          <w:sz w:val="24"/>
          <w:szCs w:val="24"/>
          <w:lang w:val="es-ES"/>
        </w:rPr>
        <w:t>Septuaginta</w:t>
      </w:r>
      <w:proofErr w:type="spellEnd"/>
      <w:r w:rsidR="006C1B45">
        <w:rPr>
          <w:rFonts w:ascii="Times New Roman" w:hAnsi="Times New Roman" w:cs="Times New Roman"/>
          <w:sz w:val="24"/>
          <w:szCs w:val="24"/>
          <w:lang w:val="es-ES"/>
        </w:rPr>
        <w:t xml:space="preserve"> y en otros usos del griego clásico, </w:t>
      </w:r>
      <w:proofErr w:type="spellStart"/>
      <w:r w:rsidR="006C1B45" w:rsidRPr="004D7FA8">
        <w:rPr>
          <w:rFonts w:ascii="Times New Roman" w:hAnsi="Times New Roman" w:cs="Times New Roman"/>
          <w:sz w:val="24"/>
          <w:szCs w:val="24"/>
        </w:rPr>
        <w:t>γένος</w:t>
      </w:r>
      <w:proofErr w:type="spellEnd"/>
      <w:r w:rsidR="006C1B45">
        <w:rPr>
          <w:rFonts w:ascii="Times New Roman" w:hAnsi="Times New Roman" w:cs="Times New Roman"/>
          <w:sz w:val="24"/>
          <w:szCs w:val="24"/>
        </w:rPr>
        <w:t xml:space="preserve"> se utiliza generalmente para referirse al pueblo de Israel con un significado parecido al de </w:t>
      </w:r>
      <w:r w:rsidR="006C1B45" w:rsidRPr="006C1B45">
        <w:rPr>
          <w:rFonts w:ascii="Times New Roman" w:hAnsi="Times New Roman" w:cs="Times New Roman"/>
          <w:sz w:val="24"/>
          <w:szCs w:val="24"/>
        </w:rPr>
        <w:t>λα</w:t>
      </w:r>
      <w:proofErr w:type="spellStart"/>
      <w:r w:rsidR="006C1B45" w:rsidRPr="006C1B45">
        <w:rPr>
          <w:rFonts w:ascii="Times New Roman" w:hAnsi="Times New Roman" w:cs="Times New Roman"/>
          <w:sz w:val="24"/>
          <w:szCs w:val="24"/>
        </w:rPr>
        <w:t>ός</w:t>
      </w:r>
      <w:proofErr w:type="spellEnd"/>
      <w:r w:rsidR="006C1B45">
        <w:rPr>
          <w:rFonts w:ascii="Times New Roman" w:hAnsi="Times New Roman" w:cs="Times New Roman"/>
          <w:sz w:val="24"/>
          <w:szCs w:val="24"/>
        </w:rPr>
        <w:t>; este era el uso más corriente en la época macabea</w:t>
      </w:r>
      <w:r w:rsidR="006C1B45">
        <w:rPr>
          <w:rStyle w:val="Refdenotaalpie"/>
          <w:rFonts w:ascii="Times New Roman" w:hAnsi="Times New Roman" w:cs="Times New Roman"/>
          <w:sz w:val="24"/>
          <w:szCs w:val="24"/>
        </w:rPr>
        <w:footnoteReference w:id="37"/>
      </w:r>
      <w:r w:rsidR="006C1B45">
        <w:rPr>
          <w:rFonts w:ascii="Times New Roman" w:hAnsi="Times New Roman" w:cs="Times New Roman"/>
          <w:sz w:val="24"/>
          <w:szCs w:val="24"/>
        </w:rPr>
        <w:t>.</w:t>
      </w:r>
      <w:r w:rsidR="00F17BFB">
        <w:rPr>
          <w:rFonts w:ascii="Times New Roman" w:hAnsi="Times New Roman" w:cs="Times New Roman"/>
          <w:sz w:val="24"/>
          <w:szCs w:val="24"/>
        </w:rPr>
        <w:t xml:space="preserve"> Así lo atestigua un fragmento de </w:t>
      </w:r>
      <w:proofErr w:type="spellStart"/>
      <w:r w:rsidR="00F17BFB">
        <w:rPr>
          <w:rFonts w:ascii="Times New Roman" w:hAnsi="Times New Roman" w:cs="Times New Roman"/>
          <w:sz w:val="24"/>
          <w:szCs w:val="24"/>
        </w:rPr>
        <w:t>Hegesipo</w:t>
      </w:r>
      <w:proofErr w:type="spellEnd"/>
      <w:r w:rsidR="00F17BFB">
        <w:rPr>
          <w:rFonts w:ascii="Times New Roman" w:hAnsi="Times New Roman" w:cs="Times New Roman"/>
          <w:sz w:val="24"/>
          <w:szCs w:val="24"/>
        </w:rPr>
        <w:t xml:space="preserve">: </w:t>
      </w:r>
      <w:r w:rsidR="005305DB">
        <w:rPr>
          <w:rFonts w:ascii="Times New Roman" w:hAnsi="Times New Roman" w:cs="Times New Roman"/>
          <w:sz w:val="24"/>
          <w:szCs w:val="24"/>
        </w:rPr>
        <w:t>e</w:t>
      </w:r>
      <w:r w:rsidR="00F17BFB">
        <w:rPr>
          <w:rFonts w:ascii="Times New Roman" w:hAnsi="Times New Roman" w:cs="Times New Roman"/>
          <w:sz w:val="24"/>
          <w:szCs w:val="24"/>
        </w:rPr>
        <w:t>l pueblo (</w:t>
      </w:r>
      <w:r w:rsidR="00F17BFB" w:rsidRPr="00F17BFB">
        <w:rPr>
          <w:rFonts w:ascii="Times New Roman" w:hAnsi="Times New Roman" w:cs="Times New Roman"/>
          <w:sz w:val="24"/>
          <w:szCs w:val="24"/>
        </w:rPr>
        <w:t xml:space="preserve">ὁ </w:t>
      </w:r>
      <w:proofErr w:type="spellStart"/>
      <w:r w:rsidR="00F17BFB" w:rsidRPr="00F17BFB">
        <w:rPr>
          <w:rFonts w:ascii="Times New Roman" w:hAnsi="Times New Roman" w:cs="Times New Roman"/>
          <w:sz w:val="24"/>
          <w:szCs w:val="24"/>
        </w:rPr>
        <w:t>λάος</w:t>
      </w:r>
      <w:proofErr w:type="spellEnd"/>
      <w:r w:rsidR="00F17BFB">
        <w:rPr>
          <w:rFonts w:ascii="Times New Roman" w:hAnsi="Times New Roman" w:cs="Times New Roman"/>
          <w:sz w:val="24"/>
          <w:szCs w:val="24"/>
        </w:rPr>
        <w:t xml:space="preserve">) en singular significaba, entre hebreos, el </w:t>
      </w:r>
      <w:r w:rsidR="005305DB">
        <w:rPr>
          <w:rFonts w:ascii="Times New Roman" w:hAnsi="Times New Roman" w:cs="Times New Roman"/>
          <w:sz w:val="24"/>
          <w:szCs w:val="24"/>
        </w:rPr>
        <w:t>“</w:t>
      </w:r>
      <w:r w:rsidR="00F17BFB">
        <w:rPr>
          <w:rFonts w:ascii="Times New Roman" w:hAnsi="Times New Roman" w:cs="Times New Roman"/>
          <w:sz w:val="24"/>
          <w:szCs w:val="24"/>
        </w:rPr>
        <w:t>pueblo judío”</w:t>
      </w:r>
      <w:r w:rsidR="00644469">
        <w:rPr>
          <w:rStyle w:val="Refdenotaalpie"/>
          <w:rFonts w:ascii="Times New Roman" w:hAnsi="Times New Roman" w:cs="Times New Roman"/>
          <w:sz w:val="24"/>
          <w:szCs w:val="24"/>
        </w:rPr>
        <w:footnoteReference w:id="38"/>
      </w:r>
      <w:r w:rsidR="00F17BFB">
        <w:rPr>
          <w:rFonts w:ascii="Times New Roman" w:hAnsi="Times New Roman" w:cs="Times New Roman"/>
          <w:sz w:val="24"/>
          <w:szCs w:val="24"/>
        </w:rPr>
        <w:t>.</w:t>
      </w:r>
    </w:p>
    <w:p w:rsidR="004445EA" w:rsidRDefault="004445EA" w:rsidP="00406E1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 el caso de los cristianos</w:t>
      </w:r>
      <w:r w:rsidR="00814B53">
        <w:rPr>
          <w:rFonts w:ascii="Times New Roman" w:hAnsi="Times New Roman" w:cs="Times New Roman"/>
          <w:sz w:val="24"/>
          <w:szCs w:val="24"/>
        </w:rPr>
        <w:t xml:space="preserve"> de </w:t>
      </w:r>
      <w:proofErr w:type="spellStart"/>
      <w:r w:rsidR="00814B53">
        <w:rPr>
          <w:rFonts w:ascii="Times New Roman" w:hAnsi="Times New Roman" w:cs="Times New Roman"/>
          <w:i/>
          <w:sz w:val="24"/>
          <w:szCs w:val="24"/>
        </w:rPr>
        <w:t>Diogneto</w:t>
      </w:r>
      <w:proofErr w:type="spellEnd"/>
      <w:r>
        <w:rPr>
          <w:rFonts w:ascii="Times New Roman" w:hAnsi="Times New Roman" w:cs="Times New Roman"/>
          <w:sz w:val="24"/>
          <w:szCs w:val="24"/>
        </w:rPr>
        <w:t xml:space="preserve">, su manera de dar culto a Dios resultaba tan extraña a los paganos que llegaron a considerarlos como un </w:t>
      </w:r>
      <w:proofErr w:type="spellStart"/>
      <w:r>
        <w:rPr>
          <w:rFonts w:ascii="Times New Roman" w:hAnsi="Times New Roman" w:cs="Times New Roman"/>
          <w:i/>
          <w:sz w:val="24"/>
          <w:szCs w:val="24"/>
        </w:rPr>
        <w:t>genus</w:t>
      </w:r>
      <w:proofErr w:type="spellEnd"/>
      <w:r>
        <w:rPr>
          <w:rFonts w:ascii="Times New Roman" w:hAnsi="Times New Roman" w:cs="Times New Roman"/>
          <w:i/>
          <w:sz w:val="24"/>
          <w:szCs w:val="24"/>
        </w:rPr>
        <w:t xml:space="preserve"> </w:t>
      </w:r>
      <w:r>
        <w:rPr>
          <w:rFonts w:ascii="Times New Roman" w:hAnsi="Times New Roman" w:cs="Times New Roman"/>
          <w:sz w:val="24"/>
          <w:szCs w:val="24"/>
        </w:rPr>
        <w:t>distinto del humano, a lo que se oponen todos los apolog</w:t>
      </w:r>
      <w:r w:rsidR="00814B53">
        <w:rPr>
          <w:rFonts w:ascii="Times New Roman" w:hAnsi="Times New Roman" w:cs="Times New Roman"/>
          <w:sz w:val="24"/>
          <w:szCs w:val="24"/>
        </w:rPr>
        <w:t>istas desde Arístides</w:t>
      </w:r>
      <w:r>
        <w:rPr>
          <w:rFonts w:ascii="Times New Roman" w:hAnsi="Times New Roman" w:cs="Times New Roman"/>
          <w:sz w:val="24"/>
          <w:szCs w:val="24"/>
        </w:rPr>
        <w:t xml:space="preserve"> hasta Tertuliano.</w:t>
      </w:r>
    </w:p>
    <w:p w:rsidR="00451CDF" w:rsidRDefault="00451CDF" w:rsidP="00406E1C">
      <w:pPr>
        <w:spacing w:after="0" w:line="360" w:lineRule="auto"/>
        <w:jc w:val="both"/>
        <w:rPr>
          <w:rFonts w:ascii="Times New Roman" w:hAnsi="Times New Roman" w:cs="Times New Roman"/>
          <w:sz w:val="24"/>
          <w:szCs w:val="24"/>
        </w:rPr>
      </w:pPr>
    </w:p>
    <w:p w:rsidR="00797084" w:rsidRDefault="00797084" w:rsidP="00797084">
      <w:pPr>
        <w:pStyle w:val="Prrafodelista"/>
        <w:numPr>
          <w:ilvl w:val="0"/>
          <w:numId w:val="1"/>
        </w:numPr>
        <w:spacing w:after="0" w:line="36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La lectura contemporánea de </w:t>
      </w:r>
      <w:proofErr w:type="spellStart"/>
      <w:r>
        <w:rPr>
          <w:rFonts w:ascii="Times New Roman" w:hAnsi="Times New Roman" w:cs="Times New Roman"/>
          <w:b/>
          <w:i/>
          <w:sz w:val="24"/>
          <w:szCs w:val="24"/>
          <w:lang w:val="es-ES"/>
        </w:rPr>
        <w:t>Diog</w:t>
      </w:r>
      <w:proofErr w:type="spellEnd"/>
      <w:r>
        <w:rPr>
          <w:rFonts w:ascii="Times New Roman" w:hAnsi="Times New Roman" w:cs="Times New Roman"/>
          <w:b/>
          <w:i/>
          <w:sz w:val="24"/>
          <w:szCs w:val="24"/>
          <w:lang w:val="es-ES"/>
        </w:rPr>
        <w:t xml:space="preserve">. </w:t>
      </w:r>
      <w:r>
        <w:rPr>
          <w:rFonts w:ascii="Times New Roman" w:hAnsi="Times New Roman" w:cs="Times New Roman"/>
          <w:b/>
          <w:sz w:val="24"/>
          <w:szCs w:val="24"/>
          <w:lang w:val="es-ES"/>
        </w:rPr>
        <w:t>como “secularización”</w:t>
      </w:r>
    </w:p>
    <w:p w:rsidR="00F3289A" w:rsidRDefault="00F3289A" w:rsidP="00F3289A">
      <w:pPr>
        <w:spacing w:after="0" w:line="360" w:lineRule="auto"/>
        <w:jc w:val="both"/>
        <w:rPr>
          <w:rFonts w:ascii="Times New Roman" w:hAnsi="Times New Roman" w:cs="Times New Roman"/>
          <w:sz w:val="24"/>
          <w:szCs w:val="24"/>
          <w:lang w:val="es-ES"/>
        </w:rPr>
      </w:pPr>
      <w:r>
        <w:rPr>
          <w:rFonts w:ascii="Times New Roman" w:hAnsi="Times New Roman" w:cs="Times New Roman"/>
          <w:b/>
          <w:sz w:val="24"/>
          <w:szCs w:val="24"/>
          <w:lang w:val="es-ES"/>
        </w:rPr>
        <w:t xml:space="preserve"> </w:t>
      </w:r>
      <w:r>
        <w:rPr>
          <w:rFonts w:ascii="Times New Roman" w:hAnsi="Times New Roman" w:cs="Times New Roman"/>
          <w:sz w:val="24"/>
          <w:szCs w:val="24"/>
          <w:lang w:val="es-ES"/>
        </w:rPr>
        <w:t xml:space="preserve">En el campo de la teología contemporánea, la recepción del discurso </w:t>
      </w:r>
      <w:r>
        <w:rPr>
          <w:rFonts w:ascii="Times New Roman" w:hAnsi="Times New Roman" w:cs="Times New Roman"/>
          <w:i/>
          <w:sz w:val="24"/>
          <w:szCs w:val="24"/>
          <w:lang w:val="es-ES"/>
        </w:rPr>
        <w:t xml:space="preserve">A </w:t>
      </w:r>
      <w:proofErr w:type="spellStart"/>
      <w:r>
        <w:rPr>
          <w:rFonts w:ascii="Times New Roman" w:hAnsi="Times New Roman" w:cs="Times New Roman"/>
          <w:i/>
          <w:sz w:val="24"/>
          <w:szCs w:val="24"/>
          <w:lang w:val="es-ES"/>
        </w:rPr>
        <w:t>Diogneto</w:t>
      </w:r>
      <w:proofErr w:type="spellEnd"/>
      <w:r>
        <w:rPr>
          <w:rFonts w:ascii="Times New Roman" w:hAnsi="Times New Roman" w:cs="Times New Roman"/>
          <w:sz w:val="24"/>
          <w:szCs w:val="24"/>
          <w:lang w:val="es-ES"/>
        </w:rPr>
        <w:t xml:space="preserve"> ha despertado el interés en encontrar en el cristianismo primitivo un fenómeno semejante al de la secularización. En este sentido, el teólogo alemán </w:t>
      </w:r>
      <w:proofErr w:type="spellStart"/>
      <w:r>
        <w:rPr>
          <w:rFonts w:ascii="Times New Roman" w:hAnsi="Times New Roman" w:cs="Times New Roman"/>
          <w:sz w:val="24"/>
          <w:szCs w:val="24"/>
          <w:lang w:val="es-ES"/>
        </w:rPr>
        <w:t>Dietrich</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Bonhöffer</w:t>
      </w:r>
      <w:proofErr w:type="spellEnd"/>
      <w:r>
        <w:rPr>
          <w:rFonts w:ascii="Times New Roman" w:hAnsi="Times New Roman" w:cs="Times New Roman"/>
          <w:sz w:val="24"/>
          <w:szCs w:val="24"/>
          <w:lang w:val="es-ES"/>
        </w:rPr>
        <w:t xml:space="preserve"> lo describió con el término “mundanidad santa”</w:t>
      </w:r>
      <w:r w:rsidR="00E948B0">
        <w:rPr>
          <w:rStyle w:val="Refdenotaalpie"/>
          <w:rFonts w:ascii="Times New Roman" w:hAnsi="Times New Roman" w:cs="Times New Roman"/>
          <w:sz w:val="24"/>
          <w:szCs w:val="24"/>
          <w:lang w:val="es-ES"/>
        </w:rPr>
        <w:footnoteReference w:id="39"/>
      </w:r>
      <w:r>
        <w:rPr>
          <w:rFonts w:ascii="Times New Roman" w:hAnsi="Times New Roman" w:cs="Times New Roman"/>
          <w:sz w:val="24"/>
          <w:szCs w:val="24"/>
          <w:lang w:val="es-ES"/>
        </w:rPr>
        <w:t>.</w:t>
      </w:r>
      <w:r w:rsidR="00CC4972">
        <w:rPr>
          <w:rFonts w:ascii="Times New Roman" w:hAnsi="Times New Roman" w:cs="Times New Roman"/>
          <w:sz w:val="24"/>
          <w:szCs w:val="24"/>
          <w:lang w:val="es-ES"/>
        </w:rPr>
        <w:t xml:space="preserve"> Ante la evidencia de que nos encaminábamos </w:t>
      </w:r>
      <w:r w:rsidR="00CC4972">
        <w:rPr>
          <w:rFonts w:ascii="Times New Roman" w:hAnsi="Times New Roman" w:cs="Times New Roman"/>
          <w:sz w:val="24"/>
          <w:szCs w:val="24"/>
          <w:lang w:val="es-ES"/>
        </w:rPr>
        <w:lastRenderedPageBreak/>
        <w:t xml:space="preserve">hacia una época irreligiosa y que la pronunciación de la palabra “Dios” carecía cada vez más de sentido al punto de convertirse en una hipótesis innecesaria, </w:t>
      </w:r>
      <w:proofErr w:type="spellStart"/>
      <w:r w:rsidR="00CC4972">
        <w:rPr>
          <w:rFonts w:ascii="Times New Roman" w:hAnsi="Times New Roman" w:cs="Times New Roman"/>
          <w:sz w:val="24"/>
          <w:szCs w:val="24"/>
          <w:lang w:val="es-ES"/>
        </w:rPr>
        <w:t>Bonhöffer</w:t>
      </w:r>
      <w:proofErr w:type="spellEnd"/>
      <w:r w:rsidR="00CC4972">
        <w:rPr>
          <w:rFonts w:ascii="Times New Roman" w:hAnsi="Times New Roman" w:cs="Times New Roman"/>
          <w:sz w:val="24"/>
          <w:szCs w:val="24"/>
          <w:lang w:val="es-ES"/>
        </w:rPr>
        <w:t xml:space="preserve"> escribe:</w:t>
      </w:r>
    </w:p>
    <w:p w:rsidR="00CC4972" w:rsidRDefault="00E44764" w:rsidP="00E44764">
      <w:pPr>
        <w:spacing w:after="0" w:line="240" w:lineRule="auto"/>
        <w:ind w:left="705"/>
        <w:jc w:val="both"/>
        <w:rPr>
          <w:rFonts w:ascii="Times New Roman" w:hAnsi="Times New Roman" w:cs="Times New Roman"/>
          <w:sz w:val="20"/>
          <w:szCs w:val="20"/>
          <w:lang w:val="es-ES"/>
        </w:rPr>
      </w:pPr>
      <w:r>
        <w:rPr>
          <w:rFonts w:ascii="Times New Roman" w:hAnsi="Times New Roman" w:cs="Times New Roman"/>
          <w:sz w:val="20"/>
          <w:szCs w:val="20"/>
          <w:lang w:val="es-ES"/>
        </w:rPr>
        <w:t>“¿Qué significan una Iglesia, una parroquia, una predicación, una liturgia, una vida cristiana en</w:t>
      </w:r>
      <w:r w:rsidR="001D113F">
        <w:rPr>
          <w:rFonts w:ascii="Times New Roman" w:hAnsi="Times New Roman" w:cs="Times New Roman"/>
          <w:sz w:val="20"/>
          <w:szCs w:val="20"/>
          <w:lang w:val="es-ES"/>
        </w:rPr>
        <w:t xml:space="preserve"> un</w:t>
      </w:r>
      <w:r>
        <w:rPr>
          <w:rFonts w:ascii="Times New Roman" w:hAnsi="Times New Roman" w:cs="Times New Roman"/>
          <w:sz w:val="20"/>
          <w:szCs w:val="20"/>
          <w:lang w:val="es-ES"/>
        </w:rPr>
        <w:t xml:space="preserve"> mundo sin religión? ¿Cómo hablar de Dios sin religión, esto es, sin las premisas temporalmente condicionadas de la metafísica, de la interioridad […]? ¿Cómo hablar ‘mundanamente´</w:t>
      </w:r>
      <w:r w:rsidR="005E6AB8">
        <w:rPr>
          <w:rFonts w:ascii="Times New Roman" w:hAnsi="Times New Roman" w:cs="Times New Roman"/>
          <w:sz w:val="20"/>
          <w:szCs w:val="20"/>
          <w:lang w:val="es-ES"/>
        </w:rPr>
        <w:t xml:space="preserve"> </w:t>
      </w:r>
      <w:r>
        <w:rPr>
          <w:rFonts w:ascii="Times New Roman" w:hAnsi="Times New Roman" w:cs="Times New Roman"/>
          <w:sz w:val="20"/>
          <w:szCs w:val="20"/>
          <w:lang w:val="es-ES"/>
        </w:rPr>
        <w:t xml:space="preserve">de Dios? ¿Cómo somos cristianos ‘irreligiosos-mundanos’? ¿Cómo puede convertirse Cristo en Señor, incluso de los no religiosos? ¿Qué significan el culto y la plegaria en una ausencia total de religión? ¿Adquiere aquí nueva importancia la </w:t>
      </w:r>
      <w:proofErr w:type="spellStart"/>
      <w:r>
        <w:rPr>
          <w:rFonts w:ascii="Times New Roman" w:hAnsi="Times New Roman" w:cs="Times New Roman"/>
          <w:i/>
          <w:sz w:val="20"/>
          <w:szCs w:val="20"/>
          <w:lang w:val="es-ES"/>
        </w:rPr>
        <w:t>arcani</w:t>
      </w:r>
      <w:proofErr w:type="spellEnd"/>
      <w:r>
        <w:rPr>
          <w:rFonts w:ascii="Times New Roman" w:hAnsi="Times New Roman" w:cs="Times New Roman"/>
          <w:i/>
          <w:sz w:val="20"/>
          <w:szCs w:val="20"/>
          <w:lang w:val="es-ES"/>
        </w:rPr>
        <w:t xml:space="preserve"> disciplina</w:t>
      </w:r>
      <w:r>
        <w:rPr>
          <w:rFonts w:ascii="Times New Roman" w:hAnsi="Times New Roman" w:cs="Times New Roman"/>
          <w:sz w:val="20"/>
          <w:szCs w:val="20"/>
          <w:lang w:val="es-ES"/>
        </w:rPr>
        <w:t>?”</w:t>
      </w:r>
      <w:r>
        <w:rPr>
          <w:rStyle w:val="Refdenotaalpie"/>
          <w:rFonts w:ascii="Times New Roman" w:hAnsi="Times New Roman" w:cs="Times New Roman"/>
          <w:sz w:val="20"/>
          <w:szCs w:val="20"/>
          <w:lang w:val="es-ES"/>
        </w:rPr>
        <w:footnoteReference w:id="40"/>
      </w:r>
      <w:r>
        <w:rPr>
          <w:rFonts w:ascii="Times New Roman" w:hAnsi="Times New Roman" w:cs="Times New Roman"/>
          <w:sz w:val="20"/>
          <w:szCs w:val="20"/>
          <w:lang w:val="es-ES"/>
        </w:rPr>
        <w:t>.</w:t>
      </w:r>
    </w:p>
    <w:p w:rsidR="00C75795" w:rsidRDefault="00C75795" w:rsidP="00C75795">
      <w:pPr>
        <w:spacing w:after="0" w:line="240" w:lineRule="auto"/>
        <w:jc w:val="both"/>
        <w:rPr>
          <w:rFonts w:ascii="Times New Roman" w:hAnsi="Times New Roman" w:cs="Times New Roman"/>
          <w:sz w:val="20"/>
          <w:szCs w:val="20"/>
          <w:lang w:val="es-ES"/>
        </w:rPr>
      </w:pPr>
    </w:p>
    <w:p w:rsidR="008A0AC7" w:rsidRDefault="00C75795" w:rsidP="00C7579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teólogo luterano considera que los cristianos de los primeros siglos vivieron</w:t>
      </w:r>
      <w:r w:rsidR="001D113F">
        <w:rPr>
          <w:rFonts w:ascii="Times New Roman" w:hAnsi="Times New Roman" w:cs="Times New Roman"/>
          <w:sz w:val="24"/>
          <w:szCs w:val="24"/>
          <w:lang w:val="es-ES"/>
        </w:rPr>
        <w:t xml:space="preserve"> una </w:t>
      </w:r>
      <w:r w:rsidR="00FF5F8F">
        <w:rPr>
          <w:rFonts w:ascii="Times New Roman" w:hAnsi="Times New Roman" w:cs="Times New Roman"/>
          <w:sz w:val="24"/>
          <w:szCs w:val="24"/>
          <w:lang w:val="es-ES"/>
        </w:rPr>
        <w:t xml:space="preserve"> una santidad en el mundo</w:t>
      </w:r>
      <w:r w:rsidR="006F2332">
        <w:rPr>
          <w:rFonts w:ascii="Times New Roman" w:hAnsi="Times New Roman" w:cs="Times New Roman"/>
          <w:sz w:val="24"/>
          <w:szCs w:val="24"/>
          <w:lang w:val="es-ES"/>
        </w:rPr>
        <w:t xml:space="preserve"> en tensión con la mundanida</w:t>
      </w:r>
      <w:r>
        <w:rPr>
          <w:rFonts w:ascii="Times New Roman" w:hAnsi="Times New Roman" w:cs="Times New Roman"/>
          <w:sz w:val="24"/>
          <w:szCs w:val="24"/>
          <w:lang w:val="es-ES"/>
        </w:rPr>
        <w:t>d.</w:t>
      </w:r>
      <w:r w:rsidR="006F2332">
        <w:rPr>
          <w:rFonts w:ascii="Times New Roman" w:hAnsi="Times New Roman" w:cs="Times New Roman"/>
          <w:sz w:val="24"/>
          <w:szCs w:val="24"/>
          <w:lang w:val="es-ES"/>
        </w:rPr>
        <w:t xml:space="preserve"> Las afirmaciones de </w:t>
      </w:r>
      <w:proofErr w:type="spellStart"/>
      <w:r w:rsidR="006F2332">
        <w:rPr>
          <w:rFonts w:ascii="Times New Roman" w:hAnsi="Times New Roman" w:cs="Times New Roman"/>
          <w:sz w:val="24"/>
          <w:szCs w:val="24"/>
          <w:lang w:val="es-ES"/>
        </w:rPr>
        <w:t>Bonhöffer</w:t>
      </w:r>
      <w:proofErr w:type="spellEnd"/>
      <w:r w:rsidR="006F2332">
        <w:rPr>
          <w:rFonts w:ascii="Times New Roman" w:hAnsi="Times New Roman" w:cs="Times New Roman"/>
          <w:sz w:val="24"/>
          <w:szCs w:val="24"/>
          <w:lang w:val="es-ES"/>
        </w:rPr>
        <w:t xml:space="preserve"> se centran en la necesidad de abandonar una interpretación religiosa del cristianismo, entendida esta como un discurso acerca de Dios de carácter metafísico e individualista, pues ambas formas son contrarias al mensaje bíblico y a la cultura de hace ochenta años, a pesar de que la situación de la misma no ha cambiado demasiado en nuestros días. </w:t>
      </w:r>
      <w:r w:rsidR="008C59F8">
        <w:rPr>
          <w:rFonts w:ascii="Times New Roman" w:hAnsi="Times New Roman" w:cs="Times New Roman"/>
          <w:sz w:val="24"/>
          <w:szCs w:val="24"/>
          <w:lang w:val="es-ES"/>
        </w:rPr>
        <w:t>Considera que el modo metafísico lleva al hombre a pensar sobre Dios en términos de absoluto e infinito y, por consiguiente, situarlo fuera del mundo. A su vez, la forma individualista c</w:t>
      </w:r>
      <w:r w:rsidR="001D113F">
        <w:rPr>
          <w:rFonts w:ascii="Times New Roman" w:hAnsi="Times New Roman" w:cs="Times New Roman"/>
          <w:sz w:val="24"/>
          <w:szCs w:val="24"/>
          <w:lang w:val="es-ES"/>
        </w:rPr>
        <w:t>onduciría a pensar en Dios hacia el exterior</w:t>
      </w:r>
      <w:r w:rsidR="008C59F8">
        <w:rPr>
          <w:rFonts w:ascii="Times New Roman" w:hAnsi="Times New Roman" w:cs="Times New Roman"/>
          <w:sz w:val="24"/>
          <w:szCs w:val="24"/>
          <w:lang w:val="es-ES"/>
        </w:rPr>
        <w:t xml:space="preserve"> del ámbito público de la existencia humana y a situarlo en el terreno de lo personal, íntimo y privado</w:t>
      </w:r>
      <w:r w:rsidR="008C59F8">
        <w:rPr>
          <w:rStyle w:val="Refdenotaalpie"/>
          <w:rFonts w:ascii="Times New Roman" w:hAnsi="Times New Roman" w:cs="Times New Roman"/>
          <w:sz w:val="24"/>
          <w:szCs w:val="24"/>
          <w:lang w:val="es-ES"/>
        </w:rPr>
        <w:footnoteReference w:id="41"/>
      </w:r>
      <w:r w:rsidR="008C59F8">
        <w:rPr>
          <w:rFonts w:ascii="Times New Roman" w:hAnsi="Times New Roman" w:cs="Times New Roman"/>
          <w:sz w:val="24"/>
          <w:szCs w:val="24"/>
          <w:lang w:val="es-ES"/>
        </w:rPr>
        <w:t xml:space="preserve">. </w:t>
      </w:r>
      <w:r w:rsidR="008A0AC7">
        <w:rPr>
          <w:rFonts w:ascii="Times New Roman" w:hAnsi="Times New Roman" w:cs="Times New Roman"/>
          <w:sz w:val="24"/>
          <w:szCs w:val="24"/>
          <w:lang w:val="es-ES"/>
        </w:rPr>
        <w:t xml:space="preserve">Junto a eso, </w:t>
      </w:r>
      <w:proofErr w:type="spellStart"/>
      <w:r w:rsidR="008A0AC7">
        <w:rPr>
          <w:rFonts w:ascii="Times New Roman" w:hAnsi="Times New Roman" w:cs="Times New Roman"/>
          <w:sz w:val="24"/>
          <w:szCs w:val="24"/>
          <w:lang w:val="es-ES"/>
        </w:rPr>
        <w:t>Bonhöffer</w:t>
      </w:r>
      <w:proofErr w:type="spellEnd"/>
      <w:r w:rsidR="008A0AC7">
        <w:rPr>
          <w:rFonts w:ascii="Times New Roman" w:hAnsi="Times New Roman" w:cs="Times New Roman"/>
          <w:sz w:val="24"/>
          <w:szCs w:val="24"/>
          <w:lang w:val="es-ES"/>
        </w:rPr>
        <w:t xml:space="preserve"> propone vivir “mundanamente”, lo que consiste en vivir en un mundo sin Dios participando del sufrimiento de Dios en el mundo, como en una dialéctica de la presencia-ausencia de Dios:</w:t>
      </w:r>
    </w:p>
    <w:p w:rsidR="008A0AC7" w:rsidRDefault="008A0AC7" w:rsidP="008A0AC7">
      <w:pPr>
        <w:spacing w:after="0" w:line="240" w:lineRule="auto"/>
        <w:ind w:left="705"/>
        <w:jc w:val="both"/>
        <w:rPr>
          <w:rFonts w:ascii="Times New Roman" w:hAnsi="Times New Roman" w:cs="Times New Roman"/>
          <w:sz w:val="20"/>
          <w:szCs w:val="20"/>
          <w:lang w:val="es-ES"/>
        </w:rPr>
      </w:pPr>
      <w:r>
        <w:rPr>
          <w:rFonts w:ascii="Times New Roman" w:hAnsi="Times New Roman" w:cs="Times New Roman"/>
          <w:sz w:val="20"/>
          <w:szCs w:val="20"/>
          <w:lang w:val="es-ES"/>
        </w:rPr>
        <w:t>“Ante Dios y con Dios, vivimos sin Dios […], ser cristiano no significa ser religioso de cierta manera […], sino de ser hombre […], el hombre que Cristo crea en nosotros”</w:t>
      </w:r>
      <w:r>
        <w:rPr>
          <w:rStyle w:val="Refdenotaalpie"/>
          <w:rFonts w:ascii="Times New Roman" w:hAnsi="Times New Roman" w:cs="Times New Roman"/>
          <w:sz w:val="20"/>
          <w:szCs w:val="20"/>
          <w:lang w:val="es-ES"/>
        </w:rPr>
        <w:footnoteReference w:id="42"/>
      </w:r>
      <w:r>
        <w:rPr>
          <w:rFonts w:ascii="Times New Roman" w:hAnsi="Times New Roman" w:cs="Times New Roman"/>
          <w:sz w:val="20"/>
          <w:szCs w:val="20"/>
          <w:lang w:val="es-ES"/>
        </w:rPr>
        <w:t>.</w:t>
      </w:r>
    </w:p>
    <w:p w:rsidR="008A0AC7" w:rsidRDefault="008A0AC7" w:rsidP="008A0AC7">
      <w:pPr>
        <w:spacing w:after="0" w:line="240" w:lineRule="auto"/>
        <w:ind w:left="705"/>
        <w:jc w:val="both"/>
        <w:rPr>
          <w:rFonts w:ascii="Times New Roman" w:hAnsi="Times New Roman" w:cs="Times New Roman"/>
          <w:sz w:val="20"/>
          <w:szCs w:val="20"/>
          <w:lang w:val="es-ES"/>
        </w:rPr>
      </w:pPr>
    </w:p>
    <w:p w:rsidR="00C75795" w:rsidRDefault="006F2332" w:rsidP="008A0AC7">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aquel entonces, las opiniones de </w:t>
      </w:r>
      <w:proofErr w:type="spellStart"/>
      <w:r>
        <w:rPr>
          <w:rFonts w:ascii="Times New Roman" w:hAnsi="Times New Roman" w:cs="Times New Roman"/>
          <w:sz w:val="24"/>
          <w:szCs w:val="24"/>
          <w:lang w:val="es-ES"/>
        </w:rPr>
        <w:t>Bonhöffer</w:t>
      </w:r>
      <w:proofErr w:type="spellEnd"/>
      <w:r>
        <w:rPr>
          <w:rFonts w:ascii="Times New Roman" w:hAnsi="Times New Roman" w:cs="Times New Roman"/>
          <w:sz w:val="24"/>
          <w:szCs w:val="24"/>
          <w:lang w:val="es-ES"/>
        </w:rPr>
        <w:t xml:space="preserve"> junto a los textos de Karl </w:t>
      </w:r>
      <w:proofErr w:type="spellStart"/>
      <w:r>
        <w:rPr>
          <w:rFonts w:ascii="Times New Roman" w:hAnsi="Times New Roman" w:cs="Times New Roman"/>
          <w:sz w:val="24"/>
          <w:szCs w:val="24"/>
          <w:lang w:val="es-ES"/>
        </w:rPr>
        <w:t>Barth</w:t>
      </w:r>
      <w:proofErr w:type="spellEnd"/>
      <w:r>
        <w:rPr>
          <w:rFonts w:ascii="Times New Roman" w:hAnsi="Times New Roman" w:cs="Times New Roman"/>
          <w:sz w:val="24"/>
          <w:szCs w:val="24"/>
          <w:lang w:val="es-ES"/>
        </w:rPr>
        <w:t xml:space="preserve"> que establecen la contraposición entre fe y religión, abrieron un debate en torno a si el cristianismo es o no una religión.</w:t>
      </w:r>
      <w:r w:rsidR="00144A63">
        <w:rPr>
          <w:rFonts w:ascii="Times New Roman" w:hAnsi="Times New Roman" w:cs="Times New Roman"/>
          <w:sz w:val="24"/>
          <w:szCs w:val="24"/>
          <w:lang w:val="es-ES"/>
        </w:rPr>
        <w:t xml:space="preserve"> La evolución posterior de la religión en la cultura occidental confirmaron las sospechas de </w:t>
      </w:r>
      <w:proofErr w:type="spellStart"/>
      <w:r w:rsidR="00144A63">
        <w:rPr>
          <w:rFonts w:ascii="Times New Roman" w:hAnsi="Times New Roman" w:cs="Times New Roman"/>
          <w:sz w:val="24"/>
          <w:szCs w:val="24"/>
          <w:lang w:val="es-ES"/>
        </w:rPr>
        <w:t>Bonhöffer</w:t>
      </w:r>
      <w:proofErr w:type="spellEnd"/>
      <w:r w:rsidR="00144A63">
        <w:rPr>
          <w:rFonts w:ascii="Times New Roman" w:hAnsi="Times New Roman" w:cs="Times New Roman"/>
          <w:sz w:val="24"/>
          <w:szCs w:val="24"/>
          <w:lang w:val="es-ES"/>
        </w:rPr>
        <w:t xml:space="preserve"> de que vivimos en un ámbito socio-cultural en el que la religión ha perdido el protagonismo que ostentaba desde hace siglos</w:t>
      </w:r>
      <w:r w:rsidR="001E1777">
        <w:rPr>
          <w:rStyle w:val="Refdenotaalpie"/>
          <w:rFonts w:ascii="Times New Roman" w:hAnsi="Times New Roman" w:cs="Times New Roman"/>
          <w:sz w:val="24"/>
          <w:szCs w:val="24"/>
          <w:lang w:val="es-ES"/>
        </w:rPr>
        <w:footnoteReference w:id="43"/>
      </w:r>
      <w:r w:rsidR="00144A63">
        <w:rPr>
          <w:rFonts w:ascii="Times New Roman" w:hAnsi="Times New Roman" w:cs="Times New Roman"/>
          <w:sz w:val="24"/>
          <w:szCs w:val="24"/>
          <w:lang w:val="es-ES"/>
        </w:rPr>
        <w:t>.</w:t>
      </w:r>
    </w:p>
    <w:p w:rsidR="008C59F8" w:rsidRDefault="008C59F8" w:rsidP="00C7579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Esa liberación que el hombre experimenta del control religioso y metafísico constituye un fenómeno que es a la vez de naturaleza social, política y religiosa, y que recibe el nombre de secularización. </w:t>
      </w:r>
      <w:r w:rsidR="009279AB">
        <w:rPr>
          <w:rFonts w:ascii="Times New Roman" w:hAnsi="Times New Roman" w:cs="Times New Roman"/>
          <w:sz w:val="24"/>
          <w:szCs w:val="24"/>
          <w:lang w:val="es-ES"/>
        </w:rPr>
        <w:t xml:space="preserve">El teólogo bautista norteamericano Harvey </w:t>
      </w:r>
      <w:proofErr w:type="spellStart"/>
      <w:r w:rsidR="009279AB">
        <w:rPr>
          <w:rFonts w:ascii="Times New Roman" w:hAnsi="Times New Roman" w:cs="Times New Roman"/>
          <w:sz w:val="24"/>
          <w:szCs w:val="24"/>
          <w:lang w:val="es-ES"/>
        </w:rPr>
        <w:t>Gallagher</w:t>
      </w:r>
      <w:proofErr w:type="spellEnd"/>
      <w:r w:rsidR="009279AB">
        <w:rPr>
          <w:rFonts w:ascii="Times New Roman" w:hAnsi="Times New Roman" w:cs="Times New Roman"/>
          <w:sz w:val="24"/>
          <w:szCs w:val="24"/>
          <w:lang w:val="es-ES"/>
        </w:rPr>
        <w:t xml:space="preserve"> Cox</w:t>
      </w:r>
      <w:r w:rsidR="00B162EB">
        <w:rPr>
          <w:rFonts w:ascii="Times New Roman" w:hAnsi="Times New Roman" w:cs="Times New Roman"/>
          <w:sz w:val="24"/>
          <w:szCs w:val="24"/>
          <w:lang w:val="es-ES"/>
        </w:rPr>
        <w:t xml:space="preserve"> Jr.</w:t>
      </w:r>
      <w:r w:rsidR="00BE18CA">
        <w:rPr>
          <w:rFonts w:ascii="Times New Roman" w:hAnsi="Times New Roman" w:cs="Times New Roman"/>
          <w:sz w:val="24"/>
          <w:szCs w:val="24"/>
          <w:lang w:val="es-ES"/>
        </w:rPr>
        <w:t xml:space="preserve">, en gran parte influido por </w:t>
      </w:r>
      <w:proofErr w:type="spellStart"/>
      <w:r w:rsidR="00BE18CA">
        <w:rPr>
          <w:rFonts w:ascii="Times New Roman" w:hAnsi="Times New Roman" w:cs="Times New Roman"/>
          <w:sz w:val="24"/>
          <w:szCs w:val="24"/>
          <w:lang w:val="es-ES"/>
        </w:rPr>
        <w:t>Bonhöffer</w:t>
      </w:r>
      <w:proofErr w:type="spellEnd"/>
      <w:r w:rsidR="00B162EB">
        <w:rPr>
          <w:rFonts w:ascii="Times New Roman" w:hAnsi="Times New Roman" w:cs="Times New Roman"/>
          <w:sz w:val="24"/>
          <w:szCs w:val="24"/>
          <w:lang w:val="es-ES"/>
        </w:rPr>
        <w:t xml:space="preserve"> con sus desconcertantes ideas sobre una </w:t>
      </w:r>
      <w:r w:rsidR="00B162EB">
        <w:rPr>
          <w:rFonts w:ascii="Times New Roman" w:hAnsi="Times New Roman" w:cs="Times New Roman"/>
          <w:sz w:val="24"/>
          <w:szCs w:val="24"/>
          <w:lang w:val="es-ES"/>
        </w:rPr>
        <w:lastRenderedPageBreak/>
        <w:t>“mayoría de edad del mundo” y una “interpretación no religiosa del Evangelio”</w:t>
      </w:r>
      <w:r w:rsidR="009279AB">
        <w:rPr>
          <w:rFonts w:ascii="Times New Roman" w:hAnsi="Times New Roman" w:cs="Times New Roman"/>
          <w:sz w:val="24"/>
          <w:szCs w:val="24"/>
          <w:lang w:val="es-ES"/>
        </w:rPr>
        <w:t xml:space="preserve"> publicó en 1965 un libro que tuvo enorme suceso, titulado </w:t>
      </w:r>
      <w:proofErr w:type="spellStart"/>
      <w:r w:rsidR="00B162EB">
        <w:rPr>
          <w:rFonts w:ascii="Times New Roman" w:hAnsi="Times New Roman" w:cs="Times New Roman"/>
          <w:i/>
          <w:sz w:val="24"/>
          <w:szCs w:val="24"/>
          <w:lang w:val="es-ES"/>
        </w:rPr>
        <w:t>The</w:t>
      </w:r>
      <w:proofErr w:type="spellEnd"/>
      <w:r w:rsidR="00B162EB">
        <w:rPr>
          <w:rFonts w:ascii="Times New Roman" w:hAnsi="Times New Roman" w:cs="Times New Roman"/>
          <w:i/>
          <w:sz w:val="24"/>
          <w:szCs w:val="24"/>
          <w:lang w:val="es-ES"/>
        </w:rPr>
        <w:t xml:space="preserve"> Secular City: </w:t>
      </w:r>
      <w:proofErr w:type="spellStart"/>
      <w:r w:rsidR="00B162EB">
        <w:rPr>
          <w:rFonts w:ascii="Times New Roman" w:hAnsi="Times New Roman" w:cs="Times New Roman"/>
          <w:i/>
          <w:sz w:val="24"/>
          <w:szCs w:val="24"/>
          <w:lang w:val="es-ES"/>
        </w:rPr>
        <w:t>Secularization</w:t>
      </w:r>
      <w:proofErr w:type="spellEnd"/>
      <w:r w:rsidR="00B162EB">
        <w:rPr>
          <w:rFonts w:ascii="Times New Roman" w:hAnsi="Times New Roman" w:cs="Times New Roman"/>
          <w:i/>
          <w:sz w:val="24"/>
          <w:szCs w:val="24"/>
          <w:lang w:val="es-ES"/>
        </w:rPr>
        <w:t xml:space="preserve"> and </w:t>
      </w:r>
      <w:proofErr w:type="spellStart"/>
      <w:r w:rsidR="00B162EB">
        <w:rPr>
          <w:rFonts w:ascii="Times New Roman" w:hAnsi="Times New Roman" w:cs="Times New Roman"/>
          <w:i/>
          <w:sz w:val="24"/>
          <w:szCs w:val="24"/>
          <w:lang w:val="es-ES"/>
        </w:rPr>
        <w:t>Urbanization</w:t>
      </w:r>
      <w:proofErr w:type="spellEnd"/>
      <w:r w:rsidR="00B162EB">
        <w:rPr>
          <w:rFonts w:ascii="Times New Roman" w:hAnsi="Times New Roman" w:cs="Times New Roman"/>
          <w:i/>
          <w:sz w:val="24"/>
          <w:szCs w:val="24"/>
          <w:lang w:val="es-ES"/>
        </w:rPr>
        <w:t xml:space="preserve"> in a </w:t>
      </w:r>
      <w:proofErr w:type="spellStart"/>
      <w:r w:rsidR="00B162EB">
        <w:rPr>
          <w:rFonts w:ascii="Times New Roman" w:hAnsi="Times New Roman" w:cs="Times New Roman"/>
          <w:i/>
          <w:sz w:val="24"/>
          <w:szCs w:val="24"/>
          <w:lang w:val="es-ES"/>
        </w:rPr>
        <w:t>Theological</w:t>
      </w:r>
      <w:proofErr w:type="spellEnd"/>
      <w:r w:rsidR="00B162EB">
        <w:rPr>
          <w:rFonts w:ascii="Times New Roman" w:hAnsi="Times New Roman" w:cs="Times New Roman"/>
          <w:i/>
          <w:sz w:val="24"/>
          <w:szCs w:val="24"/>
          <w:lang w:val="es-ES"/>
        </w:rPr>
        <w:t xml:space="preserve"> </w:t>
      </w:r>
      <w:proofErr w:type="spellStart"/>
      <w:proofErr w:type="gramStart"/>
      <w:r w:rsidR="00B162EB">
        <w:rPr>
          <w:rFonts w:ascii="Times New Roman" w:hAnsi="Times New Roman" w:cs="Times New Roman"/>
          <w:i/>
          <w:sz w:val="24"/>
          <w:szCs w:val="24"/>
          <w:lang w:val="es-ES"/>
        </w:rPr>
        <w:t>Perspective</w:t>
      </w:r>
      <w:proofErr w:type="spellEnd"/>
      <w:r w:rsidR="00B162EB">
        <w:rPr>
          <w:rFonts w:ascii="Times New Roman" w:hAnsi="Times New Roman" w:cs="Times New Roman"/>
          <w:i/>
          <w:sz w:val="24"/>
          <w:szCs w:val="24"/>
          <w:lang w:val="es-ES"/>
        </w:rPr>
        <w:t xml:space="preserve"> </w:t>
      </w:r>
      <w:proofErr w:type="gramEnd"/>
      <w:r w:rsidR="00BE18CA" w:rsidRPr="00B162EB">
        <w:rPr>
          <w:rStyle w:val="Refdenotaalpie"/>
          <w:rFonts w:ascii="Times New Roman" w:hAnsi="Times New Roman" w:cs="Times New Roman"/>
          <w:sz w:val="24"/>
          <w:szCs w:val="24"/>
          <w:lang w:val="es-ES"/>
        </w:rPr>
        <w:footnoteReference w:id="44"/>
      </w:r>
      <w:r w:rsidR="00FC5E03">
        <w:rPr>
          <w:rFonts w:ascii="Times New Roman" w:hAnsi="Times New Roman" w:cs="Times New Roman"/>
          <w:sz w:val="24"/>
          <w:szCs w:val="24"/>
          <w:lang w:val="es-ES"/>
        </w:rPr>
        <w:t>, cuya hipótesis consiste en la presentación de cinco núcleos de la tradición bíblica que, a su juicio, favorecerían la secularización. Estos son: 1) la creación descrita en el Génesis como primer acto de desacralización del cosmos; 2) la prohibición bíblica de las representaciones antropomórficas de Dios en el segundo precepto del Decálogo (Ex 20, 4); 3) la desacralización de la política en el acontecimiento liberador del Éxodo; 4) el carácter histórico de la religión cristiana: el Dios cristiano actúa históricamente en el mundo sin absorberlo ni violentarlo; 5) la desacralización operada por el cristianismo</w:t>
      </w:r>
      <w:r w:rsidR="0091062C">
        <w:rPr>
          <w:rFonts w:ascii="Times New Roman" w:hAnsi="Times New Roman" w:cs="Times New Roman"/>
          <w:sz w:val="24"/>
          <w:szCs w:val="24"/>
          <w:lang w:val="es-ES"/>
        </w:rPr>
        <w:t xml:space="preserve"> en el radical cuestionamiento que hace Jesús a la configuración sagrada de</w:t>
      </w:r>
      <w:r w:rsidR="004D66EF">
        <w:rPr>
          <w:rFonts w:ascii="Times New Roman" w:hAnsi="Times New Roman" w:cs="Times New Roman"/>
          <w:sz w:val="24"/>
          <w:szCs w:val="24"/>
          <w:lang w:val="es-ES"/>
        </w:rPr>
        <w:t xml:space="preserve"> la realidad intramundana, a saber, tiempos sagrados, espacios sagrados, personas sagradas, acciones sagradas.</w:t>
      </w:r>
    </w:p>
    <w:p w:rsidR="0034768D" w:rsidRDefault="0034768D" w:rsidP="00C7579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Más tarde, en 1984, el mismo autor publicó </w:t>
      </w:r>
      <w:proofErr w:type="spellStart"/>
      <w:r>
        <w:rPr>
          <w:rFonts w:ascii="Times New Roman" w:hAnsi="Times New Roman" w:cs="Times New Roman"/>
          <w:i/>
          <w:sz w:val="24"/>
          <w:szCs w:val="24"/>
          <w:lang w:val="es-ES"/>
        </w:rPr>
        <w:t>Religion</w:t>
      </w:r>
      <w:proofErr w:type="spellEnd"/>
      <w:r>
        <w:rPr>
          <w:rFonts w:ascii="Times New Roman" w:hAnsi="Times New Roman" w:cs="Times New Roman"/>
          <w:i/>
          <w:sz w:val="24"/>
          <w:szCs w:val="24"/>
          <w:lang w:val="es-ES"/>
        </w:rPr>
        <w:t xml:space="preserve"> in </w:t>
      </w:r>
      <w:proofErr w:type="spellStart"/>
      <w:r>
        <w:rPr>
          <w:rFonts w:ascii="Times New Roman" w:hAnsi="Times New Roman" w:cs="Times New Roman"/>
          <w:i/>
          <w:sz w:val="24"/>
          <w:szCs w:val="24"/>
          <w:lang w:val="es-ES"/>
        </w:rPr>
        <w:t>the</w:t>
      </w:r>
      <w:proofErr w:type="spellEnd"/>
      <w:r>
        <w:rPr>
          <w:rFonts w:ascii="Times New Roman" w:hAnsi="Times New Roman" w:cs="Times New Roman"/>
          <w:i/>
          <w:sz w:val="24"/>
          <w:szCs w:val="24"/>
          <w:lang w:val="es-ES"/>
        </w:rPr>
        <w:t xml:space="preserve"> Secular City. </w:t>
      </w:r>
      <w:proofErr w:type="spellStart"/>
      <w:r w:rsidRPr="0048377C">
        <w:rPr>
          <w:rFonts w:ascii="Times New Roman" w:hAnsi="Times New Roman" w:cs="Times New Roman"/>
          <w:i/>
          <w:sz w:val="24"/>
          <w:szCs w:val="24"/>
          <w:lang w:val="es-ES"/>
        </w:rPr>
        <w:t>Toward</w:t>
      </w:r>
      <w:proofErr w:type="spellEnd"/>
      <w:r w:rsidRPr="0048377C">
        <w:rPr>
          <w:rFonts w:ascii="Times New Roman" w:hAnsi="Times New Roman" w:cs="Times New Roman"/>
          <w:i/>
          <w:sz w:val="24"/>
          <w:szCs w:val="24"/>
          <w:lang w:val="es-ES"/>
        </w:rPr>
        <w:t xml:space="preserve"> a </w:t>
      </w:r>
      <w:proofErr w:type="spellStart"/>
      <w:r w:rsidRPr="0048377C">
        <w:rPr>
          <w:rFonts w:ascii="Times New Roman" w:hAnsi="Times New Roman" w:cs="Times New Roman"/>
          <w:i/>
          <w:sz w:val="24"/>
          <w:szCs w:val="24"/>
          <w:lang w:val="es-ES"/>
        </w:rPr>
        <w:t>Postmodern</w:t>
      </w:r>
      <w:proofErr w:type="spellEnd"/>
      <w:r w:rsidRPr="0048377C">
        <w:rPr>
          <w:rFonts w:ascii="Times New Roman" w:hAnsi="Times New Roman" w:cs="Times New Roman"/>
          <w:i/>
          <w:sz w:val="24"/>
          <w:szCs w:val="24"/>
          <w:lang w:val="es-ES"/>
        </w:rPr>
        <w:t xml:space="preserve"> </w:t>
      </w:r>
      <w:proofErr w:type="spellStart"/>
      <w:r w:rsidRPr="0048377C">
        <w:rPr>
          <w:rFonts w:ascii="Times New Roman" w:hAnsi="Times New Roman" w:cs="Times New Roman"/>
          <w:i/>
          <w:sz w:val="24"/>
          <w:szCs w:val="24"/>
          <w:lang w:val="es-ES"/>
        </w:rPr>
        <w:t>Theology</w:t>
      </w:r>
      <w:proofErr w:type="spellEnd"/>
      <w:r w:rsidRPr="0048377C">
        <w:rPr>
          <w:rFonts w:ascii="Times New Roman" w:hAnsi="Times New Roman" w:cs="Times New Roman"/>
          <w:sz w:val="24"/>
          <w:szCs w:val="24"/>
          <w:lang w:val="es-ES"/>
        </w:rPr>
        <w:t xml:space="preserve">, New York, </w:t>
      </w:r>
      <w:proofErr w:type="spellStart"/>
      <w:r w:rsidRPr="0048377C">
        <w:rPr>
          <w:rFonts w:ascii="Times New Roman" w:hAnsi="Times New Roman" w:cs="Times New Roman"/>
          <w:sz w:val="24"/>
          <w:szCs w:val="24"/>
          <w:lang w:val="es-ES"/>
        </w:rPr>
        <w:t>Simon</w:t>
      </w:r>
      <w:proofErr w:type="spellEnd"/>
      <w:r w:rsidRPr="0048377C">
        <w:rPr>
          <w:rFonts w:ascii="Times New Roman" w:hAnsi="Times New Roman" w:cs="Times New Roman"/>
          <w:sz w:val="24"/>
          <w:szCs w:val="24"/>
          <w:lang w:val="es-ES"/>
        </w:rPr>
        <w:t xml:space="preserve"> &amp; </w:t>
      </w:r>
      <w:proofErr w:type="spellStart"/>
      <w:r w:rsidRPr="0048377C">
        <w:rPr>
          <w:rFonts w:ascii="Times New Roman" w:hAnsi="Times New Roman" w:cs="Times New Roman"/>
          <w:sz w:val="24"/>
          <w:szCs w:val="24"/>
          <w:lang w:val="es-ES"/>
        </w:rPr>
        <w:t>Schuster</w:t>
      </w:r>
      <w:proofErr w:type="spellEnd"/>
      <w:r>
        <w:rPr>
          <w:rStyle w:val="Refdenotaalpie"/>
          <w:rFonts w:ascii="Times New Roman" w:hAnsi="Times New Roman" w:cs="Times New Roman"/>
          <w:sz w:val="24"/>
          <w:szCs w:val="24"/>
          <w:lang w:val="es-ES"/>
        </w:rPr>
        <w:footnoteReference w:id="45"/>
      </w:r>
      <w:r w:rsidRPr="0048377C">
        <w:rPr>
          <w:rFonts w:ascii="Times New Roman" w:hAnsi="Times New Roman" w:cs="Times New Roman"/>
          <w:sz w:val="24"/>
          <w:szCs w:val="24"/>
          <w:lang w:val="es-ES"/>
        </w:rPr>
        <w:t xml:space="preserve">. </w:t>
      </w:r>
      <w:r w:rsidR="00BA116A" w:rsidRPr="00BA116A">
        <w:rPr>
          <w:rFonts w:ascii="Times New Roman" w:hAnsi="Times New Roman" w:cs="Times New Roman"/>
          <w:sz w:val="24"/>
          <w:szCs w:val="24"/>
          <w:lang w:val="es-ES"/>
        </w:rPr>
        <w:t>Se trata de una obra m</w:t>
      </w:r>
      <w:r w:rsidR="00BA116A">
        <w:rPr>
          <w:rFonts w:ascii="Times New Roman" w:hAnsi="Times New Roman" w:cs="Times New Roman"/>
          <w:sz w:val="24"/>
          <w:szCs w:val="24"/>
          <w:lang w:val="es-ES"/>
        </w:rPr>
        <w:t xml:space="preserve">ás crítica hacia la secularización y más orientada hacia la recuperación de la religión. </w:t>
      </w:r>
      <w:r w:rsidRPr="00E14B9C">
        <w:rPr>
          <w:rFonts w:ascii="Times New Roman" w:hAnsi="Times New Roman" w:cs="Times New Roman"/>
          <w:sz w:val="24"/>
          <w:szCs w:val="24"/>
          <w:lang w:val="es-ES"/>
        </w:rPr>
        <w:t xml:space="preserve">En su introducción, </w:t>
      </w:r>
      <w:r w:rsidR="00E14B9C" w:rsidRPr="00E14B9C">
        <w:rPr>
          <w:rFonts w:ascii="Times New Roman" w:hAnsi="Times New Roman" w:cs="Times New Roman"/>
          <w:sz w:val="24"/>
          <w:szCs w:val="24"/>
          <w:lang w:val="es-ES"/>
        </w:rPr>
        <w:t>e</w:t>
      </w:r>
      <w:r w:rsidR="00C70415">
        <w:rPr>
          <w:rFonts w:ascii="Times New Roman" w:hAnsi="Times New Roman" w:cs="Times New Roman"/>
          <w:sz w:val="24"/>
          <w:szCs w:val="24"/>
          <w:lang w:val="es-ES"/>
        </w:rPr>
        <w:t>l autor advierte que este no es</w:t>
      </w:r>
      <w:r w:rsidR="00E14B9C" w:rsidRPr="00E14B9C">
        <w:rPr>
          <w:rFonts w:ascii="Times New Roman" w:hAnsi="Times New Roman" w:cs="Times New Roman"/>
          <w:sz w:val="24"/>
          <w:szCs w:val="24"/>
          <w:lang w:val="es-ES"/>
        </w:rPr>
        <w:t xml:space="preserve"> simplemente de un libr</w:t>
      </w:r>
      <w:r w:rsidR="00E14B9C">
        <w:rPr>
          <w:rFonts w:ascii="Times New Roman" w:hAnsi="Times New Roman" w:cs="Times New Roman"/>
          <w:sz w:val="24"/>
          <w:szCs w:val="24"/>
          <w:lang w:val="es-ES"/>
        </w:rPr>
        <w:t xml:space="preserve">o acerca de la religión en el mundo posmoderno, sino que presenta una cuestión teológica en tres partes. La primera, propone un enfoque teológico totalmente nuevo frente a la evidencia de </w:t>
      </w:r>
      <w:r w:rsidR="00C70415">
        <w:rPr>
          <w:rFonts w:ascii="Times New Roman" w:hAnsi="Times New Roman" w:cs="Times New Roman"/>
          <w:sz w:val="24"/>
          <w:szCs w:val="24"/>
          <w:lang w:val="es-ES"/>
        </w:rPr>
        <w:t xml:space="preserve">que </w:t>
      </w:r>
      <w:r w:rsidR="00E14B9C">
        <w:rPr>
          <w:rFonts w:ascii="Times New Roman" w:hAnsi="Times New Roman" w:cs="Times New Roman"/>
          <w:sz w:val="24"/>
          <w:szCs w:val="24"/>
          <w:lang w:val="es-ES"/>
        </w:rPr>
        <w:t xml:space="preserve">la época de la “teología moderna” que trataba de interpretar el cristianismo </w:t>
      </w:r>
      <w:r w:rsidR="00C70415">
        <w:rPr>
          <w:rFonts w:ascii="Times New Roman" w:hAnsi="Times New Roman" w:cs="Times New Roman"/>
          <w:sz w:val="24"/>
          <w:szCs w:val="24"/>
          <w:lang w:val="es-ES"/>
        </w:rPr>
        <w:t>ante</w:t>
      </w:r>
      <w:r w:rsidR="00E14B9C">
        <w:rPr>
          <w:rFonts w:ascii="Times New Roman" w:hAnsi="Times New Roman" w:cs="Times New Roman"/>
          <w:sz w:val="24"/>
          <w:szCs w:val="24"/>
          <w:lang w:val="es-ES"/>
        </w:rPr>
        <w:t xml:space="preserve"> al fenómeno de la secularización</w:t>
      </w:r>
      <w:r w:rsidR="00C70415">
        <w:rPr>
          <w:rFonts w:ascii="Times New Roman" w:hAnsi="Times New Roman" w:cs="Times New Roman"/>
          <w:sz w:val="24"/>
          <w:szCs w:val="24"/>
          <w:lang w:val="es-ES"/>
        </w:rPr>
        <w:t>,</w:t>
      </w:r>
      <w:r w:rsidR="00E14B9C">
        <w:rPr>
          <w:rFonts w:ascii="Times New Roman" w:hAnsi="Times New Roman" w:cs="Times New Roman"/>
          <w:sz w:val="24"/>
          <w:szCs w:val="24"/>
          <w:lang w:val="es-ES"/>
        </w:rPr>
        <w:t xml:space="preserve"> ya se ha terminado. La segunda, indica la necesidad de discernir, clasificar y articular los nuevos elementos que van surgiendo de movimientos religiosos antimodernistas.</w:t>
      </w:r>
      <w:r w:rsidR="00D11CDA">
        <w:rPr>
          <w:rFonts w:ascii="Times New Roman" w:hAnsi="Times New Roman" w:cs="Times New Roman"/>
          <w:sz w:val="24"/>
          <w:szCs w:val="24"/>
          <w:lang w:val="es-ES"/>
        </w:rPr>
        <w:t xml:space="preserve"> La ter</w:t>
      </w:r>
      <w:r w:rsidR="001F7ADD">
        <w:rPr>
          <w:rFonts w:ascii="Times New Roman" w:hAnsi="Times New Roman" w:cs="Times New Roman"/>
          <w:sz w:val="24"/>
          <w:szCs w:val="24"/>
          <w:lang w:val="es-ES"/>
        </w:rPr>
        <w:t>cera consiste en que es menester</w:t>
      </w:r>
      <w:r w:rsidR="00D11CDA">
        <w:rPr>
          <w:rFonts w:ascii="Times New Roman" w:hAnsi="Times New Roman" w:cs="Times New Roman"/>
          <w:sz w:val="24"/>
          <w:szCs w:val="24"/>
          <w:lang w:val="es-ES"/>
        </w:rPr>
        <w:t xml:space="preserve"> tomar conciencia de que sólo seremos capaces </w:t>
      </w:r>
      <w:r w:rsidR="00543AC7">
        <w:rPr>
          <w:rFonts w:ascii="Times New Roman" w:hAnsi="Times New Roman" w:cs="Times New Roman"/>
          <w:sz w:val="24"/>
          <w:szCs w:val="24"/>
          <w:lang w:val="es-ES"/>
        </w:rPr>
        <w:t>de reunir esos rudimentos de una nueva teología si empleamos los logros de la teología moderna, incluida la teología “liberal”, en vez de i</w:t>
      </w:r>
      <w:r w:rsidR="0039722C">
        <w:rPr>
          <w:rFonts w:ascii="Times New Roman" w:hAnsi="Times New Roman" w:cs="Times New Roman"/>
          <w:sz w:val="24"/>
          <w:szCs w:val="24"/>
          <w:lang w:val="es-ES"/>
        </w:rPr>
        <w:t>n</w:t>
      </w:r>
      <w:r w:rsidR="00543AC7">
        <w:rPr>
          <w:rFonts w:ascii="Times New Roman" w:hAnsi="Times New Roman" w:cs="Times New Roman"/>
          <w:sz w:val="24"/>
          <w:szCs w:val="24"/>
          <w:lang w:val="es-ES"/>
        </w:rPr>
        <w:t>validarlas</w:t>
      </w:r>
      <w:r w:rsidR="0039722C">
        <w:rPr>
          <w:rStyle w:val="Refdenotaalpie"/>
          <w:rFonts w:ascii="Times New Roman" w:hAnsi="Times New Roman" w:cs="Times New Roman"/>
          <w:sz w:val="24"/>
          <w:szCs w:val="24"/>
          <w:lang w:val="es-ES"/>
        </w:rPr>
        <w:footnoteReference w:id="46"/>
      </w:r>
      <w:r w:rsidR="00543AC7">
        <w:rPr>
          <w:rFonts w:ascii="Times New Roman" w:hAnsi="Times New Roman" w:cs="Times New Roman"/>
          <w:sz w:val="24"/>
          <w:szCs w:val="24"/>
          <w:lang w:val="es-ES"/>
        </w:rPr>
        <w:t>.</w:t>
      </w:r>
    </w:p>
    <w:p w:rsidR="009E1EA8" w:rsidRDefault="009E1EA8" w:rsidP="00C7579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los estamentos cristianos conservadores, la secularización constituye una perversión del cristianismo, un fenómeno patológico y ruinoso para la fe. Para otros, como J. B. Metz, por ejemplo, la secularización del mundo ha surgido en su fondo, aunque no en sus distintas expresiones históricas, no como algo anti-cristiano, sino </w:t>
      </w:r>
      <w:r>
        <w:rPr>
          <w:rFonts w:ascii="Times New Roman" w:hAnsi="Times New Roman" w:cs="Times New Roman"/>
          <w:sz w:val="24"/>
          <w:szCs w:val="24"/>
          <w:lang w:val="es-ES"/>
        </w:rPr>
        <w:lastRenderedPageBreak/>
        <w:t>como algo que nace por medio del cristianismo.</w:t>
      </w:r>
      <w:r w:rsidR="003F576A">
        <w:rPr>
          <w:rFonts w:ascii="Times New Roman" w:hAnsi="Times New Roman" w:cs="Times New Roman"/>
          <w:sz w:val="24"/>
          <w:szCs w:val="24"/>
          <w:lang w:val="es-ES"/>
        </w:rPr>
        <w:t xml:space="preserve"> Se tr</w:t>
      </w:r>
      <w:r w:rsidR="008D20DD">
        <w:rPr>
          <w:rFonts w:ascii="Times New Roman" w:hAnsi="Times New Roman" w:cs="Times New Roman"/>
          <w:sz w:val="24"/>
          <w:szCs w:val="24"/>
          <w:lang w:val="es-ES"/>
        </w:rPr>
        <w:t xml:space="preserve">ata de una actitud que en clave </w:t>
      </w:r>
      <w:r w:rsidR="003F576A">
        <w:rPr>
          <w:rFonts w:ascii="Times New Roman" w:hAnsi="Times New Roman" w:cs="Times New Roman"/>
          <w:sz w:val="24"/>
          <w:szCs w:val="24"/>
          <w:lang w:val="es-ES"/>
        </w:rPr>
        <w:t>dialéctica acepta y critica al mismo tiempo las contradicciones que ofrece el mundo</w:t>
      </w:r>
      <w:r w:rsidR="003F576A">
        <w:rPr>
          <w:rStyle w:val="Refdenotaalpie"/>
          <w:rFonts w:ascii="Times New Roman" w:hAnsi="Times New Roman" w:cs="Times New Roman"/>
          <w:sz w:val="24"/>
          <w:szCs w:val="24"/>
          <w:lang w:val="es-ES"/>
        </w:rPr>
        <w:footnoteReference w:id="47"/>
      </w:r>
      <w:r w:rsidR="003F576A">
        <w:rPr>
          <w:rFonts w:ascii="Times New Roman" w:hAnsi="Times New Roman" w:cs="Times New Roman"/>
          <w:sz w:val="24"/>
          <w:szCs w:val="24"/>
          <w:lang w:val="es-ES"/>
        </w:rPr>
        <w:t>.</w:t>
      </w:r>
    </w:p>
    <w:p w:rsidR="00645161" w:rsidRDefault="00645161" w:rsidP="00C75795">
      <w:pPr>
        <w:spacing w:after="0" w:line="360" w:lineRule="auto"/>
        <w:jc w:val="both"/>
        <w:rPr>
          <w:rFonts w:ascii="Times New Roman" w:hAnsi="Times New Roman" w:cs="Times New Roman"/>
          <w:b/>
          <w:sz w:val="24"/>
          <w:szCs w:val="24"/>
          <w:lang w:val="es-ES"/>
        </w:rPr>
      </w:pPr>
      <w:r>
        <w:rPr>
          <w:rFonts w:ascii="Times New Roman" w:hAnsi="Times New Roman" w:cs="Times New Roman"/>
          <w:sz w:val="24"/>
          <w:szCs w:val="24"/>
          <w:lang w:val="es-ES"/>
        </w:rPr>
        <w:tab/>
      </w:r>
      <w:r>
        <w:rPr>
          <w:rFonts w:ascii="Times New Roman" w:hAnsi="Times New Roman" w:cs="Times New Roman"/>
          <w:b/>
          <w:sz w:val="24"/>
          <w:szCs w:val="24"/>
          <w:lang w:val="es-ES"/>
        </w:rPr>
        <w:t>Conclusiones</w:t>
      </w:r>
    </w:p>
    <w:p w:rsidR="00FC1E17" w:rsidRDefault="008D20DD" w:rsidP="00C7579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 xml:space="preserve">Tal vez no sea la secularización el término adecuado para comprender lo que sucede hoy en el mundo con lo religioso. Resulta más apropiado hablar de una descentralización de lo religioso hacia la economía, la ciencia y la política. No obstante, ochenta años atrás las opiniones de </w:t>
      </w:r>
      <w:proofErr w:type="spellStart"/>
      <w:r>
        <w:rPr>
          <w:rFonts w:ascii="Times New Roman" w:hAnsi="Times New Roman" w:cs="Times New Roman"/>
          <w:sz w:val="24"/>
          <w:szCs w:val="24"/>
          <w:lang w:val="es-ES"/>
        </w:rPr>
        <w:t>Bonhöffer</w:t>
      </w:r>
      <w:proofErr w:type="spellEnd"/>
      <w:r>
        <w:rPr>
          <w:rFonts w:ascii="Times New Roman" w:hAnsi="Times New Roman" w:cs="Times New Roman"/>
          <w:sz w:val="24"/>
          <w:szCs w:val="24"/>
          <w:lang w:val="es-ES"/>
        </w:rPr>
        <w:t xml:space="preserve"> que inspiraron a muchos teólogos como Harvey Cox para analizar desde una perspectiva teológicamente desapasionada el fenómeno tan criticado de la secularización, encajaban muy bien en la sociedad de su tiempo en general y, en particular, </w:t>
      </w:r>
      <w:r w:rsidR="006C4196">
        <w:rPr>
          <w:rFonts w:ascii="Times New Roman" w:hAnsi="Times New Roman" w:cs="Times New Roman"/>
          <w:sz w:val="24"/>
          <w:szCs w:val="24"/>
          <w:lang w:val="es-ES"/>
        </w:rPr>
        <w:t>en la A</w:t>
      </w:r>
      <w:r>
        <w:rPr>
          <w:rFonts w:ascii="Times New Roman" w:hAnsi="Times New Roman" w:cs="Times New Roman"/>
          <w:sz w:val="24"/>
          <w:szCs w:val="24"/>
          <w:lang w:val="es-ES"/>
        </w:rPr>
        <w:t>leman</w:t>
      </w:r>
      <w:r w:rsidR="006C4196">
        <w:rPr>
          <w:rFonts w:ascii="Times New Roman" w:hAnsi="Times New Roman" w:cs="Times New Roman"/>
          <w:sz w:val="24"/>
          <w:szCs w:val="24"/>
          <w:lang w:val="es-ES"/>
        </w:rPr>
        <w:t>i</w:t>
      </w:r>
      <w:r>
        <w:rPr>
          <w:rFonts w:ascii="Times New Roman" w:hAnsi="Times New Roman" w:cs="Times New Roman"/>
          <w:sz w:val="24"/>
          <w:szCs w:val="24"/>
          <w:lang w:val="es-ES"/>
        </w:rPr>
        <w:t xml:space="preserve">a del Tercer Reich. Pero el recurso a la carta a </w:t>
      </w:r>
      <w:proofErr w:type="spellStart"/>
      <w:r>
        <w:rPr>
          <w:rFonts w:ascii="Times New Roman" w:hAnsi="Times New Roman" w:cs="Times New Roman"/>
          <w:i/>
          <w:sz w:val="24"/>
          <w:szCs w:val="24"/>
          <w:lang w:val="es-ES"/>
        </w:rPr>
        <w:t>Diogneto</w:t>
      </w:r>
      <w:proofErr w:type="spellEnd"/>
      <w:r>
        <w:rPr>
          <w:rFonts w:ascii="Times New Roman" w:hAnsi="Times New Roman" w:cs="Times New Roman"/>
          <w:i/>
          <w:sz w:val="24"/>
          <w:szCs w:val="24"/>
          <w:lang w:val="es-ES"/>
        </w:rPr>
        <w:t xml:space="preserve"> </w:t>
      </w:r>
      <w:r>
        <w:rPr>
          <w:rFonts w:ascii="Times New Roman" w:hAnsi="Times New Roman" w:cs="Times New Roman"/>
          <w:sz w:val="24"/>
          <w:szCs w:val="24"/>
          <w:lang w:val="es-ES"/>
        </w:rPr>
        <w:t xml:space="preserve">para encontrar en el cristianismo antiguo un primer conato de secularización, resulta anacrónico </w:t>
      </w:r>
      <w:r w:rsidR="001D520F">
        <w:rPr>
          <w:rFonts w:ascii="Times New Roman" w:hAnsi="Times New Roman" w:cs="Times New Roman"/>
          <w:sz w:val="24"/>
          <w:szCs w:val="24"/>
          <w:lang w:val="es-ES"/>
        </w:rPr>
        <w:t xml:space="preserve">por dos grandes motivos. Uno, </w:t>
      </w:r>
      <w:r>
        <w:rPr>
          <w:rFonts w:ascii="Times New Roman" w:hAnsi="Times New Roman" w:cs="Times New Roman"/>
          <w:sz w:val="24"/>
          <w:szCs w:val="24"/>
          <w:lang w:val="es-ES"/>
        </w:rPr>
        <w:t>porque no se tiene en cuenta, además de la inconmensurabilidad de factores históricos, socio-culturales y metafísicos</w:t>
      </w:r>
      <w:r w:rsidR="001D520F">
        <w:rPr>
          <w:rFonts w:ascii="Times New Roman" w:hAnsi="Times New Roman" w:cs="Times New Roman"/>
          <w:sz w:val="24"/>
          <w:szCs w:val="24"/>
          <w:lang w:val="es-ES"/>
        </w:rPr>
        <w:t xml:space="preserve">, los propios de  la sociedad del Imperio romano de los siglos II y III </w:t>
      </w:r>
      <w:r>
        <w:rPr>
          <w:rFonts w:ascii="Times New Roman" w:hAnsi="Times New Roman" w:cs="Times New Roman"/>
          <w:sz w:val="24"/>
          <w:szCs w:val="24"/>
          <w:lang w:val="es-ES"/>
        </w:rPr>
        <w:t xml:space="preserve"> </w:t>
      </w:r>
      <w:r w:rsidR="006C4196">
        <w:rPr>
          <w:rFonts w:ascii="Times New Roman" w:hAnsi="Times New Roman" w:cs="Times New Roman"/>
          <w:sz w:val="24"/>
          <w:szCs w:val="24"/>
          <w:lang w:val="es-ES"/>
        </w:rPr>
        <w:t>con</w:t>
      </w:r>
      <w:r w:rsidR="001D520F">
        <w:rPr>
          <w:rFonts w:ascii="Times New Roman" w:hAnsi="Times New Roman" w:cs="Times New Roman"/>
          <w:sz w:val="24"/>
          <w:szCs w:val="24"/>
          <w:lang w:val="es-ES"/>
        </w:rPr>
        <w:t xml:space="preserve"> los de mediados del siglo XX. Otro, porque estos enfoques hacia el cristianis</w:t>
      </w:r>
      <w:r w:rsidR="006C4196">
        <w:rPr>
          <w:rFonts w:ascii="Times New Roman" w:hAnsi="Times New Roman" w:cs="Times New Roman"/>
          <w:sz w:val="24"/>
          <w:szCs w:val="24"/>
          <w:lang w:val="es-ES"/>
        </w:rPr>
        <w:t xml:space="preserve">mo </w:t>
      </w:r>
      <w:proofErr w:type="spellStart"/>
      <w:r w:rsidR="006C4196">
        <w:rPr>
          <w:rFonts w:ascii="Times New Roman" w:hAnsi="Times New Roman" w:cs="Times New Roman"/>
          <w:sz w:val="24"/>
          <w:szCs w:val="24"/>
          <w:lang w:val="es-ES"/>
        </w:rPr>
        <w:t>prenicénico</w:t>
      </w:r>
      <w:proofErr w:type="spellEnd"/>
      <w:r w:rsidR="006C4196">
        <w:rPr>
          <w:rFonts w:ascii="Times New Roman" w:hAnsi="Times New Roman" w:cs="Times New Roman"/>
          <w:sz w:val="24"/>
          <w:szCs w:val="24"/>
          <w:lang w:val="es-ES"/>
        </w:rPr>
        <w:t xml:space="preserve"> siguen considerando al mismo</w:t>
      </w:r>
      <w:r w:rsidR="001D520F">
        <w:rPr>
          <w:rFonts w:ascii="Times New Roman" w:hAnsi="Times New Roman" w:cs="Times New Roman"/>
          <w:sz w:val="24"/>
          <w:szCs w:val="24"/>
          <w:lang w:val="es-ES"/>
        </w:rPr>
        <w:t xml:space="preserve"> como una totalidad única e indiferenciada, sin los matices propios de su heterogeneidad y de las distintas concepciones de Dios que sostenían los creyentes, tanto </w:t>
      </w:r>
      <w:proofErr w:type="spellStart"/>
      <w:r w:rsidR="001D520F">
        <w:rPr>
          <w:rFonts w:ascii="Times New Roman" w:hAnsi="Times New Roman" w:cs="Times New Roman"/>
          <w:sz w:val="24"/>
          <w:szCs w:val="24"/>
          <w:lang w:val="es-ES"/>
        </w:rPr>
        <w:t>marcionitas</w:t>
      </w:r>
      <w:proofErr w:type="spellEnd"/>
      <w:r w:rsidR="001D520F">
        <w:rPr>
          <w:rFonts w:ascii="Times New Roman" w:hAnsi="Times New Roman" w:cs="Times New Roman"/>
          <w:sz w:val="24"/>
          <w:szCs w:val="24"/>
          <w:lang w:val="es-ES"/>
        </w:rPr>
        <w:t xml:space="preserve">, como gnósticos, judeocristianos y </w:t>
      </w:r>
      <w:proofErr w:type="spellStart"/>
      <w:r w:rsidR="001D520F">
        <w:rPr>
          <w:rFonts w:ascii="Times New Roman" w:hAnsi="Times New Roman" w:cs="Times New Roman"/>
          <w:sz w:val="24"/>
          <w:szCs w:val="24"/>
          <w:lang w:val="es-ES"/>
        </w:rPr>
        <w:t>protocatólicos</w:t>
      </w:r>
      <w:proofErr w:type="spellEnd"/>
      <w:r w:rsidR="001D520F">
        <w:rPr>
          <w:rFonts w:ascii="Times New Roman" w:hAnsi="Times New Roman" w:cs="Times New Roman"/>
          <w:sz w:val="24"/>
          <w:szCs w:val="24"/>
          <w:lang w:val="es-ES"/>
        </w:rPr>
        <w:t>. Todos estos, a su vez, presentaban profundas diferencias al interior de sus respectivas sectas, con lo cual, la relación de los cristianos con el mundo de entonces estaba regulada por las características del Dios en que creían y que no era el mismo en todas las expresiones de la f</w:t>
      </w:r>
      <w:r w:rsidR="006C4196">
        <w:rPr>
          <w:rFonts w:ascii="Times New Roman" w:hAnsi="Times New Roman" w:cs="Times New Roman"/>
          <w:sz w:val="24"/>
          <w:szCs w:val="24"/>
          <w:lang w:val="es-ES"/>
        </w:rPr>
        <w:t>e cristiana</w:t>
      </w:r>
      <w:r w:rsidR="001D520F">
        <w:rPr>
          <w:rFonts w:ascii="Times New Roman" w:hAnsi="Times New Roman" w:cs="Times New Roman"/>
          <w:sz w:val="24"/>
          <w:szCs w:val="24"/>
          <w:lang w:val="es-ES"/>
        </w:rPr>
        <w:t xml:space="preserve">. </w:t>
      </w:r>
      <w:r w:rsidR="00FC1E17">
        <w:rPr>
          <w:rFonts w:ascii="Times New Roman" w:hAnsi="Times New Roman" w:cs="Times New Roman"/>
          <w:sz w:val="24"/>
          <w:szCs w:val="24"/>
          <w:lang w:val="es-ES"/>
        </w:rPr>
        <w:t xml:space="preserve">Así lo entendió con fina perspicacia el destinatario de la carta, </w:t>
      </w:r>
      <w:proofErr w:type="spellStart"/>
      <w:r w:rsidR="00FC1E17">
        <w:rPr>
          <w:rFonts w:ascii="Times New Roman" w:hAnsi="Times New Roman" w:cs="Times New Roman"/>
          <w:sz w:val="24"/>
          <w:szCs w:val="24"/>
          <w:lang w:val="es-ES"/>
        </w:rPr>
        <w:t>Diogneto</w:t>
      </w:r>
      <w:proofErr w:type="spellEnd"/>
      <w:r w:rsidR="00FC1E17">
        <w:rPr>
          <w:rFonts w:ascii="Times New Roman" w:hAnsi="Times New Roman" w:cs="Times New Roman"/>
          <w:sz w:val="24"/>
          <w:szCs w:val="24"/>
          <w:lang w:val="es-ES"/>
        </w:rPr>
        <w:t xml:space="preserve">, porque formula como primera pregunta qué clase de Dios es aquel en que creen los cristianos. </w:t>
      </w:r>
    </w:p>
    <w:p w:rsidR="008D20DD" w:rsidRPr="008D20DD" w:rsidRDefault="00FC1E17" w:rsidP="00C7579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consecuencia de todo lo expuesto, es posible concluir que</w:t>
      </w:r>
      <w:r w:rsidR="001D520F">
        <w:rPr>
          <w:rFonts w:ascii="Times New Roman" w:hAnsi="Times New Roman" w:cs="Times New Roman"/>
          <w:sz w:val="24"/>
          <w:szCs w:val="24"/>
          <w:lang w:val="es-ES"/>
        </w:rPr>
        <w:t xml:space="preserve"> los cristianos de </w:t>
      </w:r>
      <w:proofErr w:type="spellStart"/>
      <w:r w:rsidR="001D520F">
        <w:rPr>
          <w:rFonts w:ascii="Times New Roman" w:hAnsi="Times New Roman" w:cs="Times New Roman"/>
          <w:i/>
          <w:sz w:val="24"/>
          <w:szCs w:val="24"/>
          <w:lang w:val="es-ES"/>
        </w:rPr>
        <w:t>Diog</w:t>
      </w:r>
      <w:proofErr w:type="spellEnd"/>
      <w:r w:rsidR="001D520F">
        <w:rPr>
          <w:rFonts w:ascii="Times New Roman" w:hAnsi="Times New Roman" w:cs="Times New Roman"/>
          <w:i/>
          <w:sz w:val="24"/>
          <w:szCs w:val="24"/>
          <w:lang w:val="es-ES"/>
        </w:rPr>
        <w:t xml:space="preserve">. </w:t>
      </w:r>
      <w:proofErr w:type="gramStart"/>
      <w:r w:rsidR="001D520F">
        <w:rPr>
          <w:rFonts w:ascii="Times New Roman" w:hAnsi="Times New Roman" w:cs="Times New Roman"/>
          <w:sz w:val="24"/>
          <w:szCs w:val="24"/>
          <w:lang w:val="es-ES"/>
        </w:rPr>
        <w:t>constituyen</w:t>
      </w:r>
      <w:proofErr w:type="gramEnd"/>
      <w:r w:rsidR="001D520F">
        <w:rPr>
          <w:rFonts w:ascii="Times New Roman" w:hAnsi="Times New Roman" w:cs="Times New Roman"/>
          <w:sz w:val="24"/>
          <w:szCs w:val="24"/>
          <w:lang w:val="es-ES"/>
        </w:rPr>
        <w:t xml:space="preserve"> un caso particular a partir del cual no se pueden extraer conclusiones universales</w:t>
      </w:r>
      <w:r>
        <w:rPr>
          <w:rFonts w:ascii="Times New Roman" w:hAnsi="Times New Roman" w:cs="Times New Roman"/>
          <w:sz w:val="24"/>
          <w:szCs w:val="24"/>
          <w:lang w:val="es-ES"/>
        </w:rPr>
        <w:t xml:space="preserve"> válidas para el resto de los cristianos en su relación con </w:t>
      </w:r>
      <w:proofErr w:type="spellStart"/>
      <w:r>
        <w:rPr>
          <w:rFonts w:ascii="Times New Roman" w:hAnsi="Times New Roman" w:cs="Times New Roman"/>
          <w:sz w:val="24"/>
          <w:szCs w:val="24"/>
          <w:lang w:val="es-ES"/>
        </w:rPr>
        <w:t>el</w:t>
      </w:r>
      <w:proofErr w:type="spellEnd"/>
      <w:r>
        <w:rPr>
          <w:rFonts w:ascii="Times New Roman" w:hAnsi="Times New Roman" w:cs="Times New Roman"/>
          <w:sz w:val="24"/>
          <w:szCs w:val="24"/>
          <w:lang w:val="es-ES"/>
        </w:rPr>
        <w:t xml:space="preserve"> mundo</w:t>
      </w:r>
      <w:r w:rsidR="001D520F">
        <w:rPr>
          <w:rFonts w:ascii="Times New Roman" w:hAnsi="Times New Roman" w:cs="Times New Roman"/>
          <w:sz w:val="24"/>
          <w:szCs w:val="24"/>
          <w:lang w:val="es-ES"/>
        </w:rPr>
        <w:t xml:space="preserve">. </w:t>
      </w:r>
    </w:p>
    <w:sectPr w:rsidR="008D20DD" w:rsidRPr="008D20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380" w:rsidRDefault="00157380" w:rsidP="00D87F91">
      <w:pPr>
        <w:spacing w:after="0" w:line="240" w:lineRule="auto"/>
      </w:pPr>
      <w:r>
        <w:separator/>
      </w:r>
    </w:p>
  </w:endnote>
  <w:endnote w:type="continuationSeparator" w:id="0">
    <w:p w:rsidR="00157380" w:rsidRDefault="00157380" w:rsidP="00D87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380" w:rsidRDefault="00157380" w:rsidP="00D87F91">
      <w:pPr>
        <w:spacing w:after="0" w:line="240" w:lineRule="auto"/>
      </w:pPr>
      <w:r>
        <w:separator/>
      </w:r>
    </w:p>
  </w:footnote>
  <w:footnote w:type="continuationSeparator" w:id="0">
    <w:p w:rsidR="00157380" w:rsidRDefault="00157380" w:rsidP="00D87F91">
      <w:pPr>
        <w:spacing w:after="0" w:line="240" w:lineRule="auto"/>
      </w:pPr>
      <w:r>
        <w:continuationSeparator/>
      </w:r>
    </w:p>
  </w:footnote>
  <w:footnote w:id="1">
    <w:p w:rsidR="00D87F91" w:rsidRPr="00BE534F" w:rsidRDefault="00D87F91" w:rsidP="00D87F91">
      <w:pPr>
        <w:pStyle w:val="Textonotapie"/>
        <w:jc w:val="both"/>
        <w:rPr>
          <w:rFonts w:ascii="Times New Roman" w:hAnsi="Times New Roman" w:cs="Times New Roman"/>
          <w:lang w:val="es-ES"/>
        </w:rPr>
      </w:pPr>
      <w:r>
        <w:rPr>
          <w:rStyle w:val="Refdenotaalpie"/>
        </w:rPr>
        <w:footnoteRef/>
      </w:r>
      <w:r w:rsidRPr="00D87F91">
        <w:rPr>
          <w:lang w:val="en-US"/>
        </w:rPr>
        <w:t xml:space="preserve"> </w:t>
      </w:r>
      <w:r w:rsidR="00F30970">
        <w:rPr>
          <w:rFonts w:ascii="Times New Roman" w:hAnsi="Times New Roman" w:cs="Times New Roman"/>
          <w:lang w:val="en-US"/>
        </w:rPr>
        <w:t>Cf. Adolf</w:t>
      </w:r>
      <w:r w:rsidRPr="00D87F91">
        <w:rPr>
          <w:rFonts w:ascii="Times New Roman" w:hAnsi="Times New Roman" w:cs="Times New Roman"/>
          <w:lang w:val="en-US"/>
        </w:rPr>
        <w:t xml:space="preserve"> von </w:t>
      </w:r>
      <w:proofErr w:type="spellStart"/>
      <w:r w:rsidRPr="00D87F91">
        <w:rPr>
          <w:rFonts w:ascii="Times New Roman" w:hAnsi="Times New Roman" w:cs="Times New Roman"/>
          <w:lang w:val="en-US"/>
        </w:rPr>
        <w:t>Harnack</w:t>
      </w:r>
      <w:proofErr w:type="spellEnd"/>
      <w:r w:rsidRPr="00D87F91">
        <w:rPr>
          <w:rFonts w:ascii="Times New Roman" w:hAnsi="Times New Roman" w:cs="Times New Roman"/>
          <w:lang w:val="en-US"/>
        </w:rPr>
        <w:t xml:space="preserve">, </w:t>
      </w:r>
      <w:proofErr w:type="spellStart"/>
      <w:r w:rsidRPr="00D87F91">
        <w:rPr>
          <w:rFonts w:ascii="Times New Roman" w:hAnsi="Times New Roman" w:cs="Times New Roman"/>
          <w:i/>
          <w:lang w:val="en-US"/>
        </w:rPr>
        <w:t>Markion</w:t>
      </w:r>
      <w:proofErr w:type="spellEnd"/>
      <w:r w:rsidRPr="00D87F91">
        <w:rPr>
          <w:rFonts w:ascii="Times New Roman" w:hAnsi="Times New Roman" w:cs="Times New Roman"/>
          <w:i/>
          <w:lang w:val="en-US"/>
        </w:rPr>
        <w:t xml:space="preserve">. </w:t>
      </w:r>
      <w:proofErr w:type="gramStart"/>
      <w:r w:rsidRPr="00D87F91">
        <w:rPr>
          <w:rFonts w:ascii="Times New Roman" w:hAnsi="Times New Roman" w:cs="Times New Roman"/>
          <w:i/>
          <w:lang w:val="en-US"/>
        </w:rPr>
        <w:t xml:space="preserve">Das </w:t>
      </w:r>
      <w:proofErr w:type="spellStart"/>
      <w:r w:rsidRPr="00D87F91">
        <w:rPr>
          <w:rFonts w:ascii="Times New Roman" w:hAnsi="Times New Roman" w:cs="Times New Roman"/>
          <w:i/>
          <w:lang w:val="en-US"/>
        </w:rPr>
        <w:t>Evangelium</w:t>
      </w:r>
      <w:proofErr w:type="spellEnd"/>
      <w:r w:rsidRPr="00D87F91">
        <w:rPr>
          <w:rFonts w:ascii="Times New Roman" w:hAnsi="Times New Roman" w:cs="Times New Roman"/>
          <w:i/>
          <w:lang w:val="en-US"/>
        </w:rPr>
        <w:t xml:space="preserve"> </w:t>
      </w:r>
      <w:proofErr w:type="spellStart"/>
      <w:r w:rsidRPr="00D87F91">
        <w:rPr>
          <w:rFonts w:ascii="Times New Roman" w:hAnsi="Times New Roman" w:cs="Times New Roman"/>
          <w:i/>
          <w:lang w:val="en-US"/>
        </w:rPr>
        <w:t>vom</w:t>
      </w:r>
      <w:proofErr w:type="spellEnd"/>
      <w:r w:rsidRPr="00D87F91">
        <w:rPr>
          <w:rFonts w:ascii="Times New Roman" w:hAnsi="Times New Roman" w:cs="Times New Roman"/>
          <w:i/>
          <w:lang w:val="en-US"/>
        </w:rPr>
        <w:t xml:space="preserve"> </w:t>
      </w:r>
      <w:proofErr w:type="spellStart"/>
      <w:r w:rsidRPr="00D87F91">
        <w:rPr>
          <w:rFonts w:ascii="Times New Roman" w:hAnsi="Times New Roman" w:cs="Times New Roman"/>
          <w:i/>
          <w:lang w:val="en-US"/>
        </w:rPr>
        <w:t>fremde</w:t>
      </w:r>
      <w:r>
        <w:rPr>
          <w:rFonts w:ascii="Times New Roman" w:hAnsi="Times New Roman" w:cs="Times New Roman"/>
          <w:i/>
          <w:lang w:val="en-US"/>
        </w:rPr>
        <w:t>n</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Gott</w:t>
      </w:r>
      <w:proofErr w:type="spellEnd"/>
      <w:r>
        <w:rPr>
          <w:rFonts w:ascii="Times New Roman" w:hAnsi="Times New Roman" w:cs="Times New Roman"/>
          <w:i/>
          <w:lang w:val="en-US"/>
        </w:rPr>
        <w:t>.</w:t>
      </w:r>
      <w:proofErr w:type="gramEnd"/>
      <w:r>
        <w:rPr>
          <w:rFonts w:ascii="Times New Roman" w:hAnsi="Times New Roman" w:cs="Times New Roman"/>
          <w:i/>
          <w:lang w:val="en-US"/>
        </w:rPr>
        <w:t xml:space="preserve"> </w:t>
      </w:r>
      <w:proofErr w:type="spellStart"/>
      <w:r w:rsidRPr="00732B4E">
        <w:rPr>
          <w:rFonts w:ascii="Times New Roman" w:hAnsi="Times New Roman" w:cs="Times New Roman"/>
          <w:i/>
          <w:lang w:val="es-ES"/>
        </w:rPr>
        <w:t>Eine</w:t>
      </w:r>
      <w:proofErr w:type="spellEnd"/>
      <w:r w:rsidRPr="00732B4E">
        <w:rPr>
          <w:rFonts w:ascii="Times New Roman" w:hAnsi="Times New Roman" w:cs="Times New Roman"/>
          <w:i/>
          <w:lang w:val="es-ES"/>
        </w:rPr>
        <w:t xml:space="preserve"> </w:t>
      </w:r>
      <w:proofErr w:type="spellStart"/>
      <w:r w:rsidRPr="00732B4E">
        <w:rPr>
          <w:rFonts w:ascii="Times New Roman" w:hAnsi="Times New Roman" w:cs="Times New Roman"/>
          <w:i/>
          <w:lang w:val="es-ES"/>
        </w:rPr>
        <w:t>Monographie</w:t>
      </w:r>
      <w:proofErr w:type="spellEnd"/>
      <w:r w:rsidRPr="00732B4E">
        <w:rPr>
          <w:rFonts w:ascii="Times New Roman" w:hAnsi="Times New Roman" w:cs="Times New Roman"/>
          <w:i/>
          <w:lang w:val="es-ES"/>
        </w:rPr>
        <w:t xml:space="preserve"> </w:t>
      </w:r>
      <w:proofErr w:type="spellStart"/>
      <w:r w:rsidRPr="00732B4E">
        <w:rPr>
          <w:rFonts w:ascii="Times New Roman" w:hAnsi="Times New Roman" w:cs="Times New Roman"/>
          <w:i/>
          <w:lang w:val="es-ES"/>
        </w:rPr>
        <w:t>zur</w:t>
      </w:r>
      <w:proofErr w:type="spellEnd"/>
      <w:r w:rsidRPr="00732B4E">
        <w:rPr>
          <w:rFonts w:ascii="Times New Roman" w:hAnsi="Times New Roman" w:cs="Times New Roman"/>
          <w:i/>
          <w:lang w:val="es-ES"/>
        </w:rPr>
        <w:t xml:space="preserve"> </w:t>
      </w:r>
      <w:proofErr w:type="spellStart"/>
      <w:r w:rsidRPr="00732B4E">
        <w:rPr>
          <w:rFonts w:ascii="Times New Roman" w:hAnsi="Times New Roman" w:cs="Times New Roman"/>
          <w:i/>
          <w:lang w:val="es-ES"/>
        </w:rPr>
        <w:t>Geschi</w:t>
      </w:r>
      <w:r w:rsidR="00086498" w:rsidRPr="00732B4E">
        <w:rPr>
          <w:rFonts w:ascii="Times New Roman" w:hAnsi="Times New Roman" w:cs="Times New Roman"/>
          <w:i/>
          <w:lang w:val="es-ES"/>
        </w:rPr>
        <w:t>chte</w:t>
      </w:r>
      <w:proofErr w:type="spellEnd"/>
      <w:r w:rsidR="00086498" w:rsidRPr="00732B4E">
        <w:rPr>
          <w:rFonts w:ascii="Times New Roman" w:hAnsi="Times New Roman" w:cs="Times New Roman"/>
          <w:i/>
          <w:lang w:val="es-ES"/>
        </w:rPr>
        <w:t xml:space="preserve"> der </w:t>
      </w:r>
      <w:proofErr w:type="spellStart"/>
      <w:r w:rsidR="00086498" w:rsidRPr="00732B4E">
        <w:rPr>
          <w:rFonts w:ascii="Times New Roman" w:hAnsi="Times New Roman" w:cs="Times New Roman"/>
          <w:i/>
          <w:lang w:val="es-ES"/>
        </w:rPr>
        <w:t>Grundlegung</w:t>
      </w:r>
      <w:proofErr w:type="spellEnd"/>
      <w:r w:rsidR="00086498" w:rsidRPr="00732B4E">
        <w:rPr>
          <w:rFonts w:ascii="Times New Roman" w:hAnsi="Times New Roman" w:cs="Times New Roman"/>
          <w:i/>
          <w:lang w:val="es-ES"/>
        </w:rPr>
        <w:t xml:space="preserve"> der </w:t>
      </w:r>
      <w:proofErr w:type="spellStart"/>
      <w:r w:rsidR="00086498" w:rsidRPr="00732B4E">
        <w:rPr>
          <w:rFonts w:ascii="Times New Roman" w:hAnsi="Times New Roman" w:cs="Times New Roman"/>
          <w:i/>
          <w:lang w:val="es-ES"/>
        </w:rPr>
        <w:t>katolischen</w:t>
      </w:r>
      <w:proofErr w:type="spellEnd"/>
      <w:r w:rsidR="00086498" w:rsidRPr="00732B4E">
        <w:rPr>
          <w:rFonts w:ascii="Times New Roman" w:hAnsi="Times New Roman" w:cs="Times New Roman"/>
          <w:i/>
          <w:lang w:val="es-ES"/>
        </w:rPr>
        <w:t xml:space="preserve"> </w:t>
      </w:r>
      <w:proofErr w:type="spellStart"/>
      <w:r w:rsidR="00086498" w:rsidRPr="00732B4E">
        <w:rPr>
          <w:rFonts w:ascii="Times New Roman" w:hAnsi="Times New Roman" w:cs="Times New Roman"/>
          <w:i/>
          <w:lang w:val="es-ES"/>
        </w:rPr>
        <w:t>Kirche</w:t>
      </w:r>
      <w:proofErr w:type="spellEnd"/>
      <w:r w:rsidR="00086498" w:rsidRPr="00732B4E">
        <w:rPr>
          <w:rFonts w:ascii="Times New Roman" w:hAnsi="Times New Roman" w:cs="Times New Roman"/>
          <w:lang w:val="es-ES"/>
        </w:rPr>
        <w:t>, Leipzig, 1924</w:t>
      </w:r>
      <w:r w:rsidR="00732B4E" w:rsidRPr="00732B4E">
        <w:rPr>
          <w:rFonts w:ascii="Times New Roman" w:hAnsi="Times New Roman" w:cs="Times New Roman"/>
          <w:vertAlign w:val="superscript"/>
          <w:lang w:val="es-ES"/>
        </w:rPr>
        <w:t>2</w:t>
      </w:r>
      <w:r w:rsidR="00086498" w:rsidRPr="00732B4E">
        <w:rPr>
          <w:rFonts w:ascii="Times New Roman" w:hAnsi="Times New Roman" w:cs="Times New Roman"/>
          <w:lang w:val="es-ES"/>
        </w:rPr>
        <w:t xml:space="preserve">, pp. 256-313. </w:t>
      </w:r>
      <w:r w:rsidR="00086498" w:rsidRPr="00086498">
        <w:rPr>
          <w:rFonts w:ascii="Times New Roman" w:hAnsi="Times New Roman" w:cs="Times New Roman"/>
          <w:lang w:val="es-ES"/>
        </w:rPr>
        <w:t xml:space="preserve">Existe una tercera edición de esta obra, clásica hasta hoy, </w:t>
      </w:r>
      <w:r w:rsidR="00732B4E">
        <w:rPr>
          <w:rFonts w:ascii="Times New Roman" w:hAnsi="Times New Roman" w:cs="Times New Roman"/>
          <w:lang w:val="es-ES"/>
        </w:rPr>
        <w:t xml:space="preserve">publicada en </w:t>
      </w:r>
      <w:proofErr w:type="spellStart"/>
      <w:r w:rsidR="00732B4E">
        <w:rPr>
          <w:rFonts w:ascii="Times New Roman" w:hAnsi="Times New Roman" w:cs="Times New Roman"/>
          <w:lang w:val="es-ES"/>
        </w:rPr>
        <w:t>Darmstadt</w:t>
      </w:r>
      <w:proofErr w:type="spellEnd"/>
      <w:r w:rsidR="00732B4E">
        <w:rPr>
          <w:rFonts w:ascii="Times New Roman" w:hAnsi="Times New Roman" w:cs="Times New Roman"/>
          <w:lang w:val="es-ES"/>
        </w:rPr>
        <w:t xml:space="preserve"> en 1996, así como una traducción francesa, </w:t>
      </w:r>
      <w:proofErr w:type="spellStart"/>
      <w:r w:rsidR="00732B4E">
        <w:rPr>
          <w:rFonts w:ascii="Times New Roman" w:hAnsi="Times New Roman" w:cs="Times New Roman"/>
          <w:i/>
          <w:lang w:val="es-ES"/>
        </w:rPr>
        <w:t>Marcion</w:t>
      </w:r>
      <w:proofErr w:type="spellEnd"/>
      <w:r w:rsidR="00732B4E">
        <w:rPr>
          <w:rFonts w:ascii="Times New Roman" w:hAnsi="Times New Roman" w:cs="Times New Roman"/>
          <w:i/>
          <w:lang w:val="es-ES"/>
        </w:rPr>
        <w:t xml:space="preserve">. </w:t>
      </w:r>
      <w:r w:rsidR="00732B4E" w:rsidRPr="00645D9A">
        <w:rPr>
          <w:rFonts w:ascii="Times New Roman" w:hAnsi="Times New Roman" w:cs="Times New Roman"/>
          <w:i/>
          <w:lang w:val="fr-FR"/>
        </w:rPr>
        <w:t>L’Évangile du Dieu étranger.</w:t>
      </w:r>
      <w:r w:rsidR="00645D9A" w:rsidRPr="00645D9A">
        <w:rPr>
          <w:rFonts w:ascii="Times New Roman" w:hAnsi="Times New Roman" w:cs="Times New Roman"/>
          <w:i/>
          <w:lang w:val="fr-FR"/>
        </w:rPr>
        <w:t xml:space="preserve"> Une monographie sur l’historie de la fondation de l’</w:t>
      </w:r>
      <w:r w:rsidR="00645D9A">
        <w:rPr>
          <w:rFonts w:ascii="Times New Roman" w:hAnsi="Times New Roman" w:cs="Times New Roman"/>
          <w:i/>
          <w:lang w:val="fr-FR"/>
        </w:rPr>
        <w:t>Église catholique </w:t>
      </w:r>
      <w:r w:rsidR="00645D9A">
        <w:rPr>
          <w:rFonts w:ascii="Times New Roman" w:hAnsi="Times New Roman" w:cs="Times New Roman"/>
          <w:lang w:val="fr-FR"/>
        </w:rPr>
        <w:t xml:space="preserve">; trad. Bernard </w:t>
      </w:r>
      <w:proofErr w:type="spellStart"/>
      <w:r w:rsidR="00645D9A">
        <w:rPr>
          <w:rFonts w:ascii="Times New Roman" w:hAnsi="Times New Roman" w:cs="Times New Roman"/>
          <w:lang w:val="fr-FR"/>
        </w:rPr>
        <w:t>Lauret</w:t>
      </w:r>
      <w:proofErr w:type="spellEnd"/>
      <w:r w:rsidR="00645D9A">
        <w:rPr>
          <w:rFonts w:ascii="Times New Roman" w:hAnsi="Times New Roman" w:cs="Times New Roman"/>
          <w:lang w:val="fr-FR"/>
        </w:rPr>
        <w:t xml:space="preserve"> et suivi de contributions de Bernard </w:t>
      </w:r>
      <w:proofErr w:type="spellStart"/>
      <w:r w:rsidR="00645D9A">
        <w:rPr>
          <w:rFonts w:ascii="Times New Roman" w:hAnsi="Times New Roman" w:cs="Times New Roman"/>
          <w:lang w:val="fr-FR"/>
        </w:rPr>
        <w:t>Lauret</w:t>
      </w:r>
      <w:proofErr w:type="spellEnd"/>
      <w:r w:rsidR="00645D9A">
        <w:rPr>
          <w:rFonts w:ascii="Times New Roman" w:hAnsi="Times New Roman" w:cs="Times New Roman"/>
          <w:lang w:val="fr-FR"/>
        </w:rPr>
        <w:t xml:space="preserve">, Guy </w:t>
      </w:r>
      <w:proofErr w:type="spellStart"/>
      <w:r w:rsidR="00645D9A">
        <w:rPr>
          <w:rFonts w:ascii="Times New Roman" w:hAnsi="Times New Roman" w:cs="Times New Roman"/>
          <w:lang w:val="fr-FR"/>
        </w:rPr>
        <w:t>Monnot</w:t>
      </w:r>
      <w:proofErr w:type="spellEnd"/>
      <w:r w:rsidR="00645D9A">
        <w:rPr>
          <w:rFonts w:ascii="Times New Roman" w:hAnsi="Times New Roman" w:cs="Times New Roman"/>
          <w:lang w:val="fr-FR"/>
        </w:rPr>
        <w:t xml:space="preserve"> et Émile </w:t>
      </w:r>
      <w:proofErr w:type="spellStart"/>
      <w:r w:rsidR="00645D9A">
        <w:rPr>
          <w:rFonts w:ascii="Times New Roman" w:hAnsi="Times New Roman" w:cs="Times New Roman"/>
          <w:lang w:val="fr-FR"/>
        </w:rPr>
        <w:t>Poulat</w:t>
      </w:r>
      <w:proofErr w:type="spellEnd"/>
      <w:r w:rsidR="00645D9A">
        <w:rPr>
          <w:rFonts w:ascii="Times New Roman" w:hAnsi="Times New Roman" w:cs="Times New Roman"/>
          <w:lang w:val="fr-FR"/>
        </w:rPr>
        <w:t xml:space="preserve">. Avec un essai de Michel Tardieu, </w:t>
      </w:r>
      <w:r w:rsidR="00C600B3">
        <w:rPr>
          <w:rFonts w:ascii="Times New Roman" w:hAnsi="Times New Roman" w:cs="Times New Roman"/>
          <w:i/>
          <w:lang w:val="fr-FR"/>
        </w:rPr>
        <w:t>Marcion depuis Harnack</w:t>
      </w:r>
      <w:r w:rsidR="00C600B3">
        <w:rPr>
          <w:rFonts w:ascii="Times New Roman" w:hAnsi="Times New Roman" w:cs="Times New Roman"/>
          <w:lang w:val="fr-FR"/>
        </w:rPr>
        <w:t>, Paris, Cerf, 2003, 587 pp.</w:t>
      </w:r>
      <w:r w:rsidR="00736447">
        <w:rPr>
          <w:rFonts w:ascii="Times New Roman" w:hAnsi="Times New Roman" w:cs="Times New Roman"/>
          <w:lang w:val="fr-FR"/>
        </w:rPr>
        <w:t xml:space="preserve"> </w:t>
      </w:r>
      <w:r w:rsidR="006450DC" w:rsidRPr="006450DC">
        <w:rPr>
          <w:rFonts w:ascii="Times New Roman" w:hAnsi="Times New Roman" w:cs="Times New Roman"/>
          <w:lang w:val="fr-FR"/>
        </w:rPr>
        <w:t xml:space="preserve">Otra </w:t>
      </w:r>
      <w:proofErr w:type="spellStart"/>
      <w:r w:rsidR="006450DC" w:rsidRPr="006450DC">
        <w:rPr>
          <w:rFonts w:ascii="Times New Roman" w:hAnsi="Times New Roman" w:cs="Times New Roman"/>
          <w:lang w:val="fr-FR"/>
        </w:rPr>
        <w:t>investigación</w:t>
      </w:r>
      <w:proofErr w:type="spellEnd"/>
      <w:r w:rsidR="006450DC" w:rsidRPr="006450DC">
        <w:rPr>
          <w:rFonts w:ascii="Times New Roman" w:hAnsi="Times New Roman" w:cs="Times New Roman"/>
          <w:lang w:val="fr-FR"/>
        </w:rPr>
        <w:t xml:space="preserve"> importante es la de A. M. Ritter, en C. Andersen – A. M. Ritter, </w:t>
      </w:r>
      <w:proofErr w:type="spellStart"/>
      <w:r w:rsidR="006450DC" w:rsidRPr="006450DC">
        <w:rPr>
          <w:rFonts w:ascii="Times New Roman" w:hAnsi="Times New Roman" w:cs="Times New Roman"/>
          <w:i/>
          <w:lang w:val="fr-FR"/>
        </w:rPr>
        <w:t>Handbuch</w:t>
      </w:r>
      <w:proofErr w:type="spellEnd"/>
      <w:r w:rsidR="006450DC" w:rsidRPr="006450DC">
        <w:rPr>
          <w:rFonts w:ascii="Times New Roman" w:hAnsi="Times New Roman" w:cs="Times New Roman"/>
          <w:i/>
          <w:lang w:val="fr-FR"/>
        </w:rPr>
        <w:t xml:space="preserve"> der </w:t>
      </w:r>
      <w:proofErr w:type="spellStart"/>
      <w:r w:rsidR="006450DC" w:rsidRPr="006450DC">
        <w:rPr>
          <w:rFonts w:ascii="Times New Roman" w:hAnsi="Times New Roman" w:cs="Times New Roman"/>
          <w:i/>
          <w:lang w:val="fr-FR"/>
        </w:rPr>
        <w:t>Dogmen</w:t>
      </w:r>
      <w:proofErr w:type="spellEnd"/>
      <w:r w:rsidR="006450DC" w:rsidRPr="006450DC">
        <w:rPr>
          <w:rFonts w:ascii="Times New Roman" w:hAnsi="Times New Roman" w:cs="Times New Roman"/>
          <w:i/>
          <w:lang w:val="fr-FR"/>
        </w:rPr>
        <w:t xml:space="preserve">- </w:t>
      </w:r>
      <w:proofErr w:type="spellStart"/>
      <w:r w:rsidR="006450DC" w:rsidRPr="006450DC">
        <w:rPr>
          <w:rFonts w:ascii="Times New Roman" w:hAnsi="Times New Roman" w:cs="Times New Roman"/>
          <w:i/>
          <w:lang w:val="fr-FR"/>
        </w:rPr>
        <w:t>und</w:t>
      </w:r>
      <w:proofErr w:type="spellEnd"/>
      <w:r w:rsidR="006450DC" w:rsidRPr="006450DC">
        <w:rPr>
          <w:rFonts w:ascii="Times New Roman" w:hAnsi="Times New Roman" w:cs="Times New Roman"/>
          <w:i/>
          <w:lang w:val="fr-FR"/>
        </w:rPr>
        <w:t xml:space="preserve"> </w:t>
      </w:r>
      <w:proofErr w:type="spellStart"/>
      <w:r w:rsidR="006450DC" w:rsidRPr="006450DC">
        <w:rPr>
          <w:rFonts w:ascii="Times New Roman" w:hAnsi="Times New Roman" w:cs="Times New Roman"/>
          <w:i/>
          <w:lang w:val="fr-FR"/>
        </w:rPr>
        <w:t>Theologiegeschichte</w:t>
      </w:r>
      <w:proofErr w:type="spellEnd"/>
      <w:r w:rsidR="006450DC" w:rsidRPr="006450DC">
        <w:rPr>
          <w:rFonts w:ascii="Times New Roman" w:hAnsi="Times New Roman" w:cs="Times New Roman"/>
          <w:i/>
          <w:lang w:val="fr-FR"/>
        </w:rPr>
        <w:t xml:space="preserve"> </w:t>
      </w:r>
      <w:r w:rsidR="006450DC" w:rsidRPr="006450DC">
        <w:rPr>
          <w:rFonts w:ascii="Times New Roman" w:hAnsi="Times New Roman" w:cs="Times New Roman"/>
          <w:lang w:val="fr-FR"/>
        </w:rPr>
        <w:t>I, Göttingen, 1999</w:t>
      </w:r>
      <w:r w:rsidR="006450DC" w:rsidRPr="006450DC">
        <w:rPr>
          <w:rFonts w:ascii="Times New Roman" w:hAnsi="Times New Roman" w:cs="Times New Roman"/>
          <w:vertAlign w:val="superscript"/>
          <w:lang w:val="fr-FR"/>
        </w:rPr>
        <w:t>2</w:t>
      </w:r>
      <w:r w:rsidR="006450DC" w:rsidRPr="006450DC">
        <w:rPr>
          <w:rFonts w:ascii="Times New Roman" w:hAnsi="Times New Roman" w:cs="Times New Roman"/>
          <w:lang w:val="fr-FR"/>
        </w:rPr>
        <w:t xml:space="preserve">, pp. 65-69. </w:t>
      </w:r>
      <w:r w:rsidR="00736447" w:rsidRPr="006450DC">
        <w:rPr>
          <w:rFonts w:ascii="Times New Roman" w:hAnsi="Times New Roman" w:cs="Times New Roman"/>
          <w:lang w:val="es-ES"/>
        </w:rPr>
        <w:t>Una</w:t>
      </w:r>
      <w:r w:rsidR="00736447">
        <w:rPr>
          <w:rFonts w:ascii="Times New Roman" w:hAnsi="Times New Roman" w:cs="Times New Roman"/>
          <w:lang w:val="es-ES"/>
        </w:rPr>
        <w:t xml:space="preserve"> visión más actual y prevenida</w:t>
      </w:r>
      <w:r w:rsidR="00736447" w:rsidRPr="00736447">
        <w:rPr>
          <w:rFonts w:ascii="Times New Roman" w:hAnsi="Times New Roman" w:cs="Times New Roman"/>
          <w:lang w:val="es-ES"/>
        </w:rPr>
        <w:t xml:space="preserve"> de las p</w:t>
      </w:r>
      <w:r w:rsidR="00736447">
        <w:rPr>
          <w:rFonts w:ascii="Times New Roman" w:hAnsi="Times New Roman" w:cs="Times New Roman"/>
          <w:lang w:val="es-ES"/>
        </w:rPr>
        <w:t>r</w:t>
      </w:r>
      <w:r w:rsidR="0029062C">
        <w:rPr>
          <w:rFonts w:ascii="Times New Roman" w:hAnsi="Times New Roman" w:cs="Times New Roman"/>
          <w:lang w:val="es-ES"/>
        </w:rPr>
        <w:t>oyecciones protestantes que hace</w:t>
      </w:r>
      <w:r w:rsidR="00736447" w:rsidRPr="00736447">
        <w:rPr>
          <w:rFonts w:ascii="Times New Roman" w:hAnsi="Times New Roman" w:cs="Times New Roman"/>
          <w:lang w:val="es-ES"/>
        </w:rPr>
        <w:t xml:space="preserve"> </w:t>
      </w:r>
      <w:proofErr w:type="spellStart"/>
      <w:r w:rsidR="00736447" w:rsidRPr="00736447">
        <w:rPr>
          <w:rFonts w:ascii="Times New Roman" w:hAnsi="Times New Roman" w:cs="Times New Roman"/>
          <w:lang w:val="es-ES"/>
        </w:rPr>
        <w:t>Harnack</w:t>
      </w:r>
      <w:proofErr w:type="spellEnd"/>
      <w:r w:rsidR="00736447" w:rsidRPr="00736447">
        <w:rPr>
          <w:rFonts w:ascii="Times New Roman" w:hAnsi="Times New Roman" w:cs="Times New Roman"/>
          <w:lang w:val="es-ES"/>
        </w:rPr>
        <w:t xml:space="preserve"> </w:t>
      </w:r>
      <w:r w:rsidR="00736447">
        <w:rPr>
          <w:rFonts w:ascii="Times New Roman" w:hAnsi="Times New Roman" w:cs="Times New Roman"/>
          <w:lang w:val="es-ES"/>
        </w:rPr>
        <w:t xml:space="preserve">sobre la figura de </w:t>
      </w:r>
      <w:proofErr w:type="spellStart"/>
      <w:r w:rsidR="00736447">
        <w:rPr>
          <w:rFonts w:ascii="Times New Roman" w:hAnsi="Times New Roman" w:cs="Times New Roman"/>
          <w:lang w:val="es-ES"/>
        </w:rPr>
        <w:t>Marción</w:t>
      </w:r>
      <w:proofErr w:type="spellEnd"/>
      <w:r w:rsidR="00736447">
        <w:rPr>
          <w:rFonts w:ascii="Times New Roman" w:hAnsi="Times New Roman" w:cs="Times New Roman"/>
          <w:lang w:val="es-ES"/>
        </w:rPr>
        <w:t xml:space="preserve">, puede encontrarse en la obra de </w:t>
      </w:r>
      <w:proofErr w:type="spellStart"/>
      <w:r w:rsidR="00736447">
        <w:rPr>
          <w:rFonts w:ascii="Times New Roman" w:hAnsi="Times New Roman" w:cs="Times New Roman"/>
          <w:lang w:val="es-ES"/>
        </w:rPr>
        <w:t>Sebastian</w:t>
      </w:r>
      <w:proofErr w:type="spellEnd"/>
      <w:r w:rsidR="00736447">
        <w:rPr>
          <w:rFonts w:ascii="Times New Roman" w:hAnsi="Times New Roman" w:cs="Times New Roman"/>
          <w:lang w:val="es-ES"/>
        </w:rPr>
        <w:t xml:space="preserve"> </w:t>
      </w:r>
      <w:proofErr w:type="spellStart"/>
      <w:r w:rsidR="00736447">
        <w:rPr>
          <w:rFonts w:ascii="Times New Roman" w:hAnsi="Times New Roman" w:cs="Times New Roman"/>
          <w:lang w:val="es-ES"/>
        </w:rPr>
        <w:t>Moll</w:t>
      </w:r>
      <w:proofErr w:type="spellEnd"/>
      <w:r w:rsidR="00736447">
        <w:rPr>
          <w:rFonts w:ascii="Times New Roman" w:hAnsi="Times New Roman" w:cs="Times New Roman"/>
          <w:lang w:val="es-ES"/>
        </w:rPr>
        <w:t xml:space="preserve">, </w:t>
      </w:r>
      <w:proofErr w:type="spellStart"/>
      <w:r w:rsidR="00736447">
        <w:rPr>
          <w:rFonts w:ascii="Times New Roman" w:hAnsi="Times New Roman" w:cs="Times New Roman"/>
          <w:i/>
          <w:lang w:val="es-ES"/>
        </w:rPr>
        <w:t>Marción</w:t>
      </w:r>
      <w:proofErr w:type="spellEnd"/>
      <w:r w:rsidR="00736447">
        <w:rPr>
          <w:rFonts w:ascii="Times New Roman" w:hAnsi="Times New Roman" w:cs="Times New Roman"/>
          <w:i/>
          <w:lang w:val="es-ES"/>
        </w:rPr>
        <w:t>. El primer hereje</w:t>
      </w:r>
      <w:r w:rsidR="00BE534F">
        <w:rPr>
          <w:rFonts w:ascii="Times New Roman" w:hAnsi="Times New Roman" w:cs="Times New Roman"/>
          <w:lang w:val="es-ES"/>
        </w:rPr>
        <w:t>, Salamanca, Sígueme, 2014.</w:t>
      </w:r>
    </w:p>
  </w:footnote>
  <w:footnote w:id="2">
    <w:p w:rsidR="00832CD7" w:rsidRPr="00832CD7" w:rsidRDefault="00832CD7" w:rsidP="00832CD7">
      <w:pPr>
        <w:pStyle w:val="Textonotapie"/>
        <w:jc w:val="both"/>
        <w:rPr>
          <w:rFonts w:ascii="Times New Roman" w:hAnsi="Times New Roman" w:cs="Times New Roman"/>
          <w:lang w:val="es-ES"/>
        </w:rPr>
      </w:pPr>
      <w:r>
        <w:rPr>
          <w:rStyle w:val="Refdenotaalpie"/>
        </w:rPr>
        <w:footnoteRef/>
      </w:r>
      <w:r>
        <w:t xml:space="preserve"> </w:t>
      </w:r>
      <w:proofErr w:type="spellStart"/>
      <w:r>
        <w:rPr>
          <w:rFonts w:ascii="Times New Roman" w:hAnsi="Times New Roman" w:cs="Times New Roman"/>
          <w:i/>
          <w:lang w:val="es-ES"/>
        </w:rPr>
        <w:t>Allógenes</w:t>
      </w:r>
      <w:proofErr w:type="spellEnd"/>
      <w:r>
        <w:rPr>
          <w:rFonts w:ascii="Times New Roman" w:hAnsi="Times New Roman" w:cs="Times New Roman"/>
          <w:i/>
          <w:lang w:val="es-ES"/>
        </w:rPr>
        <w:t xml:space="preserve"> </w:t>
      </w:r>
      <w:r>
        <w:rPr>
          <w:rFonts w:ascii="Times New Roman" w:hAnsi="Times New Roman" w:cs="Times New Roman"/>
          <w:lang w:val="es-ES"/>
        </w:rPr>
        <w:t xml:space="preserve">(NHC XI 3), 45, 1-20, </w:t>
      </w:r>
      <w:r w:rsidR="008434FB">
        <w:rPr>
          <w:rFonts w:ascii="Times New Roman" w:hAnsi="Times New Roman" w:cs="Times New Roman"/>
          <w:lang w:val="es-ES"/>
        </w:rPr>
        <w:t xml:space="preserve">introducción, traducción y notas de J. Montserrat </w:t>
      </w:r>
      <w:proofErr w:type="spellStart"/>
      <w:r w:rsidR="008434FB">
        <w:rPr>
          <w:rFonts w:ascii="Times New Roman" w:hAnsi="Times New Roman" w:cs="Times New Roman"/>
          <w:lang w:val="es-ES"/>
        </w:rPr>
        <w:t>Torrents</w:t>
      </w:r>
      <w:proofErr w:type="spellEnd"/>
      <w:r w:rsidR="008434FB">
        <w:rPr>
          <w:rFonts w:ascii="Times New Roman" w:hAnsi="Times New Roman" w:cs="Times New Roman"/>
          <w:lang w:val="es-ES"/>
        </w:rPr>
        <w:t xml:space="preserve">, </w:t>
      </w:r>
      <w:r>
        <w:rPr>
          <w:rFonts w:ascii="Times New Roman" w:hAnsi="Times New Roman" w:cs="Times New Roman"/>
          <w:lang w:val="es-ES"/>
        </w:rPr>
        <w:t xml:space="preserve">en Antonio Piñero, José Montserrat </w:t>
      </w:r>
      <w:proofErr w:type="spellStart"/>
      <w:r>
        <w:rPr>
          <w:rFonts w:ascii="Times New Roman" w:hAnsi="Times New Roman" w:cs="Times New Roman"/>
          <w:lang w:val="es-ES"/>
        </w:rPr>
        <w:t>Torrents</w:t>
      </w:r>
      <w:proofErr w:type="spellEnd"/>
      <w:r>
        <w:rPr>
          <w:rFonts w:ascii="Times New Roman" w:hAnsi="Times New Roman" w:cs="Times New Roman"/>
          <w:lang w:val="es-ES"/>
        </w:rPr>
        <w:t xml:space="preserve">, Francisco </w:t>
      </w:r>
      <w:r w:rsidR="006B0523">
        <w:rPr>
          <w:rFonts w:ascii="Times New Roman" w:hAnsi="Times New Roman" w:cs="Times New Roman"/>
          <w:lang w:val="es-ES"/>
        </w:rPr>
        <w:t>García B</w:t>
      </w:r>
      <w:r>
        <w:rPr>
          <w:rFonts w:ascii="Times New Roman" w:hAnsi="Times New Roman" w:cs="Times New Roman"/>
          <w:lang w:val="es-ES"/>
        </w:rPr>
        <w:t xml:space="preserve">azán, </w:t>
      </w:r>
      <w:r>
        <w:rPr>
          <w:rFonts w:ascii="Times New Roman" w:hAnsi="Times New Roman" w:cs="Times New Roman"/>
          <w:i/>
          <w:lang w:val="es-ES"/>
        </w:rPr>
        <w:t xml:space="preserve">Textos gnósticos. Biblioteca de </w:t>
      </w:r>
      <w:proofErr w:type="spellStart"/>
      <w:r>
        <w:rPr>
          <w:rFonts w:ascii="Times New Roman" w:hAnsi="Times New Roman" w:cs="Times New Roman"/>
          <w:i/>
          <w:lang w:val="es-ES"/>
        </w:rPr>
        <w:t>Nag</w:t>
      </w:r>
      <w:proofErr w:type="spellEnd"/>
      <w:r>
        <w:rPr>
          <w:rFonts w:ascii="Times New Roman" w:hAnsi="Times New Roman" w:cs="Times New Roman"/>
          <w:i/>
          <w:lang w:val="es-ES"/>
        </w:rPr>
        <w:t xml:space="preserve"> </w:t>
      </w:r>
      <w:proofErr w:type="spellStart"/>
      <w:r>
        <w:rPr>
          <w:rFonts w:ascii="Times New Roman" w:hAnsi="Times New Roman" w:cs="Times New Roman"/>
          <w:i/>
          <w:lang w:val="es-ES"/>
        </w:rPr>
        <w:t>Hammadi</w:t>
      </w:r>
      <w:proofErr w:type="spellEnd"/>
      <w:r>
        <w:rPr>
          <w:rFonts w:ascii="Times New Roman" w:hAnsi="Times New Roman" w:cs="Times New Roman"/>
          <w:i/>
          <w:lang w:val="es-ES"/>
        </w:rPr>
        <w:t xml:space="preserve"> </w:t>
      </w:r>
      <w:r>
        <w:rPr>
          <w:rFonts w:ascii="Times New Roman" w:hAnsi="Times New Roman" w:cs="Times New Roman"/>
          <w:lang w:val="es-ES"/>
        </w:rPr>
        <w:t xml:space="preserve">I: </w:t>
      </w:r>
      <w:r>
        <w:rPr>
          <w:rFonts w:ascii="Times New Roman" w:hAnsi="Times New Roman" w:cs="Times New Roman"/>
          <w:i/>
          <w:lang w:val="es-ES"/>
        </w:rPr>
        <w:t>Tratados filosóficos y cosmológicos</w:t>
      </w:r>
      <w:r>
        <w:rPr>
          <w:rFonts w:ascii="Times New Roman" w:hAnsi="Times New Roman" w:cs="Times New Roman"/>
          <w:lang w:val="es-ES"/>
        </w:rPr>
        <w:t xml:space="preserve">, Madrid, </w:t>
      </w:r>
      <w:proofErr w:type="spellStart"/>
      <w:r>
        <w:rPr>
          <w:rFonts w:ascii="Times New Roman" w:hAnsi="Times New Roman" w:cs="Times New Roman"/>
          <w:lang w:val="es-ES"/>
        </w:rPr>
        <w:t>Trotta</w:t>
      </w:r>
      <w:proofErr w:type="spellEnd"/>
      <w:r>
        <w:rPr>
          <w:rFonts w:ascii="Times New Roman" w:hAnsi="Times New Roman" w:cs="Times New Roman"/>
          <w:lang w:val="es-ES"/>
        </w:rPr>
        <w:t>, 20002</w:t>
      </w:r>
      <w:r>
        <w:rPr>
          <w:rFonts w:ascii="Times New Roman" w:hAnsi="Times New Roman" w:cs="Times New Roman"/>
          <w:vertAlign w:val="superscript"/>
          <w:lang w:val="es-ES"/>
        </w:rPr>
        <w:t>2</w:t>
      </w:r>
      <w:r>
        <w:rPr>
          <w:rFonts w:ascii="Times New Roman" w:hAnsi="Times New Roman" w:cs="Times New Roman"/>
          <w:lang w:val="es-ES"/>
        </w:rPr>
        <w:t>, p. 311.</w:t>
      </w:r>
    </w:p>
  </w:footnote>
  <w:footnote w:id="3">
    <w:p w:rsidR="008434FB" w:rsidRPr="008434FB" w:rsidRDefault="008434FB" w:rsidP="008434FB">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i/>
          <w:lang w:val="es-ES"/>
        </w:rPr>
        <w:t xml:space="preserve">Evangelio de la Verdad </w:t>
      </w:r>
      <w:r>
        <w:rPr>
          <w:rFonts w:ascii="Times New Roman" w:hAnsi="Times New Roman" w:cs="Times New Roman"/>
          <w:lang w:val="es-ES"/>
        </w:rPr>
        <w:t xml:space="preserve">(NHC I 3), 22, 2-20, introducción, traducción y notas de F. García Bazán, en A. Piñero, J. Montserrat </w:t>
      </w:r>
      <w:proofErr w:type="spellStart"/>
      <w:r>
        <w:rPr>
          <w:rFonts w:ascii="Times New Roman" w:hAnsi="Times New Roman" w:cs="Times New Roman"/>
          <w:lang w:val="es-ES"/>
        </w:rPr>
        <w:t>Torrents</w:t>
      </w:r>
      <w:proofErr w:type="spellEnd"/>
      <w:r>
        <w:rPr>
          <w:rFonts w:ascii="Times New Roman" w:hAnsi="Times New Roman" w:cs="Times New Roman"/>
          <w:lang w:val="es-ES"/>
        </w:rPr>
        <w:t xml:space="preserve">, F. García Bazán, </w:t>
      </w:r>
      <w:r>
        <w:rPr>
          <w:rFonts w:ascii="Times New Roman" w:hAnsi="Times New Roman" w:cs="Times New Roman"/>
          <w:i/>
          <w:lang w:val="es-ES"/>
        </w:rPr>
        <w:t xml:space="preserve">Textos gnósticos. Biblioteca de </w:t>
      </w:r>
      <w:proofErr w:type="spellStart"/>
      <w:r>
        <w:rPr>
          <w:rFonts w:ascii="Times New Roman" w:hAnsi="Times New Roman" w:cs="Times New Roman"/>
          <w:i/>
          <w:lang w:val="es-ES"/>
        </w:rPr>
        <w:t>Nag</w:t>
      </w:r>
      <w:proofErr w:type="spellEnd"/>
      <w:r>
        <w:rPr>
          <w:rFonts w:ascii="Times New Roman" w:hAnsi="Times New Roman" w:cs="Times New Roman"/>
          <w:i/>
          <w:lang w:val="es-ES"/>
        </w:rPr>
        <w:t xml:space="preserve"> </w:t>
      </w:r>
      <w:proofErr w:type="spellStart"/>
      <w:r>
        <w:rPr>
          <w:rFonts w:ascii="Times New Roman" w:hAnsi="Times New Roman" w:cs="Times New Roman"/>
          <w:i/>
          <w:lang w:val="es-ES"/>
        </w:rPr>
        <w:t>Hammadi</w:t>
      </w:r>
      <w:proofErr w:type="spellEnd"/>
      <w:r>
        <w:rPr>
          <w:rFonts w:ascii="Times New Roman" w:hAnsi="Times New Roman" w:cs="Times New Roman"/>
          <w:i/>
          <w:lang w:val="es-ES"/>
        </w:rPr>
        <w:t xml:space="preserve"> </w:t>
      </w:r>
      <w:r>
        <w:rPr>
          <w:rFonts w:ascii="Times New Roman" w:hAnsi="Times New Roman" w:cs="Times New Roman"/>
          <w:lang w:val="es-ES"/>
        </w:rPr>
        <w:t xml:space="preserve">II: </w:t>
      </w:r>
      <w:r>
        <w:rPr>
          <w:rFonts w:ascii="Times New Roman" w:hAnsi="Times New Roman" w:cs="Times New Roman"/>
          <w:i/>
          <w:lang w:val="es-ES"/>
        </w:rPr>
        <w:t>Evangelios, hechos, cartas</w:t>
      </w:r>
      <w:r>
        <w:rPr>
          <w:rFonts w:ascii="Times New Roman" w:hAnsi="Times New Roman" w:cs="Times New Roman"/>
          <w:lang w:val="es-ES"/>
        </w:rPr>
        <w:t xml:space="preserve">, Madrid, </w:t>
      </w:r>
      <w:proofErr w:type="spellStart"/>
      <w:r>
        <w:rPr>
          <w:rFonts w:ascii="Times New Roman" w:hAnsi="Times New Roman" w:cs="Times New Roman"/>
          <w:lang w:val="es-ES"/>
        </w:rPr>
        <w:t>Trotta</w:t>
      </w:r>
      <w:proofErr w:type="spellEnd"/>
      <w:r>
        <w:rPr>
          <w:rFonts w:ascii="Times New Roman" w:hAnsi="Times New Roman" w:cs="Times New Roman"/>
          <w:lang w:val="es-ES"/>
        </w:rPr>
        <w:t>, 1999, p. 150.</w:t>
      </w:r>
    </w:p>
  </w:footnote>
  <w:footnote w:id="4">
    <w:p w:rsidR="00250854" w:rsidRPr="00250854" w:rsidRDefault="00250854" w:rsidP="00250854">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i/>
          <w:lang w:val="es-ES"/>
        </w:rPr>
        <w:t xml:space="preserve">Libro de Tomás, el Atleta </w:t>
      </w:r>
      <w:r>
        <w:rPr>
          <w:rFonts w:ascii="Times New Roman" w:hAnsi="Times New Roman" w:cs="Times New Roman"/>
          <w:lang w:val="es-ES"/>
        </w:rPr>
        <w:t xml:space="preserve">(NHC II 7), 138, 1-20, introducción, traducción y notas de A. Piñero, en </w:t>
      </w:r>
      <w:proofErr w:type="spellStart"/>
      <w:r>
        <w:rPr>
          <w:rFonts w:ascii="Times New Roman" w:hAnsi="Times New Roman" w:cs="Times New Roman"/>
          <w:lang w:val="es-ES"/>
        </w:rPr>
        <w:t>en</w:t>
      </w:r>
      <w:proofErr w:type="spellEnd"/>
      <w:r>
        <w:rPr>
          <w:rFonts w:ascii="Times New Roman" w:hAnsi="Times New Roman" w:cs="Times New Roman"/>
          <w:lang w:val="es-ES"/>
        </w:rPr>
        <w:t xml:space="preserve"> A. Piñero, J. Montserrat </w:t>
      </w:r>
      <w:proofErr w:type="spellStart"/>
      <w:r>
        <w:rPr>
          <w:rFonts w:ascii="Times New Roman" w:hAnsi="Times New Roman" w:cs="Times New Roman"/>
          <w:lang w:val="es-ES"/>
        </w:rPr>
        <w:t>Torrents</w:t>
      </w:r>
      <w:proofErr w:type="spellEnd"/>
      <w:r>
        <w:rPr>
          <w:rFonts w:ascii="Times New Roman" w:hAnsi="Times New Roman" w:cs="Times New Roman"/>
          <w:lang w:val="es-ES"/>
        </w:rPr>
        <w:t xml:space="preserve">, F. García Bazán, </w:t>
      </w:r>
      <w:r>
        <w:rPr>
          <w:rFonts w:ascii="Times New Roman" w:hAnsi="Times New Roman" w:cs="Times New Roman"/>
          <w:i/>
          <w:lang w:val="es-ES"/>
        </w:rPr>
        <w:t xml:space="preserve">Textos gnósticos </w:t>
      </w:r>
      <w:r>
        <w:rPr>
          <w:rFonts w:ascii="Times New Roman" w:hAnsi="Times New Roman" w:cs="Times New Roman"/>
          <w:lang w:val="es-ES"/>
        </w:rPr>
        <w:t>II, pp. 274-275.</w:t>
      </w:r>
    </w:p>
    <w:p w:rsidR="00250854" w:rsidRPr="00250854" w:rsidRDefault="00250854" w:rsidP="00250854">
      <w:pPr>
        <w:pStyle w:val="Textonotapie"/>
        <w:jc w:val="both"/>
        <w:rPr>
          <w:rFonts w:ascii="Times New Roman" w:hAnsi="Times New Roman" w:cs="Times New Roman"/>
          <w:lang w:val="es-ES"/>
        </w:rPr>
      </w:pPr>
    </w:p>
  </w:footnote>
  <w:footnote w:id="5">
    <w:p w:rsidR="00793E28" w:rsidRPr="00793E28" w:rsidRDefault="00793E28" w:rsidP="00793E28">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i/>
          <w:lang w:val="es-ES"/>
        </w:rPr>
        <w:t xml:space="preserve">Testimonio de la Verdad </w:t>
      </w:r>
      <w:r>
        <w:rPr>
          <w:rFonts w:ascii="Times New Roman" w:hAnsi="Times New Roman" w:cs="Times New Roman"/>
          <w:lang w:val="es-ES"/>
        </w:rPr>
        <w:t xml:space="preserve">(NHC IX 3), 41, 15-44, 19, introducción, traducción y notas de F. García Bazán, en </w:t>
      </w:r>
      <w:proofErr w:type="spellStart"/>
      <w:r>
        <w:rPr>
          <w:rFonts w:ascii="Times New Roman" w:hAnsi="Times New Roman" w:cs="Times New Roman"/>
          <w:lang w:val="es-ES"/>
        </w:rPr>
        <w:t>en</w:t>
      </w:r>
      <w:proofErr w:type="spellEnd"/>
      <w:r>
        <w:rPr>
          <w:rFonts w:ascii="Times New Roman" w:hAnsi="Times New Roman" w:cs="Times New Roman"/>
          <w:lang w:val="es-ES"/>
        </w:rPr>
        <w:t xml:space="preserve"> A. Piñero, J. Montserrat </w:t>
      </w:r>
      <w:proofErr w:type="spellStart"/>
      <w:r>
        <w:rPr>
          <w:rFonts w:ascii="Times New Roman" w:hAnsi="Times New Roman" w:cs="Times New Roman"/>
          <w:lang w:val="es-ES"/>
        </w:rPr>
        <w:t>Torrents</w:t>
      </w:r>
      <w:proofErr w:type="spellEnd"/>
      <w:r>
        <w:rPr>
          <w:rFonts w:ascii="Times New Roman" w:hAnsi="Times New Roman" w:cs="Times New Roman"/>
          <w:lang w:val="es-ES"/>
        </w:rPr>
        <w:t xml:space="preserve">, F. García Bazán, </w:t>
      </w:r>
      <w:r>
        <w:rPr>
          <w:rFonts w:ascii="Times New Roman" w:hAnsi="Times New Roman" w:cs="Times New Roman"/>
          <w:i/>
          <w:lang w:val="es-ES"/>
        </w:rPr>
        <w:t xml:space="preserve">Textos gnósticos. Biblioteca de </w:t>
      </w:r>
      <w:proofErr w:type="spellStart"/>
      <w:r>
        <w:rPr>
          <w:rFonts w:ascii="Times New Roman" w:hAnsi="Times New Roman" w:cs="Times New Roman"/>
          <w:i/>
          <w:lang w:val="es-ES"/>
        </w:rPr>
        <w:t>Nag</w:t>
      </w:r>
      <w:proofErr w:type="spellEnd"/>
      <w:r>
        <w:rPr>
          <w:rFonts w:ascii="Times New Roman" w:hAnsi="Times New Roman" w:cs="Times New Roman"/>
          <w:i/>
          <w:lang w:val="es-ES"/>
        </w:rPr>
        <w:t xml:space="preserve"> </w:t>
      </w:r>
      <w:proofErr w:type="spellStart"/>
      <w:r>
        <w:rPr>
          <w:rFonts w:ascii="Times New Roman" w:hAnsi="Times New Roman" w:cs="Times New Roman"/>
          <w:i/>
          <w:lang w:val="es-ES"/>
        </w:rPr>
        <w:t>Hammadi</w:t>
      </w:r>
      <w:proofErr w:type="spellEnd"/>
      <w:r>
        <w:rPr>
          <w:rFonts w:ascii="Times New Roman" w:hAnsi="Times New Roman" w:cs="Times New Roman"/>
          <w:i/>
          <w:lang w:val="es-ES"/>
        </w:rPr>
        <w:t xml:space="preserve"> </w:t>
      </w:r>
      <w:r>
        <w:rPr>
          <w:rFonts w:ascii="Times New Roman" w:hAnsi="Times New Roman" w:cs="Times New Roman"/>
          <w:lang w:val="es-ES"/>
        </w:rPr>
        <w:t xml:space="preserve">III: </w:t>
      </w:r>
      <w:r>
        <w:rPr>
          <w:rFonts w:ascii="Times New Roman" w:hAnsi="Times New Roman" w:cs="Times New Roman"/>
          <w:i/>
          <w:lang w:val="es-ES"/>
        </w:rPr>
        <w:t>Apocalipsis y otros escritos</w:t>
      </w:r>
      <w:r>
        <w:rPr>
          <w:rFonts w:ascii="Times New Roman" w:hAnsi="Times New Roman" w:cs="Times New Roman"/>
          <w:lang w:val="es-ES"/>
        </w:rPr>
        <w:t xml:space="preserve">, Madrid, </w:t>
      </w:r>
      <w:proofErr w:type="spellStart"/>
      <w:r>
        <w:rPr>
          <w:rFonts w:ascii="Times New Roman" w:hAnsi="Times New Roman" w:cs="Times New Roman"/>
          <w:lang w:val="es-ES"/>
        </w:rPr>
        <w:t>Trotta</w:t>
      </w:r>
      <w:proofErr w:type="spellEnd"/>
      <w:r>
        <w:rPr>
          <w:rFonts w:ascii="Times New Roman" w:hAnsi="Times New Roman" w:cs="Times New Roman"/>
          <w:lang w:val="es-ES"/>
        </w:rPr>
        <w:t>, 2000, pp. 224-225.</w:t>
      </w:r>
    </w:p>
  </w:footnote>
  <w:footnote w:id="6">
    <w:p w:rsidR="009D07A6" w:rsidRPr="002454B0" w:rsidRDefault="009D07A6" w:rsidP="002454B0">
      <w:pPr>
        <w:pStyle w:val="Textonotapie"/>
        <w:jc w:val="both"/>
        <w:rPr>
          <w:rFonts w:ascii="Times New Roman" w:hAnsi="Times New Roman" w:cs="Times New Roman"/>
          <w:lang w:val="es-ES"/>
        </w:rPr>
      </w:pPr>
      <w:r>
        <w:rPr>
          <w:rStyle w:val="Refdenotaalpie"/>
        </w:rPr>
        <w:footnoteRef/>
      </w:r>
      <w:r>
        <w:t xml:space="preserve"> </w:t>
      </w:r>
      <w:r w:rsidR="002454B0">
        <w:rPr>
          <w:rFonts w:ascii="Times New Roman" w:hAnsi="Times New Roman" w:cs="Times New Roman"/>
        </w:rPr>
        <w:t xml:space="preserve">Cf. </w:t>
      </w:r>
      <w:proofErr w:type="spellStart"/>
      <w:r w:rsidR="002454B0">
        <w:rPr>
          <w:rFonts w:ascii="Times New Roman" w:hAnsi="Times New Roman" w:cs="Times New Roman"/>
        </w:rPr>
        <w:t>Gerd</w:t>
      </w:r>
      <w:proofErr w:type="spellEnd"/>
      <w:r w:rsidR="002454B0">
        <w:rPr>
          <w:rFonts w:ascii="Times New Roman" w:hAnsi="Times New Roman" w:cs="Times New Roman"/>
        </w:rPr>
        <w:t xml:space="preserve"> </w:t>
      </w:r>
      <w:proofErr w:type="spellStart"/>
      <w:r w:rsidR="002454B0">
        <w:rPr>
          <w:rFonts w:ascii="Times New Roman" w:hAnsi="Times New Roman" w:cs="Times New Roman"/>
        </w:rPr>
        <w:t>Theissen</w:t>
      </w:r>
      <w:proofErr w:type="spellEnd"/>
      <w:r w:rsidR="002454B0">
        <w:rPr>
          <w:rFonts w:ascii="Times New Roman" w:hAnsi="Times New Roman" w:cs="Times New Roman"/>
        </w:rPr>
        <w:t xml:space="preserve">, </w:t>
      </w:r>
      <w:r w:rsidR="002454B0">
        <w:rPr>
          <w:rFonts w:ascii="Times New Roman" w:hAnsi="Times New Roman" w:cs="Times New Roman"/>
          <w:i/>
        </w:rPr>
        <w:t>La religión de los primeros cristianos. Una teoría del cristianismo primitivo</w:t>
      </w:r>
      <w:r w:rsidR="002454B0">
        <w:rPr>
          <w:rFonts w:ascii="Times New Roman" w:hAnsi="Times New Roman" w:cs="Times New Roman"/>
        </w:rPr>
        <w:t>, Salamanca, Sígueme, 2002, p. 280.</w:t>
      </w:r>
    </w:p>
  </w:footnote>
  <w:footnote w:id="7">
    <w:p w:rsidR="00020646" w:rsidRDefault="00B6577F" w:rsidP="00020646">
      <w:pPr>
        <w:spacing w:after="0" w:line="240" w:lineRule="auto"/>
        <w:jc w:val="both"/>
        <w:rPr>
          <w:rFonts w:ascii="Times New Roman" w:hAnsi="Times New Roman"/>
          <w:sz w:val="20"/>
          <w:szCs w:val="20"/>
        </w:rPr>
      </w:pPr>
      <w:r>
        <w:rPr>
          <w:rStyle w:val="Refdenotaalpie"/>
        </w:rPr>
        <w:footnoteRef/>
      </w:r>
      <w:r>
        <w:t xml:space="preserve"> </w:t>
      </w:r>
      <w:r w:rsidRPr="00020646">
        <w:rPr>
          <w:rFonts w:ascii="Times New Roman" w:hAnsi="Times New Roman" w:cs="Times New Roman"/>
          <w:sz w:val="20"/>
          <w:szCs w:val="20"/>
          <w:lang w:val="es-ES"/>
        </w:rPr>
        <w:t>Esta idea puede haber sido sugerida por las afirmaciones de Tertuliano: “</w:t>
      </w:r>
      <w:r w:rsidRPr="00020646">
        <w:rPr>
          <w:rFonts w:ascii="Times New Roman" w:eastAsia="Calibri" w:hAnsi="Times New Roman" w:cs="Times New Roman"/>
          <w:sz w:val="20"/>
          <w:szCs w:val="20"/>
        </w:rPr>
        <w:t xml:space="preserve">Algunos creen que la confesión no ha de tener lugar aquí, esto es, no será dentro del ámbito de esta tierra ni durante el paso por esta vida ni ante unos hombres de naturaleza común a la nuestra […]. En efecto, cuando las almas abandonen los cuerpos y empiecen a ser examinadas e interrogadas en cada uno de los estratos del cielo sobre la fe que ha acogido y sobre los arcanos misterios de los herejes, entonces habrían de confesar ante las verdaderas potestades y los verdaderos hombres, a saber, los </w:t>
      </w:r>
      <w:proofErr w:type="spellStart"/>
      <w:r w:rsidRPr="00020646">
        <w:rPr>
          <w:rFonts w:ascii="Times New Roman" w:eastAsia="Calibri" w:hAnsi="Times New Roman" w:cs="Times New Roman"/>
          <w:sz w:val="20"/>
          <w:szCs w:val="20"/>
        </w:rPr>
        <w:t>Teletos</w:t>
      </w:r>
      <w:proofErr w:type="spellEnd"/>
      <w:r w:rsidRPr="00020646">
        <w:rPr>
          <w:rFonts w:ascii="Times New Roman" w:eastAsia="Calibri" w:hAnsi="Times New Roman" w:cs="Times New Roman"/>
          <w:sz w:val="20"/>
          <w:szCs w:val="20"/>
        </w:rPr>
        <w:t xml:space="preserve">, los </w:t>
      </w:r>
      <w:proofErr w:type="spellStart"/>
      <w:r w:rsidRPr="00020646">
        <w:rPr>
          <w:rFonts w:ascii="Times New Roman" w:eastAsia="Calibri" w:hAnsi="Times New Roman" w:cs="Times New Roman"/>
          <w:sz w:val="20"/>
          <w:szCs w:val="20"/>
        </w:rPr>
        <w:t>Anicetos</w:t>
      </w:r>
      <w:proofErr w:type="spellEnd"/>
      <w:r w:rsidRPr="00020646">
        <w:rPr>
          <w:rFonts w:ascii="Times New Roman" w:eastAsia="Calibri" w:hAnsi="Times New Roman" w:cs="Times New Roman"/>
          <w:sz w:val="20"/>
          <w:szCs w:val="20"/>
        </w:rPr>
        <w:t xml:space="preserve"> y los </w:t>
      </w:r>
      <w:proofErr w:type="spellStart"/>
      <w:r w:rsidRPr="00020646">
        <w:rPr>
          <w:rFonts w:ascii="Times New Roman" w:eastAsia="Calibri" w:hAnsi="Times New Roman" w:cs="Times New Roman"/>
          <w:sz w:val="20"/>
          <w:szCs w:val="20"/>
        </w:rPr>
        <w:t>Abascantes</w:t>
      </w:r>
      <w:proofErr w:type="spellEnd"/>
      <w:r w:rsidRPr="00020646">
        <w:rPr>
          <w:rFonts w:ascii="Times New Roman" w:eastAsia="Calibri" w:hAnsi="Times New Roman" w:cs="Times New Roman"/>
          <w:sz w:val="20"/>
          <w:szCs w:val="20"/>
        </w:rPr>
        <w:t xml:space="preserve"> de Valentín”, </w:t>
      </w:r>
      <w:proofErr w:type="spellStart"/>
      <w:r w:rsidRPr="00020646">
        <w:rPr>
          <w:rFonts w:ascii="Times New Roman" w:eastAsia="Calibri" w:hAnsi="Times New Roman" w:cs="Times New Roman"/>
          <w:i/>
          <w:sz w:val="20"/>
          <w:szCs w:val="20"/>
        </w:rPr>
        <w:t>Scorpiace</w:t>
      </w:r>
      <w:proofErr w:type="spellEnd"/>
      <w:r w:rsidRPr="00020646">
        <w:rPr>
          <w:rFonts w:ascii="Times New Roman" w:eastAsia="Calibri" w:hAnsi="Times New Roman" w:cs="Times New Roman"/>
          <w:i/>
          <w:sz w:val="20"/>
          <w:szCs w:val="20"/>
        </w:rPr>
        <w:t xml:space="preserve"> </w:t>
      </w:r>
      <w:r w:rsidRPr="00020646">
        <w:rPr>
          <w:rFonts w:ascii="Times New Roman" w:eastAsia="Calibri" w:hAnsi="Times New Roman" w:cs="Times New Roman"/>
          <w:sz w:val="20"/>
          <w:szCs w:val="20"/>
        </w:rPr>
        <w:t xml:space="preserve">X, 1, en </w:t>
      </w:r>
      <w:r w:rsidR="00020646" w:rsidRPr="00020646">
        <w:rPr>
          <w:rFonts w:ascii="Times New Roman" w:eastAsia="Calibri" w:hAnsi="Times New Roman" w:cs="Times New Roman"/>
          <w:sz w:val="20"/>
          <w:szCs w:val="20"/>
        </w:rPr>
        <w:t xml:space="preserve">Constantino </w:t>
      </w:r>
      <w:proofErr w:type="spellStart"/>
      <w:r w:rsidR="00020646" w:rsidRPr="00020646">
        <w:rPr>
          <w:rFonts w:ascii="Times New Roman" w:eastAsia="Calibri" w:hAnsi="Times New Roman" w:cs="Times New Roman"/>
          <w:sz w:val="20"/>
          <w:szCs w:val="20"/>
        </w:rPr>
        <w:t>Ánchel</w:t>
      </w:r>
      <w:proofErr w:type="spellEnd"/>
      <w:r w:rsidR="00020646" w:rsidRPr="00020646">
        <w:rPr>
          <w:rFonts w:ascii="Times New Roman" w:eastAsia="Calibri" w:hAnsi="Times New Roman" w:cs="Times New Roman"/>
          <w:sz w:val="20"/>
          <w:szCs w:val="20"/>
        </w:rPr>
        <w:t xml:space="preserve"> Balaguer y José Manuel Serrano Galván </w:t>
      </w:r>
      <w:r w:rsidR="00020646" w:rsidRPr="00020646">
        <w:rPr>
          <w:rFonts w:ascii="Times New Roman" w:hAnsi="Times New Roman"/>
          <w:sz w:val="20"/>
          <w:szCs w:val="20"/>
        </w:rPr>
        <w:t xml:space="preserve">(Introducción, traducción y notas), </w:t>
      </w:r>
      <w:r w:rsidR="00020646" w:rsidRPr="00020646">
        <w:rPr>
          <w:rFonts w:ascii="Times New Roman" w:hAnsi="Times New Roman"/>
          <w:i/>
          <w:sz w:val="20"/>
          <w:szCs w:val="20"/>
        </w:rPr>
        <w:t>Tertuliano. A los mártires. El escorpión. La huida en la persecución</w:t>
      </w:r>
      <w:r w:rsidR="00020646" w:rsidRPr="00020646">
        <w:rPr>
          <w:rFonts w:ascii="Times New Roman" w:hAnsi="Times New Roman"/>
          <w:sz w:val="20"/>
          <w:szCs w:val="20"/>
        </w:rPr>
        <w:t xml:space="preserve">, Biblioteca de Patrística 61, Madrid, Ciudad Nueva, 2004, p. 72. </w:t>
      </w:r>
    </w:p>
    <w:p w:rsidR="00B6577F" w:rsidRPr="007C5B09" w:rsidRDefault="00020646" w:rsidP="007C5B09">
      <w:pPr>
        <w:spacing w:after="0" w:line="240" w:lineRule="auto"/>
        <w:jc w:val="both"/>
        <w:rPr>
          <w:rFonts w:ascii="Times New Roman" w:hAnsi="Times New Roman"/>
          <w:sz w:val="20"/>
          <w:szCs w:val="20"/>
        </w:rPr>
      </w:pPr>
      <w:r w:rsidRPr="00020646">
        <w:rPr>
          <w:rFonts w:ascii="Times New Roman" w:hAnsi="Times New Roman"/>
          <w:sz w:val="20"/>
          <w:szCs w:val="20"/>
        </w:rPr>
        <w:t xml:space="preserve">También Clemente de Alejandría criticaba la actitud gnóstica ante el martirio al afirmar que el verdadero martirio es el de la gnosis y no la entrega </w:t>
      </w:r>
      <w:r w:rsidR="002001F5">
        <w:rPr>
          <w:rFonts w:ascii="Times New Roman" w:hAnsi="Times New Roman"/>
          <w:sz w:val="20"/>
          <w:szCs w:val="20"/>
        </w:rPr>
        <w:t>de la vida de manera cruenta: “</w:t>
      </w:r>
      <w:r w:rsidRPr="00020646">
        <w:rPr>
          <w:rFonts w:ascii="Times New Roman" w:hAnsi="Times New Roman"/>
          <w:sz w:val="20"/>
          <w:szCs w:val="20"/>
        </w:rPr>
        <w:t xml:space="preserve">No obstante, algunos herejes, tergiversando al Señor, aman la vida de forma impía y cobarde al mismo tiempo, pues afirman que el verdadero martirio es la gnosis de Dios que realmente existe, lo cual también afirmamos nosotros (cf. </w:t>
      </w:r>
      <w:proofErr w:type="spellStart"/>
      <w:r w:rsidRPr="00020646">
        <w:rPr>
          <w:rFonts w:ascii="Times New Roman" w:hAnsi="Times New Roman"/>
          <w:i/>
          <w:sz w:val="20"/>
          <w:szCs w:val="20"/>
        </w:rPr>
        <w:t>Strom</w:t>
      </w:r>
      <w:proofErr w:type="spellEnd"/>
      <w:r w:rsidRPr="00020646">
        <w:rPr>
          <w:rFonts w:ascii="Times New Roman" w:hAnsi="Times New Roman"/>
          <w:i/>
          <w:sz w:val="20"/>
          <w:szCs w:val="20"/>
        </w:rPr>
        <w:t xml:space="preserve">. </w:t>
      </w:r>
      <w:r w:rsidRPr="00020646">
        <w:rPr>
          <w:rFonts w:ascii="Times New Roman" w:hAnsi="Times New Roman"/>
          <w:sz w:val="20"/>
          <w:szCs w:val="20"/>
        </w:rPr>
        <w:t>IV, VII, 43, 4; p. 119), pero [dicen también] que el que le confiesa mediante la muerte se mata a sí mismo y es un suicida; e introducen otros sofismas propios de la cobardía. A estos se les responderá cuando lo requiera el momento”</w:t>
      </w:r>
      <w:r>
        <w:rPr>
          <w:rFonts w:ascii="Times New Roman" w:hAnsi="Times New Roman"/>
          <w:sz w:val="20"/>
          <w:szCs w:val="20"/>
        </w:rPr>
        <w:t xml:space="preserve">, </w:t>
      </w:r>
      <w:proofErr w:type="spellStart"/>
      <w:r>
        <w:rPr>
          <w:rFonts w:ascii="Times New Roman" w:hAnsi="Times New Roman"/>
          <w:i/>
          <w:sz w:val="20"/>
          <w:szCs w:val="20"/>
        </w:rPr>
        <w:t>Strómata</w:t>
      </w:r>
      <w:proofErr w:type="spellEnd"/>
      <w:r>
        <w:rPr>
          <w:rFonts w:ascii="Times New Roman" w:hAnsi="Times New Roman"/>
          <w:i/>
          <w:sz w:val="20"/>
          <w:szCs w:val="20"/>
        </w:rPr>
        <w:t xml:space="preserve"> </w:t>
      </w:r>
      <w:r>
        <w:rPr>
          <w:rFonts w:ascii="Times New Roman" w:hAnsi="Times New Roman"/>
          <w:sz w:val="20"/>
          <w:szCs w:val="20"/>
        </w:rPr>
        <w:t xml:space="preserve">IV, IV, 16, 3, en Marcelo Merino </w:t>
      </w:r>
      <w:r w:rsidRPr="00020646">
        <w:rPr>
          <w:rFonts w:ascii="Times New Roman" w:hAnsi="Times New Roman"/>
          <w:sz w:val="20"/>
          <w:szCs w:val="20"/>
        </w:rPr>
        <w:t xml:space="preserve">Rodríguez (Introducción, traducción y notas), </w:t>
      </w:r>
      <w:r w:rsidRPr="00020646">
        <w:rPr>
          <w:rFonts w:ascii="Times New Roman" w:hAnsi="Times New Roman"/>
          <w:i/>
          <w:sz w:val="20"/>
          <w:szCs w:val="20"/>
        </w:rPr>
        <w:t xml:space="preserve">Clemente de Alejandría. </w:t>
      </w:r>
      <w:proofErr w:type="spellStart"/>
      <w:r w:rsidRPr="00020646">
        <w:rPr>
          <w:rFonts w:ascii="Times New Roman" w:hAnsi="Times New Roman"/>
          <w:i/>
          <w:sz w:val="20"/>
          <w:szCs w:val="20"/>
        </w:rPr>
        <w:t>Strómata</w:t>
      </w:r>
      <w:proofErr w:type="spellEnd"/>
      <w:r w:rsidRPr="00020646">
        <w:rPr>
          <w:rFonts w:ascii="Times New Roman" w:hAnsi="Times New Roman"/>
          <w:i/>
          <w:sz w:val="20"/>
          <w:szCs w:val="20"/>
        </w:rPr>
        <w:t xml:space="preserve"> IV-V: Martirio cristiano e investigación sobre Dios</w:t>
      </w:r>
      <w:r w:rsidRPr="00020646">
        <w:rPr>
          <w:rFonts w:ascii="Times New Roman" w:hAnsi="Times New Roman"/>
          <w:sz w:val="20"/>
          <w:szCs w:val="20"/>
        </w:rPr>
        <w:t>, edición bilingüe, Fuentes Patrísticas 15, Madrid, Ciudad Nueva, 2003,</w:t>
      </w:r>
      <w:r>
        <w:rPr>
          <w:rFonts w:ascii="Times New Roman" w:hAnsi="Times New Roman"/>
          <w:sz w:val="20"/>
          <w:szCs w:val="20"/>
        </w:rPr>
        <w:t xml:space="preserve"> p. 81.</w:t>
      </w:r>
    </w:p>
  </w:footnote>
  <w:footnote w:id="8">
    <w:p w:rsidR="007C5B09" w:rsidRPr="009C0ACF" w:rsidRDefault="007C5B09" w:rsidP="00C51195">
      <w:pPr>
        <w:pStyle w:val="Textonotapie"/>
        <w:jc w:val="both"/>
        <w:rPr>
          <w:rFonts w:ascii="Times New Roman" w:hAnsi="Times New Roman" w:cs="Times New Roman"/>
          <w:lang w:val="es-ES"/>
        </w:rPr>
      </w:pPr>
      <w:r>
        <w:rPr>
          <w:rStyle w:val="Refdenotaalpie"/>
        </w:rPr>
        <w:footnoteRef/>
      </w:r>
      <w:r>
        <w:t xml:space="preserve"> </w:t>
      </w:r>
      <w:r w:rsidR="009C0ACF">
        <w:rPr>
          <w:rFonts w:ascii="Times New Roman" w:hAnsi="Times New Roman" w:cs="Times New Roman"/>
        </w:rPr>
        <w:t xml:space="preserve">Cf. </w:t>
      </w:r>
      <w:r>
        <w:rPr>
          <w:rFonts w:ascii="Times New Roman" w:hAnsi="Times New Roman" w:cs="Times New Roman"/>
        </w:rPr>
        <w:t xml:space="preserve">Plinio el Joven, </w:t>
      </w:r>
      <w:proofErr w:type="spellStart"/>
      <w:r w:rsidR="00C51195">
        <w:rPr>
          <w:rFonts w:ascii="Times New Roman" w:hAnsi="Times New Roman" w:cs="Times New Roman"/>
          <w:i/>
        </w:rPr>
        <w:t>Epístu</w:t>
      </w:r>
      <w:r>
        <w:rPr>
          <w:rFonts w:ascii="Times New Roman" w:hAnsi="Times New Roman" w:cs="Times New Roman"/>
          <w:i/>
        </w:rPr>
        <w:t>la</w:t>
      </w:r>
      <w:r w:rsidR="00C51195">
        <w:rPr>
          <w:rFonts w:ascii="Times New Roman" w:hAnsi="Times New Roman" w:cs="Times New Roman"/>
          <w:i/>
        </w:rPr>
        <w:t>e</w:t>
      </w:r>
      <w:proofErr w:type="spellEnd"/>
      <w:r>
        <w:rPr>
          <w:rFonts w:ascii="Times New Roman" w:hAnsi="Times New Roman" w:cs="Times New Roman"/>
          <w:i/>
        </w:rPr>
        <w:t xml:space="preserve"> </w:t>
      </w:r>
      <w:r>
        <w:rPr>
          <w:rFonts w:ascii="Times New Roman" w:hAnsi="Times New Roman" w:cs="Times New Roman"/>
        </w:rPr>
        <w:t>X, 96</w:t>
      </w:r>
      <w:r w:rsidR="00C51195">
        <w:rPr>
          <w:rFonts w:ascii="Times New Roman" w:hAnsi="Times New Roman" w:cs="Times New Roman"/>
        </w:rPr>
        <w:t xml:space="preserve">, en Julián González Fernández (Introducción, traducción y notas), </w:t>
      </w:r>
      <w:r w:rsidR="00C51195">
        <w:rPr>
          <w:rFonts w:ascii="Times New Roman" w:hAnsi="Times New Roman" w:cs="Times New Roman"/>
          <w:i/>
        </w:rPr>
        <w:t xml:space="preserve">Plinio el </w:t>
      </w:r>
      <w:proofErr w:type="spellStart"/>
      <w:r w:rsidR="00C51195">
        <w:rPr>
          <w:rFonts w:ascii="Times New Roman" w:hAnsi="Times New Roman" w:cs="Times New Roman"/>
          <w:i/>
        </w:rPr>
        <w:t>Joven.Cartas</w:t>
      </w:r>
      <w:proofErr w:type="spellEnd"/>
      <w:r w:rsidR="009C0ACF">
        <w:rPr>
          <w:rFonts w:ascii="Times New Roman" w:hAnsi="Times New Roman" w:cs="Times New Roman"/>
        </w:rPr>
        <w:t>, Madrid, Gredos, 2005, pp. 372-373.</w:t>
      </w:r>
    </w:p>
  </w:footnote>
  <w:footnote w:id="9">
    <w:p w:rsidR="00DB01AE" w:rsidRPr="00190280" w:rsidRDefault="00DB01AE" w:rsidP="00DB01AE">
      <w:pPr>
        <w:pStyle w:val="Textonotapie"/>
        <w:jc w:val="both"/>
        <w:rPr>
          <w:rFonts w:ascii="Times New Roman" w:hAnsi="Times New Roman" w:cs="Times New Roman"/>
        </w:rPr>
      </w:pPr>
      <w:r>
        <w:rPr>
          <w:rStyle w:val="Refdenotaalpie"/>
        </w:rPr>
        <w:footnoteRef/>
      </w:r>
      <w:r>
        <w:t xml:space="preserve"> </w:t>
      </w:r>
      <w:r>
        <w:rPr>
          <w:rFonts w:ascii="Times New Roman" w:hAnsi="Times New Roman" w:cs="Times New Roman"/>
        </w:rPr>
        <w:t>Fue encontrada por casualidad en Constantinopla en 1436 en una copia realizada</w:t>
      </w:r>
      <w:r w:rsidR="006C7180">
        <w:rPr>
          <w:rFonts w:ascii="Times New Roman" w:hAnsi="Times New Roman" w:cs="Times New Roman"/>
        </w:rPr>
        <w:t xml:space="preserve"> en</w:t>
      </w:r>
      <w:r>
        <w:rPr>
          <w:rFonts w:ascii="Times New Roman" w:hAnsi="Times New Roman" w:cs="Times New Roman"/>
        </w:rPr>
        <w:t xml:space="preserve"> un manuscrito que data probablemente del siglo XIV y que había sido utilizado por un vendedor de pescado para envolver su mercadería. Más tarde fue colocado en la biblioteca municipal de Estrasburgo pero fue destruido a causa de un bombardeo durante la guerra franco-prusiana el 24 de agosto de 1870. Sólo quedan para establecer el texto algunas copias y ediciones anteriores a esa fecha. Cf. </w:t>
      </w:r>
      <w:r w:rsidR="00190280">
        <w:rPr>
          <w:rFonts w:ascii="Times New Roman" w:hAnsi="Times New Roman" w:cs="Times New Roman"/>
        </w:rPr>
        <w:t xml:space="preserve">Claudio </w:t>
      </w:r>
      <w:proofErr w:type="spellStart"/>
      <w:r w:rsidR="00190280">
        <w:rPr>
          <w:rFonts w:ascii="Times New Roman" w:hAnsi="Times New Roman" w:cs="Times New Roman"/>
        </w:rPr>
        <w:t>Moreschini</w:t>
      </w:r>
      <w:proofErr w:type="spellEnd"/>
      <w:r w:rsidR="00190280">
        <w:rPr>
          <w:rFonts w:ascii="Times New Roman" w:hAnsi="Times New Roman" w:cs="Times New Roman"/>
        </w:rPr>
        <w:t xml:space="preserve"> y Enrico </w:t>
      </w:r>
      <w:proofErr w:type="spellStart"/>
      <w:r w:rsidR="00190280">
        <w:rPr>
          <w:rFonts w:ascii="Times New Roman" w:hAnsi="Times New Roman" w:cs="Times New Roman"/>
        </w:rPr>
        <w:t>Norelli</w:t>
      </w:r>
      <w:proofErr w:type="spellEnd"/>
      <w:r w:rsidR="00190280">
        <w:rPr>
          <w:rFonts w:ascii="Times New Roman" w:hAnsi="Times New Roman" w:cs="Times New Roman"/>
        </w:rPr>
        <w:t xml:space="preserve">, </w:t>
      </w:r>
      <w:r w:rsidR="00190280">
        <w:rPr>
          <w:rFonts w:ascii="Times New Roman" w:hAnsi="Times New Roman" w:cs="Times New Roman"/>
          <w:i/>
        </w:rPr>
        <w:t>Historia de la literatura cristiana antigua</w:t>
      </w:r>
      <w:r w:rsidR="00190280">
        <w:rPr>
          <w:rFonts w:ascii="Times New Roman" w:hAnsi="Times New Roman" w:cs="Times New Roman"/>
        </w:rPr>
        <w:t xml:space="preserve"> </w:t>
      </w:r>
      <w:r w:rsidR="00190280">
        <w:rPr>
          <w:rFonts w:ascii="Times New Roman" w:hAnsi="Times New Roman" w:cs="Times New Roman"/>
          <w:i/>
        </w:rPr>
        <w:t xml:space="preserve">griega y latina </w:t>
      </w:r>
      <w:r w:rsidR="00190280" w:rsidRPr="00190280">
        <w:rPr>
          <w:rFonts w:ascii="Times New Roman" w:hAnsi="Times New Roman" w:cs="Times New Roman"/>
          <w:i/>
        </w:rPr>
        <w:t>I</w:t>
      </w:r>
      <w:r w:rsidR="00190280">
        <w:rPr>
          <w:rFonts w:ascii="Times New Roman" w:hAnsi="Times New Roman" w:cs="Times New Roman"/>
          <w:i/>
        </w:rPr>
        <w:t xml:space="preserve">: </w:t>
      </w:r>
      <w:r w:rsidR="00190280" w:rsidRPr="00190280">
        <w:rPr>
          <w:rFonts w:ascii="Times New Roman" w:hAnsi="Times New Roman" w:cs="Times New Roman"/>
          <w:i/>
        </w:rPr>
        <w:t>Des</w:t>
      </w:r>
      <w:r w:rsidR="00190280">
        <w:rPr>
          <w:rFonts w:ascii="Times New Roman" w:hAnsi="Times New Roman" w:cs="Times New Roman"/>
          <w:i/>
        </w:rPr>
        <w:t>de Pablo hasta la edad constantiniana</w:t>
      </w:r>
      <w:r w:rsidR="00190280">
        <w:rPr>
          <w:rFonts w:ascii="Times New Roman" w:hAnsi="Times New Roman" w:cs="Times New Roman"/>
        </w:rPr>
        <w:t>, Madrid, BAC, 2006, p. 239-242.</w:t>
      </w:r>
      <w:r w:rsidR="00EE2DE6">
        <w:rPr>
          <w:rFonts w:ascii="Times New Roman" w:hAnsi="Times New Roman" w:cs="Times New Roman"/>
        </w:rPr>
        <w:t xml:space="preserve"> Puede consultarse también la introducción a la obra de </w:t>
      </w:r>
      <w:r w:rsidR="00EE2DE6">
        <w:rPr>
          <w:rFonts w:ascii="Times New Roman" w:hAnsi="Times New Roman" w:cs="Times New Roman"/>
          <w:lang w:val="es-ES"/>
        </w:rPr>
        <w:t xml:space="preserve">Horacio Lona, Alberto </w:t>
      </w:r>
      <w:proofErr w:type="spellStart"/>
      <w:r w:rsidR="00EE2DE6">
        <w:rPr>
          <w:rFonts w:ascii="Times New Roman" w:hAnsi="Times New Roman" w:cs="Times New Roman"/>
          <w:lang w:val="es-ES"/>
        </w:rPr>
        <w:t>Capbosco</w:t>
      </w:r>
      <w:proofErr w:type="spellEnd"/>
      <w:r w:rsidR="00EE2DE6">
        <w:rPr>
          <w:rFonts w:ascii="Times New Roman" w:hAnsi="Times New Roman" w:cs="Times New Roman"/>
          <w:lang w:val="es-ES"/>
        </w:rPr>
        <w:t xml:space="preserve">, </w:t>
      </w:r>
      <w:r w:rsidR="00EE2DE6">
        <w:rPr>
          <w:rFonts w:ascii="Times New Roman" w:hAnsi="Times New Roman" w:cs="Times New Roman"/>
          <w:i/>
          <w:lang w:val="es-ES"/>
        </w:rPr>
        <w:t>Introducción a la historia de la literatura cristiana de los tres primeros siglos</w:t>
      </w:r>
      <w:r w:rsidR="00EE2DE6">
        <w:rPr>
          <w:rFonts w:ascii="Times New Roman" w:hAnsi="Times New Roman" w:cs="Times New Roman"/>
          <w:lang w:val="es-ES"/>
        </w:rPr>
        <w:t>, CABA,  Claretiana, pp. 109-116.</w:t>
      </w:r>
    </w:p>
  </w:footnote>
  <w:footnote w:id="10">
    <w:p w:rsidR="006F6678" w:rsidRPr="006F6678" w:rsidRDefault="006F6678" w:rsidP="006F6678">
      <w:pPr>
        <w:pStyle w:val="Textonotapie"/>
        <w:jc w:val="both"/>
        <w:rPr>
          <w:rFonts w:ascii="Times New Roman" w:hAnsi="Times New Roman" w:cs="Times New Roman"/>
          <w:lang w:val="es-ES"/>
        </w:rPr>
      </w:pPr>
      <w:r>
        <w:rPr>
          <w:rStyle w:val="Refdenotaalpie"/>
        </w:rPr>
        <w:footnoteRef/>
      </w:r>
      <w:r>
        <w:rPr>
          <w:rFonts w:ascii="Times New Roman" w:hAnsi="Times New Roman" w:cs="Times New Roman"/>
          <w:lang w:val="es-ES"/>
        </w:rPr>
        <w:t xml:space="preserve">Cf. Daniel Ruiz Bueno (Introducción, traducción y notas), </w:t>
      </w:r>
      <w:r>
        <w:rPr>
          <w:rFonts w:ascii="Times New Roman" w:hAnsi="Times New Roman" w:cs="Times New Roman"/>
          <w:i/>
          <w:lang w:val="es-ES"/>
        </w:rPr>
        <w:t>Padres Apostólicos</w:t>
      </w:r>
      <w:r>
        <w:rPr>
          <w:rFonts w:ascii="Times New Roman" w:hAnsi="Times New Roman" w:cs="Times New Roman"/>
          <w:lang w:val="es-ES"/>
        </w:rPr>
        <w:t>, edición bilingüe completa, Madrid, BAC, 1993</w:t>
      </w:r>
      <w:r>
        <w:rPr>
          <w:rFonts w:ascii="Times New Roman" w:hAnsi="Times New Roman" w:cs="Times New Roman"/>
          <w:vertAlign w:val="superscript"/>
          <w:lang w:val="es-ES"/>
        </w:rPr>
        <w:t>6</w:t>
      </w:r>
      <w:r>
        <w:rPr>
          <w:rFonts w:ascii="Times New Roman" w:hAnsi="Times New Roman" w:cs="Times New Roman"/>
          <w:lang w:val="es-ES"/>
        </w:rPr>
        <w:t>, p. 818.</w:t>
      </w:r>
    </w:p>
  </w:footnote>
  <w:footnote w:id="11">
    <w:p w:rsidR="000D53E0" w:rsidRPr="000D53E0" w:rsidRDefault="000D53E0" w:rsidP="000D53E0">
      <w:pPr>
        <w:pStyle w:val="Textonotapie"/>
        <w:jc w:val="both"/>
        <w:rPr>
          <w:rFonts w:ascii="Times New Roman" w:hAnsi="Times New Roman" w:cs="Times New Roman"/>
          <w:lang w:val="es-ES"/>
        </w:rPr>
      </w:pPr>
      <w:r>
        <w:rPr>
          <w:rStyle w:val="Refdenotaalpie"/>
        </w:rPr>
        <w:footnoteRef/>
      </w:r>
      <w:r>
        <w:t xml:space="preserve"> </w:t>
      </w:r>
      <w:r w:rsidR="002A5E2D">
        <w:rPr>
          <w:rFonts w:ascii="Times New Roman" w:hAnsi="Times New Roman" w:cs="Times New Roman"/>
          <w:lang w:val="es-ES"/>
        </w:rPr>
        <w:t>Cf. D. Ruiz Bueno</w:t>
      </w:r>
      <w:r>
        <w:rPr>
          <w:rFonts w:ascii="Times New Roman" w:hAnsi="Times New Roman" w:cs="Times New Roman"/>
          <w:lang w:val="es-ES"/>
        </w:rPr>
        <w:t>,</w:t>
      </w:r>
      <w:r w:rsidR="002A5E2D">
        <w:rPr>
          <w:rFonts w:ascii="Times New Roman" w:hAnsi="Times New Roman" w:cs="Times New Roman"/>
          <w:lang w:val="es-ES"/>
        </w:rPr>
        <w:t xml:space="preserve"> </w:t>
      </w:r>
      <w:proofErr w:type="spellStart"/>
      <w:r w:rsidR="002A5E2D">
        <w:rPr>
          <w:rFonts w:ascii="Times New Roman" w:hAnsi="Times New Roman" w:cs="Times New Roman"/>
          <w:i/>
          <w:lang w:val="es-ES"/>
        </w:rPr>
        <w:t>op</w:t>
      </w:r>
      <w:proofErr w:type="spellEnd"/>
      <w:r w:rsidR="002A5E2D">
        <w:rPr>
          <w:rFonts w:ascii="Times New Roman" w:hAnsi="Times New Roman" w:cs="Times New Roman"/>
          <w:i/>
          <w:lang w:val="es-ES"/>
        </w:rPr>
        <w:t>. cit.</w:t>
      </w:r>
      <w:r w:rsidR="002A5E2D">
        <w:rPr>
          <w:rFonts w:ascii="Times New Roman" w:hAnsi="Times New Roman" w:cs="Times New Roman"/>
          <w:lang w:val="es-ES"/>
        </w:rPr>
        <w:t>,</w:t>
      </w:r>
      <w:r>
        <w:rPr>
          <w:rFonts w:ascii="Times New Roman" w:hAnsi="Times New Roman" w:cs="Times New Roman"/>
          <w:lang w:val="es-ES"/>
        </w:rPr>
        <w:t xml:space="preserve"> p. 820.</w:t>
      </w:r>
    </w:p>
  </w:footnote>
  <w:footnote w:id="12">
    <w:p w:rsidR="003477FF" w:rsidRPr="008126D4" w:rsidRDefault="003477FF" w:rsidP="003477FF">
      <w:pPr>
        <w:pStyle w:val="Textonotapie"/>
        <w:jc w:val="both"/>
        <w:rPr>
          <w:rFonts w:ascii="Times New Roman" w:hAnsi="Times New Roman" w:cs="Times New Roman"/>
          <w:lang w:val="fr-FR"/>
        </w:rPr>
      </w:pPr>
      <w:r>
        <w:rPr>
          <w:rStyle w:val="Refdenotaalpie"/>
        </w:rPr>
        <w:footnoteRef/>
      </w:r>
      <w:r>
        <w:t xml:space="preserve"> </w:t>
      </w:r>
      <w:r>
        <w:rPr>
          <w:rFonts w:ascii="Times New Roman" w:hAnsi="Times New Roman" w:cs="Times New Roman"/>
          <w:lang w:val="es-ES"/>
        </w:rPr>
        <w:t xml:space="preserve">Eusebio de </w:t>
      </w:r>
      <w:proofErr w:type="spellStart"/>
      <w:r>
        <w:rPr>
          <w:rFonts w:ascii="Times New Roman" w:hAnsi="Times New Roman" w:cs="Times New Roman"/>
          <w:lang w:val="es-ES"/>
        </w:rPr>
        <w:t>Cesarea</w:t>
      </w:r>
      <w:proofErr w:type="spellEnd"/>
      <w:r>
        <w:rPr>
          <w:rFonts w:ascii="Times New Roman" w:hAnsi="Times New Roman" w:cs="Times New Roman"/>
          <w:lang w:val="es-ES"/>
        </w:rPr>
        <w:t xml:space="preserve">, </w:t>
      </w:r>
      <w:r>
        <w:rPr>
          <w:rFonts w:ascii="Times New Roman" w:hAnsi="Times New Roman" w:cs="Times New Roman"/>
          <w:i/>
          <w:lang w:val="es-ES"/>
        </w:rPr>
        <w:t xml:space="preserve">Historia Eclesiástica </w:t>
      </w:r>
      <w:r>
        <w:rPr>
          <w:rFonts w:ascii="Times New Roman" w:hAnsi="Times New Roman" w:cs="Times New Roman"/>
          <w:lang w:val="es-ES"/>
        </w:rPr>
        <w:t xml:space="preserve">IV, 3, 1-2, en Argimiro Velasco-Delgado (Introducción, traducción y notas), </w:t>
      </w:r>
      <w:r>
        <w:rPr>
          <w:rFonts w:ascii="Times New Roman" w:hAnsi="Times New Roman" w:cs="Times New Roman"/>
          <w:i/>
          <w:lang w:val="es-ES"/>
        </w:rPr>
        <w:t xml:space="preserve">Eusebio de </w:t>
      </w:r>
      <w:proofErr w:type="spellStart"/>
      <w:r>
        <w:rPr>
          <w:rFonts w:ascii="Times New Roman" w:hAnsi="Times New Roman" w:cs="Times New Roman"/>
          <w:i/>
          <w:lang w:val="es-ES"/>
        </w:rPr>
        <w:t>Cesarea</w:t>
      </w:r>
      <w:proofErr w:type="spellEnd"/>
      <w:r>
        <w:rPr>
          <w:rFonts w:ascii="Times New Roman" w:hAnsi="Times New Roman" w:cs="Times New Roman"/>
          <w:i/>
          <w:lang w:val="es-ES"/>
        </w:rPr>
        <w:t xml:space="preserve">. </w:t>
      </w:r>
      <w:r w:rsidRPr="008126D4">
        <w:rPr>
          <w:rFonts w:ascii="Times New Roman" w:hAnsi="Times New Roman" w:cs="Times New Roman"/>
          <w:i/>
          <w:lang w:val="fr-FR"/>
        </w:rPr>
        <w:t xml:space="preserve">Historia </w:t>
      </w:r>
      <w:proofErr w:type="spellStart"/>
      <w:r w:rsidRPr="008126D4">
        <w:rPr>
          <w:rFonts w:ascii="Times New Roman" w:hAnsi="Times New Roman" w:cs="Times New Roman"/>
          <w:i/>
          <w:lang w:val="fr-FR"/>
        </w:rPr>
        <w:t>Eclesíastica</w:t>
      </w:r>
      <w:proofErr w:type="spellEnd"/>
      <w:r w:rsidRPr="008126D4">
        <w:rPr>
          <w:rFonts w:ascii="Times New Roman" w:hAnsi="Times New Roman" w:cs="Times New Roman"/>
          <w:lang w:val="fr-FR"/>
        </w:rPr>
        <w:t xml:space="preserve">, vol. I, texto </w:t>
      </w:r>
      <w:proofErr w:type="spellStart"/>
      <w:r w:rsidRPr="008126D4">
        <w:rPr>
          <w:rFonts w:ascii="Times New Roman" w:hAnsi="Times New Roman" w:cs="Times New Roman"/>
          <w:lang w:val="fr-FR"/>
        </w:rPr>
        <w:t>bilingüe</w:t>
      </w:r>
      <w:proofErr w:type="spellEnd"/>
      <w:r w:rsidRPr="008126D4">
        <w:rPr>
          <w:rFonts w:ascii="Times New Roman" w:hAnsi="Times New Roman" w:cs="Times New Roman"/>
          <w:lang w:val="fr-FR"/>
        </w:rPr>
        <w:t>, Madrid, BAC, 1997</w:t>
      </w:r>
      <w:r w:rsidRPr="008126D4">
        <w:rPr>
          <w:rFonts w:ascii="Times New Roman" w:hAnsi="Times New Roman" w:cs="Times New Roman"/>
          <w:vertAlign w:val="superscript"/>
          <w:lang w:val="fr-FR"/>
        </w:rPr>
        <w:t>2</w:t>
      </w:r>
      <w:r w:rsidRPr="008126D4">
        <w:rPr>
          <w:rFonts w:ascii="Times New Roman" w:hAnsi="Times New Roman" w:cs="Times New Roman"/>
          <w:lang w:val="fr-FR"/>
        </w:rPr>
        <w:t>, pp. 199-200.</w:t>
      </w:r>
    </w:p>
  </w:footnote>
  <w:footnote w:id="13">
    <w:p w:rsidR="00E074AD" w:rsidRPr="00E074AD" w:rsidRDefault="00E074AD" w:rsidP="00E074AD">
      <w:pPr>
        <w:pStyle w:val="Textonotapie"/>
        <w:jc w:val="both"/>
        <w:rPr>
          <w:rFonts w:ascii="Times New Roman" w:hAnsi="Times New Roman" w:cs="Times New Roman"/>
          <w:lang w:val="fr-FR"/>
        </w:rPr>
      </w:pPr>
      <w:r>
        <w:rPr>
          <w:rStyle w:val="Refdenotaalpie"/>
        </w:rPr>
        <w:footnoteRef/>
      </w:r>
      <w:r w:rsidRPr="00E074AD">
        <w:rPr>
          <w:lang w:val="fr-FR"/>
        </w:rPr>
        <w:t xml:space="preserve"> </w:t>
      </w:r>
      <w:r w:rsidRPr="00E074AD">
        <w:rPr>
          <w:rFonts w:ascii="Times New Roman" w:hAnsi="Times New Roman" w:cs="Times New Roman"/>
          <w:lang w:val="fr-FR"/>
        </w:rPr>
        <w:t xml:space="preserve">Cf. Paul </w:t>
      </w:r>
      <w:proofErr w:type="spellStart"/>
      <w:r w:rsidRPr="00E074AD">
        <w:rPr>
          <w:rFonts w:ascii="Times New Roman" w:hAnsi="Times New Roman" w:cs="Times New Roman"/>
          <w:lang w:val="fr-FR"/>
        </w:rPr>
        <w:t>Andriessen</w:t>
      </w:r>
      <w:proofErr w:type="spellEnd"/>
      <w:r w:rsidRPr="00E074AD">
        <w:rPr>
          <w:rFonts w:ascii="Times New Roman" w:hAnsi="Times New Roman" w:cs="Times New Roman"/>
          <w:lang w:val="fr-FR"/>
        </w:rPr>
        <w:t xml:space="preserve">, </w:t>
      </w:r>
      <w:r>
        <w:rPr>
          <w:rFonts w:ascii="Times New Roman" w:hAnsi="Times New Roman" w:cs="Times New Roman"/>
          <w:lang w:val="fr-FR"/>
        </w:rPr>
        <w:t>« </w:t>
      </w:r>
      <w:r w:rsidRPr="00E074AD">
        <w:rPr>
          <w:rFonts w:ascii="Times New Roman" w:hAnsi="Times New Roman" w:cs="Times New Roman"/>
          <w:lang w:val="fr-FR"/>
        </w:rPr>
        <w:t xml:space="preserve">L’Apologie de </w:t>
      </w:r>
      <w:proofErr w:type="spellStart"/>
      <w:r w:rsidRPr="00E074AD">
        <w:rPr>
          <w:rFonts w:ascii="Times New Roman" w:hAnsi="Times New Roman" w:cs="Times New Roman"/>
          <w:lang w:val="fr-FR"/>
        </w:rPr>
        <w:t>Quadratus</w:t>
      </w:r>
      <w:proofErr w:type="spellEnd"/>
      <w:r w:rsidRPr="00E074AD">
        <w:rPr>
          <w:rFonts w:ascii="Times New Roman" w:hAnsi="Times New Roman" w:cs="Times New Roman"/>
          <w:lang w:val="fr-FR"/>
        </w:rPr>
        <w:t xml:space="preserve"> conserv</w:t>
      </w:r>
      <w:r>
        <w:rPr>
          <w:rFonts w:ascii="Times New Roman" w:hAnsi="Times New Roman" w:cs="Times New Roman"/>
          <w:lang w:val="fr-FR"/>
        </w:rPr>
        <w:t xml:space="preserve">ée sus le titre  d’Épitre à </w:t>
      </w:r>
      <w:proofErr w:type="spellStart"/>
      <w:r>
        <w:rPr>
          <w:rFonts w:ascii="Times New Roman" w:hAnsi="Times New Roman" w:cs="Times New Roman"/>
          <w:lang w:val="fr-FR"/>
        </w:rPr>
        <w:t>Diognète</w:t>
      </w:r>
      <w:proofErr w:type="spellEnd"/>
      <w:r>
        <w:rPr>
          <w:rFonts w:ascii="Times New Roman" w:hAnsi="Times New Roman" w:cs="Times New Roman"/>
          <w:lang w:val="fr-FR"/>
        </w:rPr>
        <w:t xml:space="preserve"> », dans </w:t>
      </w:r>
      <w:r>
        <w:rPr>
          <w:rFonts w:ascii="Times New Roman" w:hAnsi="Times New Roman" w:cs="Times New Roman"/>
          <w:i/>
          <w:lang w:val="fr-FR"/>
        </w:rPr>
        <w:t xml:space="preserve">Recherches de Théologie Ancienne et </w:t>
      </w:r>
      <w:proofErr w:type="spellStart"/>
      <w:r>
        <w:rPr>
          <w:rFonts w:ascii="Times New Roman" w:hAnsi="Times New Roman" w:cs="Times New Roman"/>
          <w:i/>
          <w:lang w:val="fr-FR"/>
        </w:rPr>
        <w:t>Mèdiévale</w:t>
      </w:r>
      <w:proofErr w:type="spellEnd"/>
      <w:r>
        <w:rPr>
          <w:rFonts w:ascii="Times New Roman" w:hAnsi="Times New Roman" w:cs="Times New Roman"/>
          <w:i/>
          <w:lang w:val="fr-FR"/>
        </w:rPr>
        <w:t xml:space="preserve"> </w:t>
      </w:r>
      <w:r>
        <w:rPr>
          <w:rFonts w:ascii="Times New Roman" w:hAnsi="Times New Roman" w:cs="Times New Roman"/>
          <w:lang w:val="fr-FR"/>
        </w:rPr>
        <w:t>13 (1946), pp. 5-39.</w:t>
      </w:r>
    </w:p>
  </w:footnote>
  <w:footnote w:id="14">
    <w:p w:rsidR="00842381" w:rsidRPr="00842381" w:rsidRDefault="00842381" w:rsidP="00842381">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lang w:val="es-ES"/>
        </w:rPr>
        <w:t xml:space="preserve">Tertuliano, </w:t>
      </w:r>
      <w:proofErr w:type="spellStart"/>
      <w:r>
        <w:rPr>
          <w:rFonts w:ascii="Times New Roman" w:hAnsi="Times New Roman" w:cs="Times New Roman"/>
          <w:i/>
          <w:lang w:val="es-ES"/>
        </w:rPr>
        <w:t>Apologeticum</w:t>
      </w:r>
      <w:proofErr w:type="spellEnd"/>
      <w:r>
        <w:rPr>
          <w:rFonts w:ascii="Times New Roman" w:hAnsi="Times New Roman" w:cs="Times New Roman"/>
          <w:i/>
          <w:lang w:val="es-ES"/>
        </w:rPr>
        <w:t xml:space="preserve"> </w:t>
      </w:r>
      <w:r>
        <w:rPr>
          <w:rFonts w:ascii="Times New Roman" w:hAnsi="Times New Roman" w:cs="Times New Roman"/>
          <w:lang w:val="es-ES"/>
        </w:rPr>
        <w:t xml:space="preserve">V, 7, en Julio Andión </w:t>
      </w:r>
      <w:proofErr w:type="spellStart"/>
      <w:r>
        <w:rPr>
          <w:rFonts w:ascii="Times New Roman" w:hAnsi="Times New Roman" w:cs="Times New Roman"/>
          <w:lang w:val="es-ES"/>
        </w:rPr>
        <w:t>Marán</w:t>
      </w:r>
      <w:proofErr w:type="spellEnd"/>
      <w:r>
        <w:rPr>
          <w:rFonts w:ascii="Times New Roman" w:hAnsi="Times New Roman" w:cs="Times New Roman"/>
          <w:lang w:val="es-ES"/>
        </w:rPr>
        <w:t xml:space="preserve"> (Introducción, traducción y notas), </w:t>
      </w:r>
      <w:r>
        <w:rPr>
          <w:rFonts w:ascii="Times New Roman" w:hAnsi="Times New Roman" w:cs="Times New Roman"/>
          <w:i/>
          <w:lang w:val="es-ES"/>
        </w:rPr>
        <w:t>Tertuliano. El Apologético</w:t>
      </w:r>
      <w:r>
        <w:rPr>
          <w:rFonts w:ascii="Times New Roman" w:hAnsi="Times New Roman" w:cs="Times New Roman"/>
          <w:lang w:val="es-ES"/>
        </w:rPr>
        <w:t>, Biblioteca de Patrística 38, Madrid, Ciudad Nueva, 1997, p. 40.</w:t>
      </w:r>
    </w:p>
  </w:footnote>
  <w:footnote w:id="15">
    <w:p w:rsidR="0001018F" w:rsidRPr="0001018F" w:rsidRDefault="0001018F" w:rsidP="0001018F">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i/>
          <w:lang w:val="es-ES"/>
        </w:rPr>
        <w:t xml:space="preserve">A </w:t>
      </w:r>
      <w:proofErr w:type="spellStart"/>
      <w:r>
        <w:rPr>
          <w:rFonts w:ascii="Times New Roman" w:hAnsi="Times New Roman" w:cs="Times New Roman"/>
          <w:i/>
          <w:lang w:val="es-ES"/>
        </w:rPr>
        <w:t>Diogneto</w:t>
      </w:r>
      <w:proofErr w:type="spellEnd"/>
      <w:r>
        <w:rPr>
          <w:rFonts w:ascii="Times New Roman" w:hAnsi="Times New Roman" w:cs="Times New Roman"/>
          <w:i/>
          <w:lang w:val="es-ES"/>
        </w:rPr>
        <w:t xml:space="preserve"> </w:t>
      </w:r>
      <w:r>
        <w:rPr>
          <w:rFonts w:ascii="Times New Roman" w:hAnsi="Times New Roman" w:cs="Times New Roman"/>
          <w:lang w:val="es-ES"/>
        </w:rPr>
        <w:t>(</w:t>
      </w:r>
      <w:proofErr w:type="spellStart"/>
      <w:r>
        <w:rPr>
          <w:rFonts w:ascii="Times New Roman" w:hAnsi="Times New Roman" w:cs="Times New Roman"/>
          <w:i/>
          <w:lang w:val="es-ES"/>
        </w:rPr>
        <w:t>Diog</w:t>
      </w:r>
      <w:proofErr w:type="spellEnd"/>
      <w:r>
        <w:rPr>
          <w:rFonts w:ascii="Times New Roman" w:hAnsi="Times New Roman" w:cs="Times New Roman"/>
          <w:i/>
          <w:lang w:val="es-ES"/>
        </w:rPr>
        <w:t>.</w:t>
      </w:r>
      <w:r>
        <w:rPr>
          <w:rFonts w:ascii="Times New Roman" w:hAnsi="Times New Roman" w:cs="Times New Roman"/>
          <w:lang w:val="es-ES"/>
        </w:rPr>
        <w:t xml:space="preserve">) II, 1, en D. Ruiz Bueno, </w:t>
      </w:r>
      <w:proofErr w:type="spellStart"/>
      <w:r>
        <w:rPr>
          <w:rFonts w:ascii="Times New Roman" w:hAnsi="Times New Roman" w:cs="Times New Roman"/>
          <w:i/>
          <w:lang w:val="es-ES"/>
        </w:rPr>
        <w:t>op</w:t>
      </w:r>
      <w:proofErr w:type="spellEnd"/>
      <w:r>
        <w:rPr>
          <w:rFonts w:ascii="Times New Roman" w:hAnsi="Times New Roman" w:cs="Times New Roman"/>
          <w:i/>
          <w:lang w:val="es-ES"/>
        </w:rPr>
        <w:t>. cit.</w:t>
      </w:r>
      <w:r>
        <w:rPr>
          <w:rFonts w:ascii="Times New Roman" w:hAnsi="Times New Roman" w:cs="Times New Roman"/>
          <w:lang w:val="es-ES"/>
        </w:rPr>
        <w:t>, p. 846.</w:t>
      </w:r>
    </w:p>
  </w:footnote>
  <w:footnote w:id="16">
    <w:p w:rsidR="006B2B4F" w:rsidRPr="006B2B4F" w:rsidRDefault="006B2B4F" w:rsidP="006B2B4F">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lang w:val="es-ES"/>
        </w:rPr>
        <w:t xml:space="preserve">Jerónimo, </w:t>
      </w:r>
      <w:r>
        <w:rPr>
          <w:rFonts w:ascii="Times New Roman" w:hAnsi="Times New Roman" w:cs="Times New Roman"/>
          <w:i/>
          <w:lang w:val="es-ES"/>
        </w:rPr>
        <w:t xml:space="preserve">De </w:t>
      </w:r>
      <w:proofErr w:type="spellStart"/>
      <w:r>
        <w:rPr>
          <w:rFonts w:ascii="Times New Roman" w:hAnsi="Times New Roman" w:cs="Times New Roman"/>
          <w:i/>
          <w:lang w:val="es-ES"/>
        </w:rPr>
        <w:t>viris</w:t>
      </w:r>
      <w:proofErr w:type="spellEnd"/>
      <w:r>
        <w:rPr>
          <w:rFonts w:ascii="Times New Roman" w:hAnsi="Times New Roman" w:cs="Times New Roman"/>
          <w:i/>
          <w:lang w:val="es-ES"/>
        </w:rPr>
        <w:t xml:space="preserve"> </w:t>
      </w:r>
      <w:proofErr w:type="spellStart"/>
      <w:r>
        <w:rPr>
          <w:rFonts w:ascii="Times New Roman" w:hAnsi="Times New Roman" w:cs="Times New Roman"/>
          <w:i/>
          <w:lang w:val="es-ES"/>
        </w:rPr>
        <w:t>illustribus</w:t>
      </w:r>
      <w:proofErr w:type="spellEnd"/>
      <w:r>
        <w:rPr>
          <w:rFonts w:ascii="Times New Roman" w:hAnsi="Times New Roman" w:cs="Times New Roman"/>
          <w:i/>
          <w:lang w:val="es-ES"/>
        </w:rPr>
        <w:t xml:space="preserve"> </w:t>
      </w:r>
      <w:r>
        <w:rPr>
          <w:rFonts w:ascii="Times New Roman" w:hAnsi="Times New Roman" w:cs="Times New Roman"/>
          <w:lang w:val="es-ES"/>
        </w:rPr>
        <w:t xml:space="preserve">XIX-XX, en Juan Antonio Sáenz López (traducción), </w:t>
      </w:r>
      <w:r>
        <w:rPr>
          <w:rFonts w:ascii="Times New Roman" w:hAnsi="Times New Roman" w:cs="Times New Roman"/>
          <w:i/>
          <w:lang w:val="es-ES"/>
        </w:rPr>
        <w:t xml:space="preserve">San Jerónimo. De </w:t>
      </w:r>
      <w:proofErr w:type="spellStart"/>
      <w:r>
        <w:rPr>
          <w:rFonts w:ascii="Times New Roman" w:hAnsi="Times New Roman" w:cs="Times New Roman"/>
          <w:i/>
          <w:lang w:val="es-ES"/>
        </w:rPr>
        <w:t>viris</w:t>
      </w:r>
      <w:proofErr w:type="spellEnd"/>
      <w:r>
        <w:rPr>
          <w:rFonts w:ascii="Times New Roman" w:hAnsi="Times New Roman" w:cs="Times New Roman"/>
          <w:i/>
          <w:lang w:val="es-ES"/>
        </w:rPr>
        <w:t xml:space="preserve"> </w:t>
      </w:r>
      <w:proofErr w:type="spellStart"/>
      <w:r>
        <w:rPr>
          <w:rFonts w:ascii="Times New Roman" w:hAnsi="Times New Roman" w:cs="Times New Roman"/>
          <w:i/>
          <w:lang w:val="es-ES"/>
        </w:rPr>
        <w:t>illustribus</w:t>
      </w:r>
      <w:proofErr w:type="spellEnd"/>
      <w:r>
        <w:rPr>
          <w:rFonts w:ascii="Times New Roman" w:hAnsi="Times New Roman" w:cs="Times New Roman"/>
          <w:i/>
          <w:lang w:val="es-ES"/>
        </w:rPr>
        <w:t>. Sobre los hombres ilustres</w:t>
      </w:r>
      <w:r>
        <w:rPr>
          <w:rFonts w:ascii="Times New Roman" w:hAnsi="Times New Roman" w:cs="Times New Roman"/>
          <w:lang w:val="es-ES"/>
        </w:rPr>
        <w:t>, Sevilla, Apostolado Mariano, 1999, p. 24.</w:t>
      </w:r>
    </w:p>
  </w:footnote>
  <w:footnote w:id="17">
    <w:p w:rsidR="001A2BBA" w:rsidRPr="001669E8" w:rsidRDefault="001A2BBA" w:rsidP="001A2BBA">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lang w:val="es-ES"/>
        </w:rPr>
        <w:t xml:space="preserve">Véase la discusión sobre el tema en Henri-I. </w:t>
      </w:r>
      <w:r w:rsidRPr="0093590D">
        <w:rPr>
          <w:rFonts w:ascii="Times New Roman" w:hAnsi="Times New Roman" w:cs="Times New Roman"/>
          <w:lang w:val="fr-FR"/>
        </w:rPr>
        <w:t xml:space="preserve">Marrou, </w:t>
      </w:r>
      <w:r w:rsidRPr="0093590D">
        <w:rPr>
          <w:rFonts w:ascii="Times New Roman" w:hAnsi="Times New Roman" w:cs="Times New Roman"/>
          <w:i/>
          <w:lang w:val="fr-FR"/>
        </w:rPr>
        <w:t xml:space="preserve">L’ Épitre à </w:t>
      </w:r>
      <w:proofErr w:type="spellStart"/>
      <w:r w:rsidRPr="0093590D">
        <w:rPr>
          <w:rFonts w:ascii="Times New Roman" w:hAnsi="Times New Roman" w:cs="Times New Roman"/>
          <w:i/>
          <w:lang w:val="fr-FR"/>
        </w:rPr>
        <w:t>Diognète</w:t>
      </w:r>
      <w:proofErr w:type="spellEnd"/>
      <w:r w:rsidRPr="0093590D">
        <w:rPr>
          <w:rFonts w:ascii="Times New Roman" w:hAnsi="Times New Roman" w:cs="Times New Roman"/>
          <w:lang w:val="fr-FR"/>
        </w:rPr>
        <w:t>, Sources Chr</w:t>
      </w:r>
      <w:r>
        <w:rPr>
          <w:rFonts w:ascii="Times New Roman" w:hAnsi="Times New Roman" w:cs="Times New Roman"/>
          <w:lang w:val="fr-FR"/>
        </w:rPr>
        <w:t xml:space="preserve">étiennes 33 bis, Paris, Cerf, 1965, Introduction. </w:t>
      </w:r>
      <w:r w:rsidRPr="0093590D">
        <w:rPr>
          <w:rFonts w:ascii="Times New Roman" w:hAnsi="Times New Roman" w:cs="Times New Roman"/>
          <w:lang w:val="es-ES"/>
        </w:rPr>
        <w:t>También puede encontrarse un a</w:t>
      </w:r>
      <w:r>
        <w:rPr>
          <w:rFonts w:ascii="Times New Roman" w:hAnsi="Times New Roman" w:cs="Times New Roman"/>
          <w:lang w:val="es-ES"/>
        </w:rPr>
        <w:t>mplio desarrollo de la cuestión</w:t>
      </w:r>
      <w:r w:rsidRPr="0093590D">
        <w:rPr>
          <w:rFonts w:ascii="Times New Roman" w:hAnsi="Times New Roman" w:cs="Times New Roman"/>
          <w:lang w:val="es-ES"/>
        </w:rPr>
        <w:t xml:space="preserve"> en D. </w:t>
      </w:r>
      <w:r>
        <w:rPr>
          <w:rFonts w:ascii="Times New Roman" w:hAnsi="Times New Roman" w:cs="Times New Roman"/>
          <w:lang w:val="es-ES"/>
        </w:rPr>
        <w:t xml:space="preserve">Ruiz Bueno, </w:t>
      </w:r>
      <w:proofErr w:type="spellStart"/>
      <w:r>
        <w:rPr>
          <w:rFonts w:ascii="Times New Roman" w:hAnsi="Times New Roman" w:cs="Times New Roman"/>
          <w:i/>
          <w:lang w:val="es-ES"/>
        </w:rPr>
        <w:t>op</w:t>
      </w:r>
      <w:proofErr w:type="spellEnd"/>
      <w:r>
        <w:rPr>
          <w:rFonts w:ascii="Times New Roman" w:hAnsi="Times New Roman" w:cs="Times New Roman"/>
          <w:i/>
          <w:lang w:val="es-ES"/>
        </w:rPr>
        <w:t>. cit.</w:t>
      </w:r>
      <w:r w:rsidR="00354B56">
        <w:rPr>
          <w:rFonts w:ascii="Times New Roman" w:hAnsi="Times New Roman" w:cs="Times New Roman"/>
          <w:lang w:val="es-ES"/>
        </w:rPr>
        <w:t>, pp. 820-844</w:t>
      </w:r>
      <w:r w:rsidR="001669E8">
        <w:rPr>
          <w:rFonts w:ascii="Times New Roman" w:hAnsi="Times New Roman" w:cs="Times New Roman"/>
          <w:lang w:val="es-ES"/>
        </w:rPr>
        <w:t>.</w:t>
      </w:r>
    </w:p>
  </w:footnote>
  <w:footnote w:id="18">
    <w:p w:rsidR="0034011F" w:rsidRPr="0034011F" w:rsidRDefault="0034011F" w:rsidP="0034011F">
      <w:pPr>
        <w:pStyle w:val="Textonotapie"/>
        <w:jc w:val="both"/>
        <w:rPr>
          <w:rFonts w:ascii="Times New Roman" w:hAnsi="Times New Roman" w:cs="Times New Roman"/>
          <w:lang w:val="es-ES"/>
        </w:rPr>
      </w:pPr>
      <w:r>
        <w:rPr>
          <w:rStyle w:val="Refdenotaalpie"/>
        </w:rPr>
        <w:footnoteRef/>
      </w:r>
      <w:r>
        <w:t xml:space="preserve"> </w:t>
      </w:r>
      <w:proofErr w:type="spellStart"/>
      <w:r>
        <w:rPr>
          <w:rFonts w:ascii="Times New Roman" w:hAnsi="Times New Roman" w:cs="Times New Roman"/>
          <w:i/>
          <w:lang w:val="es-ES"/>
        </w:rPr>
        <w:t>Diog</w:t>
      </w:r>
      <w:proofErr w:type="spellEnd"/>
      <w:r>
        <w:rPr>
          <w:rFonts w:ascii="Times New Roman" w:hAnsi="Times New Roman" w:cs="Times New Roman"/>
          <w:i/>
          <w:lang w:val="es-ES"/>
        </w:rPr>
        <w:t xml:space="preserve">. </w:t>
      </w:r>
      <w:r>
        <w:rPr>
          <w:rFonts w:ascii="Times New Roman" w:hAnsi="Times New Roman" w:cs="Times New Roman"/>
          <w:lang w:val="es-ES"/>
        </w:rPr>
        <w:t xml:space="preserve">V, 1-12, en D. Ruiz Bueno, </w:t>
      </w:r>
      <w:proofErr w:type="spellStart"/>
      <w:r>
        <w:rPr>
          <w:rFonts w:ascii="Times New Roman" w:hAnsi="Times New Roman" w:cs="Times New Roman"/>
          <w:i/>
          <w:lang w:val="es-ES"/>
        </w:rPr>
        <w:t>op</w:t>
      </w:r>
      <w:proofErr w:type="spellEnd"/>
      <w:r>
        <w:rPr>
          <w:rFonts w:ascii="Times New Roman" w:hAnsi="Times New Roman" w:cs="Times New Roman"/>
          <w:i/>
          <w:lang w:val="es-ES"/>
        </w:rPr>
        <w:t>. cit.</w:t>
      </w:r>
      <w:r>
        <w:rPr>
          <w:rFonts w:ascii="Times New Roman" w:hAnsi="Times New Roman" w:cs="Times New Roman"/>
          <w:lang w:val="es-ES"/>
        </w:rPr>
        <w:t>, p. 850.</w:t>
      </w:r>
    </w:p>
  </w:footnote>
  <w:footnote w:id="19">
    <w:p w:rsidR="00A34159" w:rsidRPr="00A34159" w:rsidRDefault="00A34159">
      <w:pPr>
        <w:pStyle w:val="Textonotapie"/>
        <w:rPr>
          <w:rFonts w:ascii="Times New Roman" w:hAnsi="Times New Roman" w:cs="Times New Roman"/>
          <w:lang w:val="es-ES"/>
        </w:rPr>
      </w:pPr>
      <w:r>
        <w:rPr>
          <w:rStyle w:val="Refdenotaalpie"/>
        </w:rPr>
        <w:footnoteRef/>
      </w:r>
      <w:r w:rsidRPr="0048377C">
        <w:rPr>
          <w:lang w:val="es-ES"/>
        </w:rPr>
        <w:t xml:space="preserve"> </w:t>
      </w:r>
      <w:proofErr w:type="spellStart"/>
      <w:r w:rsidRPr="0048377C">
        <w:rPr>
          <w:rFonts w:ascii="Times New Roman" w:hAnsi="Times New Roman" w:cs="Times New Roman"/>
          <w:i/>
          <w:lang w:val="es-ES"/>
        </w:rPr>
        <w:t>Diog</w:t>
      </w:r>
      <w:proofErr w:type="spellEnd"/>
      <w:r w:rsidRPr="0048377C">
        <w:rPr>
          <w:rFonts w:ascii="Times New Roman" w:hAnsi="Times New Roman" w:cs="Times New Roman"/>
          <w:i/>
          <w:lang w:val="es-ES"/>
        </w:rPr>
        <w:t xml:space="preserve">. </w:t>
      </w:r>
      <w:r w:rsidRPr="00A34159">
        <w:rPr>
          <w:rFonts w:ascii="Times New Roman" w:hAnsi="Times New Roman" w:cs="Times New Roman"/>
          <w:lang w:val="es-ES"/>
        </w:rPr>
        <w:t xml:space="preserve">I, 1, en D. Ruiz Bueno, </w:t>
      </w:r>
      <w:proofErr w:type="spellStart"/>
      <w:r>
        <w:rPr>
          <w:rFonts w:ascii="Times New Roman" w:hAnsi="Times New Roman" w:cs="Times New Roman"/>
          <w:i/>
          <w:lang w:val="es-ES"/>
        </w:rPr>
        <w:t>op</w:t>
      </w:r>
      <w:proofErr w:type="spellEnd"/>
      <w:r>
        <w:rPr>
          <w:rFonts w:ascii="Times New Roman" w:hAnsi="Times New Roman" w:cs="Times New Roman"/>
          <w:i/>
          <w:lang w:val="es-ES"/>
        </w:rPr>
        <w:t>. cit.</w:t>
      </w:r>
      <w:r>
        <w:rPr>
          <w:rFonts w:ascii="Times New Roman" w:hAnsi="Times New Roman" w:cs="Times New Roman"/>
          <w:lang w:val="es-ES"/>
        </w:rPr>
        <w:t>, p. 845.</w:t>
      </w:r>
    </w:p>
  </w:footnote>
  <w:footnote w:id="20">
    <w:p w:rsidR="0045029A" w:rsidRPr="001D757B" w:rsidRDefault="0045029A" w:rsidP="0045029A">
      <w:pPr>
        <w:pStyle w:val="Textonotapie"/>
        <w:jc w:val="both"/>
        <w:rPr>
          <w:rFonts w:ascii="Times New Roman" w:hAnsi="Times New Roman" w:cs="Times New Roman"/>
          <w:lang w:val="en-US"/>
        </w:rPr>
      </w:pPr>
      <w:r>
        <w:rPr>
          <w:rStyle w:val="Refdenotaalpie"/>
        </w:rPr>
        <w:footnoteRef/>
      </w:r>
      <w:r w:rsidRPr="00A24B53">
        <w:rPr>
          <w:lang w:val="en-US"/>
        </w:rPr>
        <w:t xml:space="preserve"> </w:t>
      </w:r>
      <w:r w:rsidRPr="00A24B53">
        <w:rPr>
          <w:rFonts w:ascii="Times New Roman" w:hAnsi="Times New Roman" w:cs="Times New Roman"/>
          <w:lang w:val="en-US"/>
        </w:rPr>
        <w:t>Cf. Judith Lieu, “Identity Games in Early</w:t>
      </w:r>
      <w:r>
        <w:rPr>
          <w:rFonts w:ascii="Times New Roman" w:hAnsi="Times New Roman" w:cs="Times New Roman"/>
          <w:lang w:val="en-US"/>
        </w:rPr>
        <w:t xml:space="preserve"> Christian</w:t>
      </w:r>
      <w:r w:rsidRPr="00A24B53">
        <w:rPr>
          <w:rFonts w:ascii="Times New Roman" w:hAnsi="Times New Roman" w:cs="Times New Roman"/>
          <w:lang w:val="en-US"/>
        </w:rPr>
        <w:t xml:space="preserve"> Texts</w:t>
      </w:r>
      <w:r>
        <w:rPr>
          <w:rFonts w:ascii="Times New Roman" w:hAnsi="Times New Roman" w:cs="Times New Roman"/>
          <w:lang w:val="en-US"/>
        </w:rPr>
        <w:t xml:space="preserve">: The </w:t>
      </w:r>
      <w:r>
        <w:rPr>
          <w:rFonts w:ascii="Times New Roman" w:hAnsi="Times New Roman" w:cs="Times New Roman"/>
          <w:i/>
          <w:lang w:val="en-US"/>
        </w:rPr>
        <w:t xml:space="preserve">Letter to </w:t>
      </w:r>
      <w:proofErr w:type="spellStart"/>
      <w:r>
        <w:rPr>
          <w:rFonts w:ascii="Times New Roman" w:hAnsi="Times New Roman" w:cs="Times New Roman"/>
          <w:i/>
          <w:lang w:val="en-US"/>
        </w:rPr>
        <w:t>Diognetus</w:t>
      </w:r>
      <w:proofErr w:type="spellEnd"/>
      <w:r>
        <w:rPr>
          <w:rFonts w:ascii="Times New Roman" w:hAnsi="Times New Roman" w:cs="Times New Roman"/>
          <w:lang w:val="en-US"/>
        </w:rPr>
        <w:t xml:space="preserve">”, en </w:t>
      </w:r>
      <w:r>
        <w:rPr>
          <w:rFonts w:ascii="Times New Roman" w:hAnsi="Times New Roman" w:cs="Times New Roman"/>
          <w:i/>
          <w:lang w:val="en-US"/>
        </w:rPr>
        <w:t>Ethnicity, Race, Religion</w:t>
      </w:r>
      <w:r>
        <w:rPr>
          <w:rFonts w:ascii="Times New Roman" w:hAnsi="Times New Roman" w:cs="Times New Roman"/>
          <w:lang w:val="en-US"/>
        </w:rPr>
        <w:t xml:space="preserve">, London, 2018, </w:t>
      </w:r>
      <w:proofErr w:type="spellStart"/>
      <w:r>
        <w:rPr>
          <w:rFonts w:ascii="Times New Roman" w:hAnsi="Times New Roman" w:cs="Times New Roman"/>
          <w:lang w:val="en-US"/>
        </w:rPr>
        <w:t>Horrel</w:t>
      </w:r>
      <w:proofErr w:type="spellEnd"/>
      <w:r>
        <w:rPr>
          <w:rFonts w:ascii="Times New Roman" w:hAnsi="Times New Roman" w:cs="Times New Roman"/>
          <w:lang w:val="en-US"/>
        </w:rPr>
        <w:t xml:space="preserve"> &amp;Hockey, p. 60.</w:t>
      </w:r>
    </w:p>
  </w:footnote>
  <w:footnote w:id="21">
    <w:p w:rsidR="00C10969" w:rsidRPr="00413B2E" w:rsidRDefault="00C10969" w:rsidP="007B7753">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lang w:val="es-ES"/>
        </w:rPr>
        <w:t xml:space="preserve">Arístides, </w:t>
      </w:r>
      <w:r>
        <w:rPr>
          <w:rFonts w:ascii="Times New Roman" w:hAnsi="Times New Roman" w:cs="Times New Roman"/>
          <w:i/>
          <w:lang w:val="es-ES"/>
        </w:rPr>
        <w:t xml:space="preserve">Apología </w:t>
      </w:r>
      <w:r>
        <w:rPr>
          <w:rFonts w:ascii="Times New Roman" w:hAnsi="Times New Roman" w:cs="Times New Roman"/>
          <w:lang w:val="es-ES"/>
        </w:rPr>
        <w:t>2, 3-6, en</w:t>
      </w:r>
      <w:r w:rsidR="00272091">
        <w:rPr>
          <w:rFonts w:ascii="Times New Roman" w:hAnsi="Times New Roman" w:cs="Times New Roman"/>
          <w:lang w:val="es-ES"/>
        </w:rPr>
        <w:t xml:space="preserve"> D. Ruiz Bueno</w:t>
      </w:r>
      <w:r w:rsidR="00B51BEB">
        <w:rPr>
          <w:rFonts w:ascii="Times New Roman" w:hAnsi="Times New Roman" w:cs="Times New Roman"/>
          <w:lang w:val="es-ES"/>
        </w:rPr>
        <w:t xml:space="preserve"> (Traducción, introducción y notas)</w:t>
      </w:r>
      <w:r w:rsidR="00272091">
        <w:rPr>
          <w:rFonts w:ascii="Times New Roman" w:hAnsi="Times New Roman" w:cs="Times New Roman"/>
          <w:lang w:val="es-ES"/>
        </w:rPr>
        <w:t xml:space="preserve">, </w:t>
      </w:r>
      <w:r w:rsidR="00B51BEB">
        <w:rPr>
          <w:rFonts w:ascii="Times New Roman" w:hAnsi="Times New Roman" w:cs="Times New Roman"/>
          <w:i/>
          <w:lang w:val="es-ES"/>
        </w:rPr>
        <w:t>Padres apologetas griegos (s. II)</w:t>
      </w:r>
      <w:r w:rsidR="00272091">
        <w:rPr>
          <w:rFonts w:ascii="Times New Roman" w:hAnsi="Times New Roman" w:cs="Times New Roman"/>
          <w:lang w:val="es-ES"/>
        </w:rPr>
        <w:t xml:space="preserve">, </w:t>
      </w:r>
      <w:r w:rsidR="00B51BEB">
        <w:rPr>
          <w:rFonts w:ascii="Times New Roman" w:hAnsi="Times New Roman" w:cs="Times New Roman"/>
          <w:lang w:val="es-ES"/>
        </w:rPr>
        <w:t>edición bilingüe completa, Madrid, BAC, 1996</w:t>
      </w:r>
      <w:r w:rsidR="00B51BEB">
        <w:rPr>
          <w:rFonts w:ascii="Times New Roman" w:hAnsi="Times New Roman" w:cs="Times New Roman"/>
          <w:vertAlign w:val="superscript"/>
          <w:lang w:val="es-ES"/>
        </w:rPr>
        <w:t>3</w:t>
      </w:r>
      <w:r w:rsidR="00B51BEB">
        <w:rPr>
          <w:rFonts w:ascii="Times New Roman" w:hAnsi="Times New Roman" w:cs="Times New Roman"/>
          <w:lang w:val="es-ES"/>
        </w:rPr>
        <w:t xml:space="preserve">, </w:t>
      </w:r>
      <w:r w:rsidR="00272091">
        <w:rPr>
          <w:rFonts w:ascii="Times New Roman" w:hAnsi="Times New Roman" w:cs="Times New Roman"/>
          <w:lang w:val="es-ES"/>
        </w:rPr>
        <w:t>p</w:t>
      </w:r>
      <w:r w:rsidR="00DA1EA7">
        <w:rPr>
          <w:rFonts w:ascii="Times New Roman" w:hAnsi="Times New Roman" w:cs="Times New Roman"/>
          <w:lang w:val="es-ES"/>
        </w:rPr>
        <w:t>p. 117-118.</w:t>
      </w:r>
      <w:r w:rsidR="00272091">
        <w:rPr>
          <w:rFonts w:ascii="Times New Roman" w:hAnsi="Times New Roman" w:cs="Times New Roman"/>
          <w:lang w:val="es-ES"/>
        </w:rPr>
        <w:t xml:space="preserve"> Como lo señala Chapa, es preciso aclarar que no hay uniformidad en este aspecto en la tradición textual, ya que las versiones siríacas y armenias hablan de cuatro clases de hombres: bárbar</w:t>
      </w:r>
      <w:r w:rsidR="007C68E9">
        <w:rPr>
          <w:rFonts w:ascii="Times New Roman" w:hAnsi="Times New Roman" w:cs="Times New Roman"/>
          <w:lang w:val="es-ES"/>
        </w:rPr>
        <w:t xml:space="preserve">os, griegos judíos y cristianos, y que aquí el término </w:t>
      </w:r>
      <w:proofErr w:type="spellStart"/>
      <w:r w:rsidR="007C68E9" w:rsidRPr="007C68E9">
        <w:rPr>
          <w:rFonts w:ascii="Times New Roman" w:hAnsi="Times New Roman" w:cs="Times New Roman"/>
          <w:lang w:val="es-ES"/>
        </w:rPr>
        <w:t>γένος</w:t>
      </w:r>
      <w:proofErr w:type="spellEnd"/>
      <w:r w:rsidR="007C68E9">
        <w:rPr>
          <w:rFonts w:ascii="Times New Roman" w:hAnsi="Times New Roman" w:cs="Times New Roman"/>
          <w:lang w:val="es-ES"/>
        </w:rPr>
        <w:t xml:space="preserve"> se emplea para diferenciar las maneras en que los distintos pueblos dan culto a Dios. Cf. Juan Chapa, “</w:t>
      </w:r>
      <w:r w:rsidR="00413B2E">
        <w:rPr>
          <w:rFonts w:ascii="Times New Roman" w:hAnsi="Times New Roman" w:cs="Times New Roman"/>
          <w:lang w:val="es-ES"/>
        </w:rPr>
        <w:t xml:space="preserve">¿Identidad cristiana étnica? El caso de </w:t>
      </w:r>
      <w:proofErr w:type="spellStart"/>
      <w:r w:rsidR="00413B2E">
        <w:rPr>
          <w:rFonts w:ascii="Times New Roman" w:hAnsi="Times New Roman" w:cs="Times New Roman"/>
          <w:i/>
          <w:lang w:val="es-ES"/>
        </w:rPr>
        <w:t>Diog</w:t>
      </w:r>
      <w:proofErr w:type="spellEnd"/>
      <w:r w:rsidR="00413B2E">
        <w:rPr>
          <w:rFonts w:ascii="Times New Roman" w:hAnsi="Times New Roman" w:cs="Times New Roman"/>
          <w:i/>
          <w:lang w:val="es-ES"/>
        </w:rPr>
        <w:t xml:space="preserve">. </w:t>
      </w:r>
      <w:r w:rsidR="00413B2E">
        <w:rPr>
          <w:rFonts w:ascii="Times New Roman" w:hAnsi="Times New Roman" w:cs="Times New Roman"/>
          <w:lang w:val="es-ES"/>
        </w:rPr>
        <w:t xml:space="preserve">1, 1”, en </w:t>
      </w:r>
      <w:r w:rsidR="007B7753">
        <w:rPr>
          <w:rFonts w:ascii="Times New Roman" w:hAnsi="Times New Roman" w:cs="Times New Roman"/>
          <w:i/>
          <w:lang w:val="es-ES"/>
        </w:rPr>
        <w:t>Estudios eclesiásticos</w:t>
      </w:r>
      <w:r w:rsidR="007B7753">
        <w:rPr>
          <w:rFonts w:ascii="Times New Roman" w:hAnsi="Times New Roman" w:cs="Times New Roman"/>
          <w:lang w:val="es-ES"/>
        </w:rPr>
        <w:t xml:space="preserve">, </w:t>
      </w:r>
      <w:r w:rsidR="00413B2E">
        <w:rPr>
          <w:rFonts w:ascii="Times New Roman" w:hAnsi="Times New Roman" w:cs="Times New Roman"/>
          <w:lang w:val="es-ES"/>
        </w:rPr>
        <w:t xml:space="preserve"> vol. 94, n. 369, junio 2019, pp. 309-338 (aquí, p. 321).</w:t>
      </w:r>
    </w:p>
  </w:footnote>
  <w:footnote w:id="22">
    <w:p w:rsidR="004F4C72" w:rsidRPr="00F17BFB" w:rsidRDefault="004F4C72" w:rsidP="004F4C72">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lang w:val="es-ES"/>
        </w:rPr>
        <w:t xml:space="preserve">Clemente de Alejandría, </w:t>
      </w:r>
      <w:proofErr w:type="spellStart"/>
      <w:r>
        <w:rPr>
          <w:rFonts w:ascii="Times New Roman" w:hAnsi="Times New Roman" w:cs="Times New Roman"/>
          <w:i/>
          <w:lang w:val="es-ES"/>
        </w:rPr>
        <w:t>Strómata</w:t>
      </w:r>
      <w:proofErr w:type="spellEnd"/>
      <w:r>
        <w:rPr>
          <w:rFonts w:ascii="Times New Roman" w:hAnsi="Times New Roman" w:cs="Times New Roman"/>
          <w:i/>
          <w:lang w:val="es-ES"/>
        </w:rPr>
        <w:t xml:space="preserve"> </w:t>
      </w:r>
      <w:r>
        <w:rPr>
          <w:rFonts w:ascii="Times New Roman" w:hAnsi="Times New Roman" w:cs="Times New Roman"/>
          <w:lang w:val="es-ES"/>
        </w:rPr>
        <w:t xml:space="preserve">VI, V, 41, 6-7, en Marcelo Merino Rodríguez (Texto crítico, Introducción, traducción y notas”, </w:t>
      </w:r>
      <w:r>
        <w:rPr>
          <w:rFonts w:ascii="Times New Roman" w:hAnsi="Times New Roman" w:cs="Times New Roman"/>
          <w:i/>
          <w:lang w:val="es-ES"/>
        </w:rPr>
        <w:t>Cle</w:t>
      </w:r>
      <w:r w:rsidR="006959D3">
        <w:rPr>
          <w:rFonts w:ascii="Times New Roman" w:hAnsi="Times New Roman" w:cs="Times New Roman"/>
          <w:i/>
          <w:lang w:val="es-ES"/>
        </w:rPr>
        <w:t xml:space="preserve">mente de Alejandría. </w:t>
      </w:r>
      <w:proofErr w:type="spellStart"/>
      <w:r w:rsidR="006959D3">
        <w:rPr>
          <w:rFonts w:ascii="Times New Roman" w:hAnsi="Times New Roman" w:cs="Times New Roman"/>
          <w:i/>
          <w:lang w:val="es-ES"/>
        </w:rPr>
        <w:t>Strómata</w:t>
      </w:r>
      <w:proofErr w:type="spellEnd"/>
      <w:r w:rsidR="006959D3">
        <w:rPr>
          <w:rFonts w:ascii="Times New Roman" w:hAnsi="Times New Roman" w:cs="Times New Roman"/>
          <w:i/>
          <w:lang w:val="es-ES"/>
        </w:rPr>
        <w:t xml:space="preserve"> </w:t>
      </w:r>
      <w:r>
        <w:rPr>
          <w:rFonts w:ascii="Times New Roman" w:hAnsi="Times New Roman" w:cs="Times New Roman"/>
          <w:i/>
          <w:lang w:val="es-ES"/>
        </w:rPr>
        <w:t>VI</w:t>
      </w:r>
      <w:r w:rsidR="006959D3">
        <w:rPr>
          <w:rFonts w:ascii="Times New Roman" w:hAnsi="Times New Roman" w:cs="Times New Roman"/>
          <w:i/>
          <w:lang w:val="es-ES"/>
        </w:rPr>
        <w:t>-VIII: Vida intelectual y religiosa del cristiano</w:t>
      </w:r>
      <w:r w:rsidR="006959D3">
        <w:rPr>
          <w:rFonts w:ascii="Times New Roman" w:hAnsi="Times New Roman" w:cs="Times New Roman"/>
          <w:lang w:val="es-ES"/>
        </w:rPr>
        <w:t>, Fuentes Patrísticas 17, edición bilingüe, Madrid, Ciudad Nueva, 2005, p. 131.</w:t>
      </w:r>
      <w:r w:rsidR="00F17BFB">
        <w:rPr>
          <w:rFonts w:ascii="Times New Roman" w:hAnsi="Times New Roman" w:cs="Times New Roman"/>
          <w:lang w:val="es-ES"/>
        </w:rPr>
        <w:t xml:space="preserve"> Cf. Antonio Orbe, </w:t>
      </w:r>
      <w:r w:rsidR="00F17BFB">
        <w:rPr>
          <w:rFonts w:ascii="Times New Roman" w:hAnsi="Times New Roman" w:cs="Times New Roman"/>
          <w:i/>
          <w:lang w:val="es-ES"/>
        </w:rPr>
        <w:t>Teología de San Ireneo</w:t>
      </w:r>
      <w:r w:rsidR="00F17BFB">
        <w:rPr>
          <w:rFonts w:ascii="Times New Roman" w:hAnsi="Times New Roman" w:cs="Times New Roman"/>
          <w:lang w:val="es-ES"/>
        </w:rPr>
        <w:t>, vol. II, Madrid, BAC, pp. 188-189</w:t>
      </w:r>
    </w:p>
  </w:footnote>
  <w:footnote w:id="23">
    <w:p w:rsidR="008B6130" w:rsidRPr="00B1166B" w:rsidRDefault="008B6130" w:rsidP="00DF1DD0">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lang w:val="es-ES"/>
        </w:rPr>
        <w:t xml:space="preserve">Cf. A. Orbe, </w:t>
      </w:r>
      <w:r>
        <w:rPr>
          <w:rFonts w:ascii="Times New Roman" w:hAnsi="Times New Roman" w:cs="Times New Roman"/>
          <w:i/>
          <w:lang w:val="es-ES"/>
        </w:rPr>
        <w:t xml:space="preserve">En los albores de la exégesis </w:t>
      </w:r>
      <w:proofErr w:type="spellStart"/>
      <w:r>
        <w:rPr>
          <w:rFonts w:ascii="Times New Roman" w:hAnsi="Times New Roman" w:cs="Times New Roman"/>
          <w:i/>
          <w:lang w:val="es-ES"/>
        </w:rPr>
        <w:t>iohannea</w:t>
      </w:r>
      <w:proofErr w:type="spellEnd"/>
      <w:r w:rsidR="00B1166B">
        <w:rPr>
          <w:rFonts w:ascii="Times New Roman" w:hAnsi="Times New Roman" w:cs="Times New Roman"/>
          <w:i/>
          <w:lang w:val="es-ES"/>
        </w:rPr>
        <w:t xml:space="preserve"> (</w:t>
      </w:r>
      <w:proofErr w:type="spellStart"/>
      <w:r w:rsidR="00B1166B">
        <w:rPr>
          <w:rFonts w:ascii="Times New Roman" w:hAnsi="Times New Roman" w:cs="Times New Roman"/>
          <w:i/>
          <w:lang w:val="es-ES"/>
        </w:rPr>
        <w:t>Ioh</w:t>
      </w:r>
      <w:proofErr w:type="spellEnd"/>
      <w:r w:rsidR="00B1166B">
        <w:rPr>
          <w:rFonts w:ascii="Times New Roman" w:hAnsi="Times New Roman" w:cs="Times New Roman"/>
          <w:i/>
          <w:lang w:val="es-ES"/>
        </w:rPr>
        <w:t>. I, 3)</w:t>
      </w:r>
      <w:r>
        <w:rPr>
          <w:rFonts w:ascii="Times New Roman" w:hAnsi="Times New Roman" w:cs="Times New Roman"/>
          <w:i/>
          <w:lang w:val="es-ES"/>
        </w:rPr>
        <w:t>. Estudios valentinianos</w:t>
      </w:r>
      <w:r w:rsidR="00B1166B">
        <w:rPr>
          <w:rFonts w:ascii="Times New Roman" w:hAnsi="Times New Roman" w:cs="Times New Roman"/>
          <w:lang w:val="es-ES"/>
        </w:rPr>
        <w:t xml:space="preserve">, vol. II, Roma, </w:t>
      </w:r>
      <w:proofErr w:type="spellStart"/>
      <w:r w:rsidR="00B1166B">
        <w:rPr>
          <w:rFonts w:ascii="Times New Roman" w:hAnsi="Times New Roman" w:cs="Times New Roman"/>
          <w:lang w:val="es-ES"/>
        </w:rPr>
        <w:t>Analecta</w:t>
      </w:r>
      <w:proofErr w:type="spellEnd"/>
      <w:r w:rsidR="00B1166B">
        <w:rPr>
          <w:rFonts w:ascii="Times New Roman" w:hAnsi="Times New Roman" w:cs="Times New Roman"/>
          <w:lang w:val="es-ES"/>
        </w:rPr>
        <w:t xml:space="preserve"> Gregoriana, 1955, p. 89, n. 20.</w:t>
      </w:r>
    </w:p>
  </w:footnote>
  <w:footnote w:id="24">
    <w:p w:rsidR="00A16E4F" w:rsidRPr="00A16E4F" w:rsidRDefault="00A16E4F" w:rsidP="00A16E4F">
      <w:pPr>
        <w:pStyle w:val="Textonotapie"/>
        <w:jc w:val="both"/>
        <w:rPr>
          <w:rFonts w:ascii="Times New Roman" w:hAnsi="Times New Roman" w:cs="Times New Roman"/>
        </w:rPr>
      </w:pPr>
      <w:r>
        <w:rPr>
          <w:rStyle w:val="Refdenotaalpie"/>
        </w:rPr>
        <w:footnoteRef/>
      </w:r>
      <w:r>
        <w:t xml:space="preserve"> </w:t>
      </w:r>
      <w:r>
        <w:rPr>
          <w:rFonts w:ascii="Times New Roman" w:hAnsi="Times New Roman" w:cs="Times New Roman"/>
        </w:rPr>
        <w:t xml:space="preserve">Clemente de Alejandría, </w:t>
      </w:r>
      <w:proofErr w:type="spellStart"/>
      <w:r>
        <w:rPr>
          <w:rFonts w:ascii="Times New Roman" w:hAnsi="Times New Roman" w:cs="Times New Roman"/>
          <w:i/>
        </w:rPr>
        <w:t>Strom</w:t>
      </w:r>
      <w:proofErr w:type="spellEnd"/>
      <w:r>
        <w:rPr>
          <w:rFonts w:ascii="Times New Roman" w:hAnsi="Times New Roman" w:cs="Times New Roman"/>
          <w:i/>
        </w:rPr>
        <w:t xml:space="preserve">. </w:t>
      </w:r>
      <w:r w:rsidR="001F2231">
        <w:rPr>
          <w:rFonts w:ascii="Times New Roman" w:hAnsi="Times New Roman" w:cs="Times New Roman"/>
        </w:rPr>
        <w:t>II, III, 10, 2, e</w:t>
      </w:r>
      <w:r>
        <w:rPr>
          <w:rFonts w:ascii="Times New Roman" w:hAnsi="Times New Roman" w:cs="Times New Roman"/>
        </w:rPr>
        <w:t xml:space="preserve">n M. Merino Rodríguez (texto crítico, introducción, traducción y notas), </w:t>
      </w:r>
      <w:r>
        <w:rPr>
          <w:rFonts w:ascii="Times New Roman" w:hAnsi="Times New Roman" w:cs="Times New Roman"/>
          <w:i/>
        </w:rPr>
        <w:t xml:space="preserve">Clemente de Alejandría. </w:t>
      </w:r>
      <w:proofErr w:type="spellStart"/>
      <w:r>
        <w:rPr>
          <w:rFonts w:ascii="Times New Roman" w:hAnsi="Times New Roman" w:cs="Times New Roman"/>
          <w:i/>
        </w:rPr>
        <w:t>Strómata</w:t>
      </w:r>
      <w:proofErr w:type="spellEnd"/>
      <w:r>
        <w:rPr>
          <w:rFonts w:ascii="Times New Roman" w:hAnsi="Times New Roman" w:cs="Times New Roman"/>
          <w:i/>
        </w:rPr>
        <w:t xml:space="preserve"> II-III: Conocimiento religioso y continencia auténtica</w:t>
      </w:r>
      <w:r>
        <w:rPr>
          <w:rFonts w:ascii="Times New Roman" w:hAnsi="Times New Roman" w:cs="Times New Roman"/>
        </w:rPr>
        <w:t>, Fuentes Patrísticas 10, edición bilingüe, Madrid, Ciudad Nueva, 1998, p. 75.</w:t>
      </w:r>
    </w:p>
  </w:footnote>
  <w:footnote w:id="25">
    <w:p w:rsidR="00F66850" w:rsidRPr="00DF1DD0" w:rsidRDefault="00F66850" w:rsidP="00F66850">
      <w:pPr>
        <w:pStyle w:val="Textonotapie"/>
        <w:jc w:val="both"/>
        <w:rPr>
          <w:rFonts w:ascii="Times New Roman" w:hAnsi="Times New Roman" w:cs="Times New Roman"/>
          <w:lang w:val="es-ES"/>
        </w:rPr>
      </w:pPr>
      <w:r>
        <w:rPr>
          <w:rStyle w:val="Refdenotaalpie"/>
        </w:rPr>
        <w:footnoteRef/>
      </w:r>
      <w:r>
        <w:t xml:space="preserve"> </w:t>
      </w:r>
      <w:proofErr w:type="spellStart"/>
      <w:r>
        <w:rPr>
          <w:rFonts w:ascii="Times New Roman" w:hAnsi="Times New Roman" w:cs="Times New Roman"/>
          <w:i/>
          <w:lang w:val="es-ES"/>
        </w:rPr>
        <w:t>Zostriano</w:t>
      </w:r>
      <w:proofErr w:type="spellEnd"/>
      <w:r w:rsidR="001859EE">
        <w:rPr>
          <w:rFonts w:ascii="Times New Roman" w:hAnsi="Times New Roman" w:cs="Times New Roman"/>
          <w:i/>
          <w:lang w:val="es-ES"/>
        </w:rPr>
        <w:t xml:space="preserve"> </w:t>
      </w:r>
      <w:r w:rsidR="001859EE">
        <w:rPr>
          <w:rFonts w:ascii="Times New Roman" w:hAnsi="Times New Roman" w:cs="Times New Roman"/>
          <w:lang w:val="es-ES"/>
        </w:rPr>
        <w:t>(</w:t>
      </w:r>
      <w:proofErr w:type="spellStart"/>
      <w:r w:rsidR="001859EE">
        <w:rPr>
          <w:rFonts w:ascii="Times New Roman" w:hAnsi="Times New Roman" w:cs="Times New Roman"/>
          <w:i/>
          <w:lang w:val="es-ES"/>
        </w:rPr>
        <w:t>Zos</w:t>
      </w:r>
      <w:proofErr w:type="spellEnd"/>
      <w:r w:rsidR="001859EE">
        <w:rPr>
          <w:rFonts w:ascii="Times New Roman" w:hAnsi="Times New Roman" w:cs="Times New Roman"/>
          <w:lang w:val="es-ES"/>
        </w:rPr>
        <w:t>)</w:t>
      </w:r>
      <w:r>
        <w:rPr>
          <w:rFonts w:ascii="Times New Roman" w:hAnsi="Times New Roman" w:cs="Times New Roman"/>
          <w:i/>
          <w:lang w:val="es-ES"/>
        </w:rPr>
        <w:t xml:space="preserve"> </w:t>
      </w:r>
      <w:r>
        <w:rPr>
          <w:rFonts w:ascii="Times New Roman" w:hAnsi="Times New Roman" w:cs="Times New Roman"/>
          <w:lang w:val="es-ES"/>
        </w:rPr>
        <w:t xml:space="preserve">(NHC VIII 1) 1, 30, introducción, traducción y notas de Fernando Bermejo, en </w:t>
      </w:r>
      <w:r w:rsidR="00B51258">
        <w:rPr>
          <w:rFonts w:ascii="Times New Roman" w:hAnsi="Times New Roman" w:cs="Times New Roman"/>
          <w:lang w:val="es-ES"/>
        </w:rPr>
        <w:t>A. Piñero, J. Montserrat</w:t>
      </w:r>
      <w:r>
        <w:rPr>
          <w:rFonts w:ascii="Times New Roman" w:hAnsi="Times New Roman" w:cs="Times New Roman"/>
          <w:lang w:val="es-ES"/>
        </w:rPr>
        <w:t xml:space="preserve"> </w:t>
      </w:r>
      <w:proofErr w:type="spellStart"/>
      <w:r>
        <w:rPr>
          <w:rFonts w:ascii="Times New Roman" w:hAnsi="Times New Roman" w:cs="Times New Roman"/>
          <w:lang w:val="es-ES"/>
        </w:rPr>
        <w:t>Torrents</w:t>
      </w:r>
      <w:proofErr w:type="spellEnd"/>
      <w:r>
        <w:rPr>
          <w:rFonts w:ascii="Times New Roman" w:hAnsi="Times New Roman" w:cs="Times New Roman"/>
          <w:lang w:val="es-ES"/>
        </w:rPr>
        <w:t xml:space="preserve">, F. García Bazán, </w:t>
      </w:r>
      <w:r>
        <w:rPr>
          <w:rFonts w:ascii="Times New Roman" w:hAnsi="Times New Roman" w:cs="Times New Roman"/>
          <w:i/>
          <w:lang w:val="es-ES"/>
        </w:rPr>
        <w:t xml:space="preserve">Textos gnósticos </w:t>
      </w:r>
      <w:r>
        <w:rPr>
          <w:rFonts w:ascii="Times New Roman" w:hAnsi="Times New Roman" w:cs="Times New Roman"/>
          <w:lang w:val="es-ES"/>
        </w:rPr>
        <w:t>I, p. 281.</w:t>
      </w:r>
    </w:p>
  </w:footnote>
  <w:footnote w:id="26">
    <w:p w:rsidR="00F66850" w:rsidRPr="00AF1145" w:rsidRDefault="00F66850" w:rsidP="00F66850">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i/>
          <w:lang w:val="es-ES"/>
        </w:rPr>
        <w:t xml:space="preserve">Apocalipsis de Pedro </w:t>
      </w:r>
      <w:r>
        <w:rPr>
          <w:rFonts w:ascii="Times New Roman" w:hAnsi="Times New Roman" w:cs="Times New Roman"/>
          <w:lang w:val="es-ES"/>
        </w:rPr>
        <w:t>(NHC VII 3) 83, 15, introducción, traducción y notas de A. Piñero, en</w:t>
      </w:r>
      <w:r w:rsidRPr="001F2231">
        <w:rPr>
          <w:rFonts w:ascii="Times New Roman" w:hAnsi="Times New Roman" w:cs="Times New Roman"/>
          <w:lang w:val="es-ES"/>
        </w:rPr>
        <w:t xml:space="preserve"> </w:t>
      </w:r>
      <w:r w:rsidR="00B51258">
        <w:rPr>
          <w:rFonts w:ascii="Times New Roman" w:hAnsi="Times New Roman" w:cs="Times New Roman"/>
          <w:lang w:val="es-ES"/>
        </w:rPr>
        <w:t>A. Piñero, J. Montserrat</w:t>
      </w:r>
      <w:r>
        <w:rPr>
          <w:rFonts w:ascii="Times New Roman" w:hAnsi="Times New Roman" w:cs="Times New Roman"/>
          <w:lang w:val="es-ES"/>
        </w:rPr>
        <w:t xml:space="preserve"> </w:t>
      </w:r>
      <w:proofErr w:type="spellStart"/>
      <w:r>
        <w:rPr>
          <w:rFonts w:ascii="Times New Roman" w:hAnsi="Times New Roman" w:cs="Times New Roman"/>
          <w:lang w:val="es-ES"/>
        </w:rPr>
        <w:t>Torrents</w:t>
      </w:r>
      <w:proofErr w:type="spellEnd"/>
      <w:r>
        <w:rPr>
          <w:rFonts w:ascii="Times New Roman" w:hAnsi="Times New Roman" w:cs="Times New Roman"/>
          <w:lang w:val="es-ES"/>
        </w:rPr>
        <w:t xml:space="preserve">, F. García Bazán, </w:t>
      </w:r>
      <w:r>
        <w:rPr>
          <w:rFonts w:ascii="Times New Roman" w:hAnsi="Times New Roman" w:cs="Times New Roman"/>
          <w:i/>
          <w:lang w:val="es-ES"/>
        </w:rPr>
        <w:t xml:space="preserve">Textos gnósticos </w:t>
      </w:r>
      <w:r>
        <w:rPr>
          <w:rFonts w:ascii="Times New Roman" w:hAnsi="Times New Roman" w:cs="Times New Roman"/>
          <w:lang w:val="es-ES"/>
        </w:rPr>
        <w:t xml:space="preserve">III, p. 69. </w:t>
      </w:r>
    </w:p>
  </w:footnote>
  <w:footnote w:id="27">
    <w:p w:rsidR="00F66850" w:rsidRPr="007F5A3D" w:rsidRDefault="00F66850" w:rsidP="007F5A3D">
      <w:pPr>
        <w:spacing w:after="0" w:line="240" w:lineRule="auto"/>
        <w:jc w:val="both"/>
        <w:rPr>
          <w:rFonts w:ascii="Times New Roman" w:hAnsi="Times New Roman" w:cs="Times New Roman"/>
          <w:sz w:val="24"/>
          <w:szCs w:val="24"/>
        </w:rPr>
      </w:pPr>
      <w:r w:rsidRPr="007F5A3D">
        <w:rPr>
          <w:rStyle w:val="Refdenotaalpie"/>
          <w:rFonts w:ascii="Times New Roman" w:hAnsi="Times New Roman" w:cs="Times New Roman"/>
          <w:sz w:val="20"/>
          <w:szCs w:val="20"/>
        </w:rPr>
        <w:footnoteRef/>
      </w:r>
      <w:r w:rsidRPr="007F5A3D">
        <w:rPr>
          <w:rFonts w:ascii="Times New Roman" w:hAnsi="Times New Roman" w:cs="Times New Roman"/>
          <w:sz w:val="20"/>
          <w:szCs w:val="20"/>
        </w:rPr>
        <w:t xml:space="preserve"> </w:t>
      </w:r>
      <w:r w:rsidRPr="007F5A3D">
        <w:rPr>
          <w:rFonts w:ascii="Times New Roman" w:hAnsi="Times New Roman" w:cs="Times New Roman"/>
          <w:i/>
          <w:sz w:val="20"/>
          <w:szCs w:val="20"/>
        </w:rPr>
        <w:t xml:space="preserve">Las tres estelas de Set </w:t>
      </w:r>
      <w:r w:rsidRPr="007F5A3D">
        <w:rPr>
          <w:rFonts w:ascii="Times New Roman" w:hAnsi="Times New Roman" w:cs="Times New Roman"/>
          <w:sz w:val="20"/>
          <w:szCs w:val="20"/>
        </w:rPr>
        <w:t xml:space="preserve">(NHC VII 5) 120, 1, introducción, traducción y notas de F. García Bazán, en </w:t>
      </w:r>
      <w:r w:rsidR="00B51258">
        <w:rPr>
          <w:rFonts w:ascii="Times New Roman" w:hAnsi="Times New Roman" w:cs="Times New Roman"/>
          <w:sz w:val="20"/>
          <w:szCs w:val="20"/>
          <w:lang w:val="es-ES"/>
        </w:rPr>
        <w:t>A. Piñero, J. Montserrat</w:t>
      </w:r>
      <w:r w:rsidRPr="007F5A3D">
        <w:rPr>
          <w:rFonts w:ascii="Times New Roman" w:hAnsi="Times New Roman" w:cs="Times New Roman"/>
          <w:sz w:val="20"/>
          <w:szCs w:val="20"/>
          <w:lang w:val="es-ES"/>
        </w:rPr>
        <w:t xml:space="preserve"> </w:t>
      </w:r>
      <w:proofErr w:type="spellStart"/>
      <w:r w:rsidRPr="007F5A3D">
        <w:rPr>
          <w:rFonts w:ascii="Times New Roman" w:hAnsi="Times New Roman" w:cs="Times New Roman"/>
          <w:sz w:val="20"/>
          <w:szCs w:val="20"/>
          <w:lang w:val="es-ES"/>
        </w:rPr>
        <w:t>Torrents</w:t>
      </w:r>
      <w:proofErr w:type="spellEnd"/>
      <w:r w:rsidRPr="007F5A3D">
        <w:rPr>
          <w:rFonts w:ascii="Times New Roman" w:hAnsi="Times New Roman" w:cs="Times New Roman"/>
          <w:sz w:val="20"/>
          <w:szCs w:val="20"/>
          <w:lang w:val="es-ES"/>
        </w:rPr>
        <w:t xml:space="preserve">, F. García Bazán, </w:t>
      </w:r>
      <w:r w:rsidRPr="007F5A3D">
        <w:rPr>
          <w:rFonts w:ascii="Times New Roman" w:hAnsi="Times New Roman" w:cs="Times New Roman"/>
          <w:i/>
          <w:sz w:val="20"/>
          <w:szCs w:val="20"/>
          <w:lang w:val="es-ES"/>
        </w:rPr>
        <w:t xml:space="preserve">Textos gnósticos </w:t>
      </w:r>
      <w:r w:rsidR="00CB1CC4" w:rsidRPr="007F5A3D">
        <w:rPr>
          <w:rFonts w:ascii="Times New Roman" w:hAnsi="Times New Roman" w:cs="Times New Roman"/>
          <w:sz w:val="20"/>
          <w:szCs w:val="20"/>
          <w:lang w:val="es-ES"/>
        </w:rPr>
        <w:t xml:space="preserve">I, p. 268; </w:t>
      </w:r>
      <w:r w:rsidR="00CB1CC4" w:rsidRPr="007F5A3D">
        <w:rPr>
          <w:rFonts w:ascii="Times New Roman" w:hAnsi="Times New Roman" w:cs="Times New Roman"/>
          <w:i/>
          <w:sz w:val="20"/>
          <w:szCs w:val="20"/>
          <w:lang w:val="es-ES"/>
        </w:rPr>
        <w:t xml:space="preserve">Evangelio de Felipe </w:t>
      </w:r>
      <w:r w:rsidR="0003516F" w:rsidRPr="007F5A3D">
        <w:rPr>
          <w:rFonts w:ascii="Times New Roman" w:hAnsi="Times New Roman" w:cs="Times New Roman"/>
          <w:sz w:val="20"/>
          <w:szCs w:val="20"/>
          <w:lang w:val="es-ES"/>
        </w:rPr>
        <w:t>(</w:t>
      </w:r>
      <w:r w:rsidR="007F5A3D" w:rsidRPr="007F5A3D">
        <w:rPr>
          <w:rFonts w:ascii="Times New Roman" w:hAnsi="Times New Roman" w:cs="Times New Roman"/>
          <w:sz w:val="20"/>
          <w:szCs w:val="20"/>
          <w:lang w:val="es-ES"/>
        </w:rPr>
        <w:t>NHC II 3) 75, 30, introducción, traducción y notas de F. Bermejo, en</w:t>
      </w:r>
      <w:r w:rsidR="007F5A3D" w:rsidRPr="007F5A3D">
        <w:rPr>
          <w:rFonts w:ascii="Times New Roman" w:hAnsi="Times New Roman" w:cs="Times New Roman"/>
          <w:sz w:val="24"/>
          <w:szCs w:val="24"/>
        </w:rPr>
        <w:t xml:space="preserve"> </w:t>
      </w:r>
      <w:r w:rsidR="00B51258">
        <w:rPr>
          <w:rFonts w:ascii="Times New Roman" w:hAnsi="Times New Roman" w:cs="Times New Roman"/>
          <w:sz w:val="20"/>
          <w:szCs w:val="20"/>
          <w:lang w:val="es-ES"/>
        </w:rPr>
        <w:t>A. Piñero, J. Montserrat</w:t>
      </w:r>
      <w:r w:rsidR="007F5A3D" w:rsidRPr="007F5A3D">
        <w:rPr>
          <w:rFonts w:ascii="Times New Roman" w:hAnsi="Times New Roman" w:cs="Times New Roman"/>
          <w:sz w:val="20"/>
          <w:szCs w:val="20"/>
          <w:lang w:val="es-ES"/>
        </w:rPr>
        <w:t xml:space="preserve"> </w:t>
      </w:r>
      <w:proofErr w:type="spellStart"/>
      <w:r w:rsidR="007F5A3D" w:rsidRPr="007F5A3D">
        <w:rPr>
          <w:rFonts w:ascii="Times New Roman" w:hAnsi="Times New Roman" w:cs="Times New Roman"/>
          <w:sz w:val="20"/>
          <w:szCs w:val="20"/>
          <w:lang w:val="es-ES"/>
        </w:rPr>
        <w:t>Torrents</w:t>
      </w:r>
      <w:proofErr w:type="spellEnd"/>
      <w:r w:rsidR="007F5A3D" w:rsidRPr="007F5A3D">
        <w:rPr>
          <w:rFonts w:ascii="Times New Roman" w:hAnsi="Times New Roman" w:cs="Times New Roman"/>
          <w:sz w:val="20"/>
          <w:szCs w:val="20"/>
          <w:lang w:val="es-ES"/>
        </w:rPr>
        <w:t xml:space="preserve">, F. García Bazán, </w:t>
      </w:r>
      <w:r w:rsidR="007F5A3D" w:rsidRPr="007F5A3D">
        <w:rPr>
          <w:rFonts w:ascii="Times New Roman" w:hAnsi="Times New Roman" w:cs="Times New Roman"/>
          <w:i/>
          <w:sz w:val="20"/>
          <w:szCs w:val="20"/>
          <w:lang w:val="es-ES"/>
        </w:rPr>
        <w:t xml:space="preserve">Textos gnósticos </w:t>
      </w:r>
      <w:r w:rsidR="007F5A3D" w:rsidRPr="007F5A3D">
        <w:rPr>
          <w:rFonts w:ascii="Times New Roman" w:hAnsi="Times New Roman" w:cs="Times New Roman"/>
          <w:sz w:val="20"/>
          <w:szCs w:val="20"/>
          <w:lang w:val="es-ES"/>
        </w:rPr>
        <w:t>I</w:t>
      </w:r>
      <w:r w:rsidR="007F5A3D">
        <w:rPr>
          <w:rFonts w:ascii="Times New Roman" w:hAnsi="Times New Roman" w:cs="Times New Roman"/>
          <w:sz w:val="20"/>
          <w:szCs w:val="20"/>
          <w:lang w:val="es-ES"/>
        </w:rPr>
        <w:t>I, p. 44.</w:t>
      </w:r>
    </w:p>
  </w:footnote>
  <w:footnote w:id="28">
    <w:p w:rsidR="00D94853" w:rsidRPr="00D94853" w:rsidRDefault="00D94853" w:rsidP="00953175">
      <w:pPr>
        <w:pStyle w:val="Textonotapie"/>
        <w:jc w:val="both"/>
        <w:rPr>
          <w:rFonts w:ascii="Times New Roman" w:hAnsi="Times New Roman" w:cs="Times New Roman"/>
        </w:rPr>
      </w:pPr>
      <w:r>
        <w:rPr>
          <w:rStyle w:val="Refdenotaalpie"/>
        </w:rPr>
        <w:footnoteRef/>
      </w:r>
      <w:r>
        <w:t xml:space="preserve"> </w:t>
      </w:r>
      <w:r>
        <w:rPr>
          <w:rFonts w:ascii="Times New Roman" w:hAnsi="Times New Roman" w:cs="Times New Roman"/>
          <w:i/>
        </w:rPr>
        <w:t xml:space="preserve">Melquisedec  </w:t>
      </w:r>
      <w:r>
        <w:rPr>
          <w:rFonts w:ascii="Times New Roman" w:hAnsi="Times New Roman" w:cs="Times New Roman"/>
        </w:rPr>
        <w:t xml:space="preserve">(NHC IX 1) 27, 10, introducción, traducción y notas de J. Montserrat </w:t>
      </w:r>
      <w:proofErr w:type="spellStart"/>
      <w:r>
        <w:rPr>
          <w:rFonts w:ascii="Times New Roman" w:hAnsi="Times New Roman" w:cs="Times New Roman"/>
        </w:rPr>
        <w:t>Torrents</w:t>
      </w:r>
      <w:proofErr w:type="spellEnd"/>
      <w:r>
        <w:rPr>
          <w:rFonts w:ascii="Times New Roman" w:hAnsi="Times New Roman" w:cs="Times New Roman"/>
        </w:rPr>
        <w:t>, en</w:t>
      </w:r>
      <w:r w:rsidR="00953175" w:rsidRPr="00953175">
        <w:rPr>
          <w:rFonts w:ascii="Times New Roman" w:hAnsi="Times New Roman" w:cs="Times New Roman"/>
          <w:lang w:val="es-ES"/>
        </w:rPr>
        <w:t xml:space="preserve"> </w:t>
      </w:r>
      <w:r w:rsidR="00B51258">
        <w:rPr>
          <w:rFonts w:ascii="Times New Roman" w:hAnsi="Times New Roman" w:cs="Times New Roman"/>
          <w:lang w:val="es-ES"/>
        </w:rPr>
        <w:t>A. Piñero, J. Montserrat</w:t>
      </w:r>
      <w:r w:rsidR="00953175" w:rsidRPr="007F5A3D">
        <w:rPr>
          <w:rFonts w:ascii="Times New Roman" w:hAnsi="Times New Roman" w:cs="Times New Roman"/>
          <w:lang w:val="es-ES"/>
        </w:rPr>
        <w:t xml:space="preserve"> </w:t>
      </w:r>
      <w:proofErr w:type="spellStart"/>
      <w:r w:rsidR="00953175" w:rsidRPr="007F5A3D">
        <w:rPr>
          <w:rFonts w:ascii="Times New Roman" w:hAnsi="Times New Roman" w:cs="Times New Roman"/>
          <w:lang w:val="es-ES"/>
        </w:rPr>
        <w:t>Torrents</w:t>
      </w:r>
      <w:proofErr w:type="spellEnd"/>
      <w:r w:rsidR="00953175" w:rsidRPr="007F5A3D">
        <w:rPr>
          <w:rFonts w:ascii="Times New Roman" w:hAnsi="Times New Roman" w:cs="Times New Roman"/>
          <w:lang w:val="es-ES"/>
        </w:rPr>
        <w:t xml:space="preserve">, F. García Bazán, </w:t>
      </w:r>
      <w:r w:rsidR="00953175" w:rsidRPr="007F5A3D">
        <w:rPr>
          <w:rFonts w:ascii="Times New Roman" w:hAnsi="Times New Roman" w:cs="Times New Roman"/>
          <w:i/>
          <w:lang w:val="es-ES"/>
        </w:rPr>
        <w:t xml:space="preserve">Textos gnósticos </w:t>
      </w:r>
      <w:r w:rsidR="00953175" w:rsidRPr="007F5A3D">
        <w:rPr>
          <w:rFonts w:ascii="Times New Roman" w:hAnsi="Times New Roman" w:cs="Times New Roman"/>
          <w:lang w:val="es-ES"/>
        </w:rPr>
        <w:t>I</w:t>
      </w:r>
      <w:r w:rsidR="00953175">
        <w:rPr>
          <w:rFonts w:ascii="Times New Roman" w:hAnsi="Times New Roman" w:cs="Times New Roman"/>
          <w:lang w:val="es-ES"/>
        </w:rPr>
        <w:t>II, p. 196.</w:t>
      </w:r>
      <w:r>
        <w:rPr>
          <w:rFonts w:ascii="Times New Roman" w:hAnsi="Times New Roman" w:cs="Times New Roman"/>
        </w:rPr>
        <w:t xml:space="preserve"> </w:t>
      </w:r>
    </w:p>
  </w:footnote>
  <w:footnote w:id="29">
    <w:p w:rsidR="00B51258" w:rsidRPr="00B51258" w:rsidRDefault="00B51258" w:rsidP="00B51258">
      <w:pPr>
        <w:pStyle w:val="Textonotapie"/>
        <w:jc w:val="both"/>
        <w:rPr>
          <w:rFonts w:ascii="Times New Roman" w:hAnsi="Times New Roman" w:cs="Times New Roman"/>
        </w:rPr>
      </w:pPr>
      <w:r>
        <w:rPr>
          <w:rStyle w:val="Refdenotaalpie"/>
        </w:rPr>
        <w:footnoteRef/>
      </w:r>
      <w:r>
        <w:t xml:space="preserve"> </w:t>
      </w:r>
      <w:r>
        <w:rPr>
          <w:rFonts w:ascii="Times New Roman" w:hAnsi="Times New Roman" w:cs="Times New Roman"/>
          <w:i/>
        </w:rPr>
        <w:t>Hipóstasis de los Arcontes</w:t>
      </w:r>
      <w:r w:rsidR="001859EE">
        <w:rPr>
          <w:rFonts w:ascii="Times New Roman" w:hAnsi="Times New Roman" w:cs="Times New Roman"/>
          <w:i/>
        </w:rPr>
        <w:t xml:space="preserve"> </w:t>
      </w:r>
      <w:r w:rsidR="001859EE">
        <w:rPr>
          <w:rFonts w:ascii="Times New Roman" w:hAnsi="Times New Roman" w:cs="Times New Roman"/>
        </w:rPr>
        <w:t>(</w:t>
      </w:r>
      <w:proofErr w:type="spellStart"/>
      <w:r w:rsidR="001859EE">
        <w:rPr>
          <w:rFonts w:ascii="Times New Roman" w:hAnsi="Times New Roman" w:cs="Times New Roman"/>
          <w:i/>
        </w:rPr>
        <w:t>HipA</w:t>
      </w:r>
      <w:proofErr w:type="spellEnd"/>
      <w:r w:rsidR="001859EE">
        <w:rPr>
          <w:rFonts w:ascii="Times New Roman" w:hAnsi="Times New Roman" w:cs="Times New Roman"/>
        </w:rPr>
        <w:t>)</w:t>
      </w:r>
      <w:r w:rsidR="001859EE">
        <w:rPr>
          <w:rFonts w:ascii="Times New Roman" w:hAnsi="Times New Roman" w:cs="Times New Roman"/>
          <w:i/>
        </w:rPr>
        <w:t xml:space="preserve"> </w:t>
      </w:r>
      <w:r>
        <w:rPr>
          <w:rFonts w:ascii="Times New Roman" w:hAnsi="Times New Roman" w:cs="Times New Roman"/>
          <w:i/>
        </w:rPr>
        <w:t xml:space="preserve"> </w:t>
      </w:r>
      <w:r>
        <w:rPr>
          <w:rFonts w:ascii="Times New Roman" w:hAnsi="Times New Roman" w:cs="Times New Roman"/>
        </w:rPr>
        <w:t xml:space="preserve">(NHC II 4) 93, 30, introducción, traducción y notas de J. Montserrat </w:t>
      </w:r>
      <w:proofErr w:type="spellStart"/>
      <w:r>
        <w:rPr>
          <w:rFonts w:ascii="Times New Roman" w:hAnsi="Times New Roman" w:cs="Times New Roman"/>
        </w:rPr>
        <w:t>Torrents</w:t>
      </w:r>
      <w:proofErr w:type="spellEnd"/>
      <w:r>
        <w:rPr>
          <w:rFonts w:ascii="Times New Roman" w:hAnsi="Times New Roman" w:cs="Times New Roman"/>
        </w:rPr>
        <w:t>, en</w:t>
      </w:r>
      <w:r w:rsidRPr="00B51258">
        <w:rPr>
          <w:rFonts w:ascii="Times New Roman" w:hAnsi="Times New Roman" w:cs="Times New Roman"/>
          <w:lang w:val="es-ES"/>
        </w:rPr>
        <w:t xml:space="preserve"> </w:t>
      </w:r>
      <w:r>
        <w:rPr>
          <w:rFonts w:ascii="Times New Roman" w:hAnsi="Times New Roman" w:cs="Times New Roman"/>
          <w:lang w:val="es-ES"/>
        </w:rPr>
        <w:t>A. Piñero, J. Montserrat</w:t>
      </w:r>
      <w:r w:rsidRPr="007F5A3D">
        <w:rPr>
          <w:rFonts w:ascii="Times New Roman" w:hAnsi="Times New Roman" w:cs="Times New Roman"/>
          <w:lang w:val="es-ES"/>
        </w:rPr>
        <w:t xml:space="preserve"> </w:t>
      </w:r>
      <w:proofErr w:type="spellStart"/>
      <w:r w:rsidRPr="007F5A3D">
        <w:rPr>
          <w:rFonts w:ascii="Times New Roman" w:hAnsi="Times New Roman" w:cs="Times New Roman"/>
          <w:lang w:val="es-ES"/>
        </w:rPr>
        <w:t>Torrents</w:t>
      </w:r>
      <w:proofErr w:type="spellEnd"/>
      <w:r w:rsidRPr="007F5A3D">
        <w:rPr>
          <w:rFonts w:ascii="Times New Roman" w:hAnsi="Times New Roman" w:cs="Times New Roman"/>
          <w:lang w:val="es-ES"/>
        </w:rPr>
        <w:t xml:space="preserve">, F. García Bazán, </w:t>
      </w:r>
      <w:r w:rsidRPr="007F5A3D">
        <w:rPr>
          <w:rFonts w:ascii="Times New Roman" w:hAnsi="Times New Roman" w:cs="Times New Roman"/>
          <w:i/>
          <w:lang w:val="es-ES"/>
        </w:rPr>
        <w:t xml:space="preserve">Textos gnósticos </w:t>
      </w:r>
      <w:r w:rsidRPr="007F5A3D">
        <w:rPr>
          <w:rFonts w:ascii="Times New Roman" w:hAnsi="Times New Roman" w:cs="Times New Roman"/>
          <w:lang w:val="es-ES"/>
        </w:rPr>
        <w:t>I</w:t>
      </w:r>
      <w:r>
        <w:rPr>
          <w:rFonts w:ascii="Times New Roman" w:hAnsi="Times New Roman" w:cs="Times New Roman"/>
          <w:lang w:val="es-ES"/>
        </w:rPr>
        <w:t>, p. 384.</w:t>
      </w:r>
      <w:r>
        <w:rPr>
          <w:rFonts w:ascii="Times New Roman" w:hAnsi="Times New Roman" w:cs="Times New Roman"/>
        </w:rPr>
        <w:t xml:space="preserve"> </w:t>
      </w:r>
    </w:p>
  </w:footnote>
  <w:footnote w:id="30">
    <w:p w:rsidR="00B51258" w:rsidRPr="008C6E1A" w:rsidRDefault="00B51258" w:rsidP="00B51258">
      <w:pPr>
        <w:pStyle w:val="Textonotapie"/>
        <w:jc w:val="both"/>
        <w:rPr>
          <w:rFonts w:ascii="Times New Roman" w:hAnsi="Times New Roman" w:cs="Times New Roman"/>
        </w:rPr>
      </w:pPr>
      <w:r>
        <w:rPr>
          <w:rStyle w:val="Refdenotaalpie"/>
        </w:rPr>
        <w:footnoteRef/>
      </w:r>
      <w:r>
        <w:t xml:space="preserve"> </w:t>
      </w:r>
      <w:r>
        <w:rPr>
          <w:rFonts w:ascii="Times New Roman" w:hAnsi="Times New Roman" w:cs="Times New Roman"/>
        </w:rPr>
        <w:t xml:space="preserve">El nombre </w:t>
      </w:r>
      <w:proofErr w:type="spellStart"/>
      <w:r>
        <w:rPr>
          <w:rFonts w:ascii="Times New Roman" w:hAnsi="Times New Roman" w:cs="Times New Roman"/>
        </w:rPr>
        <w:t>Norea</w:t>
      </w:r>
      <w:proofErr w:type="spellEnd"/>
      <w:r>
        <w:rPr>
          <w:rFonts w:ascii="Times New Roman" w:hAnsi="Times New Roman" w:cs="Times New Roman"/>
        </w:rPr>
        <w:t xml:space="preserve"> puede provenir del hebreo </w:t>
      </w:r>
      <w:proofErr w:type="spellStart"/>
      <w:r w:rsidRPr="008C6E1A">
        <w:rPr>
          <w:rFonts w:ascii="Times New Roman" w:hAnsi="Times New Roman" w:cs="Times New Roman"/>
          <w:i/>
        </w:rPr>
        <w:t>na’ara</w:t>
      </w:r>
      <w:proofErr w:type="spellEnd"/>
      <w:r w:rsidR="008C6E1A">
        <w:rPr>
          <w:rFonts w:ascii="Times New Roman" w:hAnsi="Times New Roman" w:cs="Times New Roman"/>
        </w:rPr>
        <w:t>, “virgen”.</w:t>
      </w:r>
    </w:p>
  </w:footnote>
  <w:footnote w:id="31">
    <w:p w:rsidR="001859EE" w:rsidRPr="001859EE" w:rsidRDefault="001859EE" w:rsidP="001859EE">
      <w:pPr>
        <w:pStyle w:val="Textonotapie"/>
        <w:jc w:val="both"/>
        <w:rPr>
          <w:rFonts w:ascii="Times New Roman" w:hAnsi="Times New Roman" w:cs="Times New Roman"/>
        </w:rPr>
      </w:pPr>
      <w:r>
        <w:rPr>
          <w:rStyle w:val="Refdenotaalpie"/>
        </w:rPr>
        <w:footnoteRef/>
      </w:r>
      <w:r>
        <w:t xml:space="preserve"> </w:t>
      </w:r>
      <w:proofErr w:type="spellStart"/>
      <w:r>
        <w:rPr>
          <w:rFonts w:ascii="Times New Roman" w:hAnsi="Times New Roman" w:cs="Times New Roman"/>
          <w:i/>
        </w:rPr>
        <w:t>HipA</w:t>
      </w:r>
      <w:proofErr w:type="spellEnd"/>
      <w:r>
        <w:rPr>
          <w:rFonts w:ascii="Times New Roman" w:hAnsi="Times New Roman" w:cs="Times New Roman"/>
          <w:i/>
        </w:rPr>
        <w:t xml:space="preserve"> </w:t>
      </w:r>
      <w:r>
        <w:rPr>
          <w:rFonts w:ascii="Times New Roman" w:hAnsi="Times New Roman" w:cs="Times New Roman"/>
        </w:rPr>
        <w:t xml:space="preserve">97, 3, p. 387. </w:t>
      </w:r>
    </w:p>
  </w:footnote>
  <w:footnote w:id="32">
    <w:p w:rsidR="001859EE" w:rsidRPr="001859EE" w:rsidRDefault="001859EE">
      <w:pPr>
        <w:pStyle w:val="Textonotapie"/>
        <w:rPr>
          <w:rFonts w:ascii="Times New Roman" w:hAnsi="Times New Roman" w:cs="Times New Roman"/>
        </w:rPr>
      </w:pPr>
      <w:r>
        <w:rPr>
          <w:rStyle w:val="Refdenotaalpie"/>
        </w:rPr>
        <w:footnoteRef/>
      </w:r>
      <w:r>
        <w:t xml:space="preserve"> </w:t>
      </w:r>
      <w:proofErr w:type="spellStart"/>
      <w:r>
        <w:rPr>
          <w:rFonts w:ascii="Times New Roman" w:hAnsi="Times New Roman" w:cs="Times New Roman"/>
          <w:i/>
        </w:rPr>
        <w:t>Zos</w:t>
      </w:r>
      <w:proofErr w:type="spellEnd"/>
      <w:r>
        <w:rPr>
          <w:rFonts w:ascii="Times New Roman" w:hAnsi="Times New Roman" w:cs="Times New Roman"/>
          <w:i/>
        </w:rPr>
        <w:t xml:space="preserve"> </w:t>
      </w:r>
      <w:r>
        <w:rPr>
          <w:rFonts w:ascii="Times New Roman" w:hAnsi="Times New Roman" w:cs="Times New Roman"/>
        </w:rPr>
        <w:t xml:space="preserve">6, 30, p. 285. </w:t>
      </w:r>
    </w:p>
  </w:footnote>
  <w:footnote w:id="33">
    <w:p w:rsidR="009C4DD4" w:rsidRPr="009C4DD4" w:rsidRDefault="009C4DD4" w:rsidP="009C4DD4">
      <w:pPr>
        <w:pStyle w:val="Textonotapie"/>
        <w:jc w:val="both"/>
        <w:rPr>
          <w:rFonts w:ascii="Times New Roman" w:hAnsi="Times New Roman" w:cs="Times New Roman"/>
        </w:rPr>
      </w:pPr>
      <w:r>
        <w:rPr>
          <w:rStyle w:val="Refdenotaalpie"/>
        </w:rPr>
        <w:footnoteRef/>
      </w:r>
      <w:r>
        <w:t xml:space="preserve"> </w:t>
      </w:r>
      <w:proofErr w:type="spellStart"/>
      <w:r>
        <w:rPr>
          <w:rFonts w:ascii="Times New Roman" w:hAnsi="Times New Roman" w:cs="Times New Roman"/>
          <w:i/>
        </w:rPr>
        <w:t>Zos</w:t>
      </w:r>
      <w:proofErr w:type="spellEnd"/>
      <w:r>
        <w:rPr>
          <w:rFonts w:ascii="Times New Roman" w:hAnsi="Times New Roman" w:cs="Times New Roman"/>
          <w:i/>
        </w:rPr>
        <w:t xml:space="preserve"> </w:t>
      </w:r>
      <w:r>
        <w:rPr>
          <w:rFonts w:ascii="Times New Roman" w:hAnsi="Times New Roman" w:cs="Times New Roman"/>
        </w:rPr>
        <w:t>24, 30, p. 289.</w:t>
      </w:r>
    </w:p>
  </w:footnote>
  <w:footnote w:id="34">
    <w:p w:rsidR="00EE6D8F" w:rsidRPr="00242274" w:rsidRDefault="00EE6D8F" w:rsidP="00242274">
      <w:pPr>
        <w:pStyle w:val="Textonotapie"/>
        <w:jc w:val="both"/>
        <w:rPr>
          <w:rFonts w:ascii="Times New Roman" w:hAnsi="Times New Roman" w:cs="Times New Roman"/>
          <w:lang w:val="es-ES"/>
        </w:rPr>
      </w:pPr>
      <w:r>
        <w:rPr>
          <w:rStyle w:val="Refdenotaalpie"/>
        </w:rPr>
        <w:footnoteRef/>
      </w:r>
      <w:r w:rsidRPr="00242274">
        <w:rPr>
          <w:lang w:val="es-ES"/>
        </w:rPr>
        <w:t xml:space="preserve"> </w:t>
      </w:r>
      <w:r w:rsidRPr="00242274">
        <w:rPr>
          <w:rFonts w:ascii="Times New Roman" w:hAnsi="Times New Roman" w:cs="Times New Roman"/>
          <w:lang w:val="es-ES"/>
        </w:rPr>
        <w:t xml:space="preserve">Tertuliano, </w:t>
      </w:r>
      <w:r w:rsidRPr="00242274">
        <w:rPr>
          <w:rFonts w:ascii="Times New Roman" w:hAnsi="Times New Roman" w:cs="Times New Roman"/>
          <w:i/>
          <w:lang w:val="es-ES"/>
        </w:rPr>
        <w:t xml:space="preserve">Ad </w:t>
      </w:r>
      <w:proofErr w:type="spellStart"/>
      <w:r w:rsidRPr="00242274">
        <w:rPr>
          <w:rFonts w:ascii="Times New Roman" w:hAnsi="Times New Roman" w:cs="Times New Roman"/>
          <w:i/>
          <w:lang w:val="es-ES"/>
        </w:rPr>
        <w:t>nationes</w:t>
      </w:r>
      <w:proofErr w:type="spellEnd"/>
      <w:r w:rsidRPr="00242274">
        <w:rPr>
          <w:rFonts w:ascii="Times New Roman" w:hAnsi="Times New Roman" w:cs="Times New Roman"/>
          <w:i/>
          <w:lang w:val="es-ES"/>
        </w:rPr>
        <w:t xml:space="preserve"> </w:t>
      </w:r>
      <w:r w:rsidRPr="00242274">
        <w:rPr>
          <w:rFonts w:ascii="Times New Roman" w:hAnsi="Times New Roman" w:cs="Times New Roman"/>
          <w:lang w:val="es-ES"/>
        </w:rPr>
        <w:t>I, 8, 1; I, 8, 9-11</w:t>
      </w:r>
      <w:r w:rsidR="00257E6B">
        <w:rPr>
          <w:rFonts w:ascii="Times New Roman" w:hAnsi="Times New Roman" w:cs="Times New Roman"/>
          <w:lang w:val="es-ES"/>
        </w:rPr>
        <w:t>; I, 20, 4,</w:t>
      </w:r>
      <w:r w:rsidR="00242274" w:rsidRPr="00242274">
        <w:rPr>
          <w:rFonts w:ascii="Times New Roman" w:hAnsi="Times New Roman" w:cs="Times New Roman"/>
          <w:lang w:val="es-ES"/>
        </w:rPr>
        <w:t xml:space="preserve"> en Jerónimo Leal (Introducción, traducci</w:t>
      </w:r>
      <w:r w:rsidR="00242274">
        <w:rPr>
          <w:rFonts w:ascii="Times New Roman" w:hAnsi="Times New Roman" w:cs="Times New Roman"/>
          <w:lang w:val="es-ES"/>
        </w:rPr>
        <w:t xml:space="preserve">ón y notas), </w:t>
      </w:r>
      <w:r w:rsidR="00242274">
        <w:rPr>
          <w:rFonts w:ascii="Times New Roman" w:hAnsi="Times New Roman" w:cs="Times New Roman"/>
          <w:i/>
          <w:lang w:val="es-ES"/>
        </w:rPr>
        <w:t>Tertuliano. A los paganos</w:t>
      </w:r>
      <w:r w:rsidR="00242274">
        <w:rPr>
          <w:rFonts w:ascii="Times New Roman" w:hAnsi="Times New Roman" w:cs="Times New Roman"/>
          <w:lang w:val="es-ES"/>
        </w:rPr>
        <w:t>, Biblioteca de Patrística, Madrid, Ciudad Nueva, 2004, pp. 65-67.</w:t>
      </w:r>
    </w:p>
  </w:footnote>
  <w:footnote w:id="35">
    <w:p w:rsidR="00900C47" w:rsidRPr="008E1068" w:rsidRDefault="00900C47" w:rsidP="008E1068">
      <w:pPr>
        <w:pStyle w:val="Textonotapie"/>
        <w:jc w:val="both"/>
        <w:rPr>
          <w:rFonts w:ascii="Times New Roman" w:hAnsi="Times New Roman" w:cs="Times New Roman"/>
          <w:lang w:val="es-ES"/>
        </w:rPr>
      </w:pPr>
      <w:r>
        <w:rPr>
          <w:rStyle w:val="Refdenotaalpie"/>
        </w:rPr>
        <w:footnoteRef/>
      </w:r>
      <w:r>
        <w:t xml:space="preserve"> </w:t>
      </w:r>
      <w:proofErr w:type="spellStart"/>
      <w:r w:rsidR="008E1068">
        <w:rPr>
          <w:rFonts w:ascii="Times New Roman" w:hAnsi="Times New Roman" w:cs="Times New Roman"/>
          <w:i/>
        </w:rPr>
        <w:t>Sciapodi</w:t>
      </w:r>
      <w:proofErr w:type="spellEnd"/>
      <w:r w:rsidR="008E1068">
        <w:rPr>
          <w:rFonts w:ascii="Times New Roman" w:hAnsi="Times New Roman" w:cs="Times New Roman"/>
          <w:i/>
        </w:rPr>
        <w:t xml:space="preserve">. </w:t>
      </w:r>
      <w:r>
        <w:rPr>
          <w:rFonts w:ascii="Times New Roman" w:hAnsi="Times New Roman" w:cs="Times New Roman"/>
        </w:rPr>
        <w:t>S</w:t>
      </w:r>
      <w:r w:rsidR="008E1068">
        <w:rPr>
          <w:rFonts w:ascii="Times New Roman" w:hAnsi="Times New Roman" w:cs="Times New Roman"/>
        </w:rPr>
        <w:t xml:space="preserve">e trata de una palabra cuya etimología significa “sombra de pie”. Refiere a </w:t>
      </w:r>
      <w:r>
        <w:rPr>
          <w:rFonts w:ascii="Times New Roman" w:hAnsi="Times New Roman" w:cs="Times New Roman"/>
        </w:rPr>
        <w:t>habitantes fabulosos de Li</w:t>
      </w:r>
      <w:r w:rsidR="00613DDC">
        <w:rPr>
          <w:rFonts w:ascii="Times New Roman" w:hAnsi="Times New Roman" w:cs="Times New Roman"/>
        </w:rPr>
        <w:t>bia que tenían</w:t>
      </w:r>
      <w:r w:rsidR="008E1068">
        <w:rPr>
          <w:rFonts w:ascii="Times New Roman" w:hAnsi="Times New Roman" w:cs="Times New Roman"/>
        </w:rPr>
        <w:t xml:space="preserve"> una sola pierna y</w:t>
      </w:r>
      <w:r w:rsidR="00613DDC">
        <w:rPr>
          <w:rFonts w:ascii="Times New Roman" w:hAnsi="Times New Roman" w:cs="Times New Roman"/>
        </w:rPr>
        <w:t xml:space="preserve"> los pies de un tamaño desmesurado, a punto tal que cuando se echaban hacia atrás y los elevaban, se hacían so</w:t>
      </w:r>
      <w:r w:rsidR="00F1093A">
        <w:rPr>
          <w:rFonts w:ascii="Times New Roman" w:hAnsi="Times New Roman" w:cs="Times New Roman"/>
        </w:rPr>
        <w:t>m</w:t>
      </w:r>
      <w:r w:rsidR="00613DDC">
        <w:rPr>
          <w:rFonts w:ascii="Times New Roman" w:hAnsi="Times New Roman" w:cs="Times New Roman"/>
        </w:rPr>
        <w:t>bra con ellos</w:t>
      </w:r>
      <w:r w:rsidR="008E1068">
        <w:rPr>
          <w:rFonts w:ascii="Times New Roman" w:hAnsi="Times New Roman" w:cs="Times New Roman"/>
        </w:rPr>
        <w:t xml:space="preserve"> para cubrirse del sol</w:t>
      </w:r>
      <w:r w:rsidR="00613DDC">
        <w:rPr>
          <w:rFonts w:ascii="Times New Roman" w:hAnsi="Times New Roman" w:cs="Times New Roman"/>
        </w:rPr>
        <w:t>.</w:t>
      </w:r>
      <w:r w:rsidR="008E1068">
        <w:rPr>
          <w:rFonts w:ascii="Times New Roman" w:hAnsi="Times New Roman" w:cs="Times New Roman"/>
        </w:rPr>
        <w:t xml:space="preserve"> El </w:t>
      </w:r>
      <w:r w:rsidR="008E1068">
        <w:rPr>
          <w:rFonts w:ascii="Times New Roman" w:hAnsi="Times New Roman" w:cs="Times New Roman"/>
          <w:i/>
        </w:rPr>
        <w:t xml:space="preserve">Libro de las maravillas del mundo </w:t>
      </w:r>
      <w:r w:rsidR="008E1068">
        <w:rPr>
          <w:rFonts w:ascii="Times New Roman" w:hAnsi="Times New Roman" w:cs="Times New Roman"/>
        </w:rPr>
        <w:t xml:space="preserve">de </w:t>
      </w:r>
      <w:proofErr w:type="spellStart"/>
      <w:r w:rsidR="008E1068">
        <w:rPr>
          <w:rFonts w:ascii="Times New Roman" w:hAnsi="Times New Roman" w:cs="Times New Roman"/>
        </w:rPr>
        <w:t>Mandavila</w:t>
      </w:r>
      <w:proofErr w:type="spellEnd"/>
      <w:r w:rsidR="008E1068">
        <w:rPr>
          <w:rFonts w:ascii="Times New Roman" w:hAnsi="Times New Roman" w:cs="Times New Roman"/>
        </w:rPr>
        <w:t xml:space="preserve"> y las </w:t>
      </w:r>
      <w:r w:rsidR="008E1068">
        <w:rPr>
          <w:rFonts w:ascii="Times New Roman" w:hAnsi="Times New Roman" w:cs="Times New Roman"/>
          <w:i/>
        </w:rPr>
        <w:t xml:space="preserve">Crónicas de </w:t>
      </w:r>
      <w:proofErr w:type="spellStart"/>
      <w:r w:rsidR="008E1068">
        <w:rPr>
          <w:rFonts w:ascii="Times New Roman" w:hAnsi="Times New Roman" w:cs="Times New Roman"/>
          <w:i/>
        </w:rPr>
        <w:t>Nüremberg</w:t>
      </w:r>
      <w:proofErr w:type="spellEnd"/>
      <w:r w:rsidR="008E1068">
        <w:rPr>
          <w:rFonts w:ascii="Times New Roman" w:hAnsi="Times New Roman" w:cs="Times New Roman"/>
          <w:i/>
        </w:rPr>
        <w:t xml:space="preserve"> </w:t>
      </w:r>
      <w:r w:rsidR="008E1068">
        <w:rPr>
          <w:rFonts w:ascii="Times New Roman" w:hAnsi="Times New Roman" w:cs="Times New Roman"/>
        </w:rPr>
        <w:t xml:space="preserve">de </w:t>
      </w:r>
      <w:proofErr w:type="spellStart"/>
      <w:r w:rsidR="008E1068">
        <w:rPr>
          <w:rFonts w:ascii="Times New Roman" w:hAnsi="Times New Roman" w:cs="Times New Roman"/>
        </w:rPr>
        <w:t>Schedel</w:t>
      </w:r>
      <w:proofErr w:type="spellEnd"/>
      <w:r w:rsidR="008E1068">
        <w:rPr>
          <w:rFonts w:ascii="Times New Roman" w:hAnsi="Times New Roman" w:cs="Times New Roman"/>
        </w:rPr>
        <w:t xml:space="preserve"> los ubican también en la Ind</w:t>
      </w:r>
      <w:r w:rsidR="00347414">
        <w:rPr>
          <w:rFonts w:ascii="Times New Roman" w:hAnsi="Times New Roman" w:cs="Times New Roman"/>
        </w:rPr>
        <w:t xml:space="preserve">ia y en Egipto. Cf. Félix </w:t>
      </w:r>
      <w:proofErr w:type="spellStart"/>
      <w:r w:rsidR="00347414">
        <w:rPr>
          <w:rFonts w:ascii="Times New Roman" w:hAnsi="Times New Roman" w:cs="Times New Roman"/>
        </w:rPr>
        <w:t>Llaug</w:t>
      </w:r>
      <w:r w:rsidR="008E1068">
        <w:rPr>
          <w:rFonts w:ascii="Times New Roman" w:hAnsi="Times New Roman" w:cs="Times New Roman"/>
        </w:rPr>
        <w:t>é</w:t>
      </w:r>
      <w:proofErr w:type="spellEnd"/>
      <w:r w:rsidR="008E1068">
        <w:rPr>
          <w:rFonts w:ascii="Times New Roman" w:hAnsi="Times New Roman" w:cs="Times New Roman"/>
        </w:rPr>
        <w:t xml:space="preserve"> </w:t>
      </w:r>
      <w:proofErr w:type="spellStart"/>
      <w:r w:rsidR="008E1068">
        <w:rPr>
          <w:rFonts w:ascii="Times New Roman" w:hAnsi="Times New Roman" w:cs="Times New Roman"/>
        </w:rPr>
        <w:t>Dausá</w:t>
      </w:r>
      <w:proofErr w:type="spellEnd"/>
      <w:r w:rsidR="008E1068">
        <w:rPr>
          <w:rFonts w:ascii="Times New Roman" w:hAnsi="Times New Roman" w:cs="Times New Roman"/>
        </w:rPr>
        <w:t xml:space="preserve">, </w:t>
      </w:r>
      <w:r w:rsidR="008E1068">
        <w:rPr>
          <w:rFonts w:ascii="Times New Roman" w:hAnsi="Times New Roman" w:cs="Times New Roman"/>
          <w:i/>
        </w:rPr>
        <w:t>Diccionario universal de ángeles, demonios, monstruos y seres sobrenaturales</w:t>
      </w:r>
      <w:r w:rsidR="008E1068">
        <w:rPr>
          <w:rFonts w:ascii="Times New Roman" w:hAnsi="Times New Roman" w:cs="Times New Roman"/>
        </w:rPr>
        <w:t xml:space="preserve">, </w:t>
      </w:r>
      <w:r w:rsidR="00347414">
        <w:rPr>
          <w:rFonts w:ascii="Times New Roman" w:hAnsi="Times New Roman" w:cs="Times New Roman"/>
        </w:rPr>
        <w:t>Barcelona, Obelisco, 2013, v. “</w:t>
      </w:r>
      <w:proofErr w:type="spellStart"/>
      <w:r w:rsidR="00347414">
        <w:rPr>
          <w:rFonts w:ascii="Times New Roman" w:hAnsi="Times New Roman" w:cs="Times New Roman"/>
        </w:rPr>
        <w:t>Sciapodi</w:t>
      </w:r>
      <w:proofErr w:type="spellEnd"/>
      <w:r w:rsidR="00347414">
        <w:rPr>
          <w:rFonts w:ascii="Times New Roman" w:hAnsi="Times New Roman" w:cs="Times New Roman"/>
        </w:rPr>
        <w:t>”, p. 431.</w:t>
      </w:r>
    </w:p>
  </w:footnote>
  <w:footnote w:id="36">
    <w:p w:rsidR="000A59C2" w:rsidRPr="000A59C2" w:rsidRDefault="000A59C2" w:rsidP="00F1093A">
      <w:pPr>
        <w:pStyle w:val="Textonotapie"/>
        <w:jc w:val="both"/>
        <w:rPr>
          <w:rFonts w:ascii="Times New Roman" w:hAnsi="Times New Roman" w:cs="Times New Roman"/>
          <w:lang w:val="es-ES"/>
        </w:rPr>
      </w:pPr>
      <w:r>
        <w:rPr>
          <w:rStyle w:val="Refdenotaalpie"/>
        </w:rPr>
        <w:footnoteRef/>
      </w:r>
      <w:r w:rsidRPr="000A59C2">
        <w:rPr>
          <w:lang w:val="es-ES"/>
        </w:rPr>
        <w:t xml:space="preserve"> </w:t>
      </w:r>
      <w:r w:rsidRPr="000A59C2">
        <w:rPr>
          <w:rFonts w:ascii="Times New Roman" w:hAnsi="Times New Roman" w:cs="Times New Roman"/>
          <w:lang w:val="es-ES"/>
        </w:rPr>
        <w:t xml:space="preserve">Tertuliano, </w:t>
      </w:r>
      <w:proofErr w:type="spellStart"/>
      <w:r w:rsidRPr="000A59C2">
        <w:rPr>
          <w:rFonts w:ascii="Times New Roman" w:hAnsi="Times New Roman" w:cs="Times New Roman"/>
          <w:i/>
          <w:lang w:val="es-ES"/>
        </w:rPr>
        <w:t>Apollogeticum</w:t>
      </w:r>
      <w:proofErr w:type="spellEnd"/>
      <w:r w:rsidRPr="000A59C2">
        <w:rPr>
          <w:rFonts w:ascii="Times New Roman" w:hAnsi="Times New Roman" w:cs="Times New Roman"/>
          <w:i/>
          <w:lang w:val="es-ES"/>
        </w:rPr>
        <w:t xml:space="preserve"> </w:t>
      </w:r>
      <w:r w:rsidR="00F1093A">
        <w:rPr>
          <w:rFonts w:ascii="Times New Roman" w:hAnsi="Times New Roman" w:cs="Times New Roman"/>
          <w:lang w:val="es-ES"/>
        </w:rPr>
        <w:t>8, 5, en Julio An</w:t>
      </w:r>
      <w:r w:rsidRPr="000A59C2">
        <w:rPr>
          <w:rFonts w:ascii="Times New Roman" w:hAnsi="Times New Roman" w:cs="Times New Roman"/>
          <w:lang w:val="es-ES"/>
        </w:rPr>
        <w:t xml:space="preserve">dión </w:t>
      </w:r>
      <w:proofErr w:type="spellStart"/>
      <w:r w:rsidRPr="000A59C2">
        <w:rPr>
          <w:rFonts w:ascii="Times New Roman" w:hAnsi="Times New Roman" w:cs="Times New Roman"/>
          <w:lang w:val="es-ES"/>
        </w:rPr>
        <w:t>Mar</w:t>
      </w:r>
      <w:r>
        <w:rPr>
          <w:rFonts w:ascii="Times New Roman" w:hAnsi="Times New Roman" w:cs="Times New Roman"/>
          <w:lang w:val="es-ES"/>
        </w:rPr>
        <w:t>án</w:t>
      </w:r>
      <w:proofErr w:type="spellEnd"/>
      <w:r>
        <w:rPr>
          <w:rFonts w:ascii="Times New Roman" w:hAnsi="Times New Roman" w:cs="Times New Roman"/>
          <w:lang w:val="es-ES"/>
        </w:rPr>
        <w:t xml:space="preserve"> (Introducción, traducción y notas), </w:t>
      </w:r>
      <w:r>
        <w:rPr>
          <w:rFonts w:ascii="Times New Roman" w:hAnsi="Times New Roman" w:cs="Times New Roman"/>
          <w:i/>
          <w:lang w:val="es-ES"/>
        </w:rPr>
        <w:t>Tertuliano. El Apologético</w:t>
      </w:r>
      <w:r>
        <w:rPr>
          <w:rFonts w:ascii="Times New Roman" w:hAnsi="Times New Roman" w:cs="Times New Roman"/>
          <w:lang w:val="es-ES"/>
        </w:rPr>
        <w:t>, Biblioteca de Patrística, Madrid, Ciudad Nueva, 1997, p. 51.</w:t>
      </w:r>
    </w:p>
  </w:footnote>
  <w:footnote w:id="37">
    <w:p w:rsidR="006C1B45" w:rsidRPr="0048377C" w:rsidRDefault="006C1B45">
      <w:pPr>
        <w:pStyle w:val="Textonotapie"/>
        <w:rPr>
          <w:rFonts w:ascii="Times New Roman" w:hAnsi="Times New Roman" w:cs="Times New Roman"/>
          <w:lang w:val="es-ES"/>
        </w:rPr>
      </w:pPr>
      <w:r>
        <w:rPr>
          <w:rStyle w:val="Refdenotaalpie"/>
        </w:rPr>
        <w:footnoteRef/>
      </w:r>
      <w:r w:rsidRPr="0048377C">
        <w:rPr>
          <w:lang w:val="es-ES"/>
        </w:rPr>
        <w:t xml:space="preserve"> </w:t>
      </w:r>
      <w:r w:rsidRPr="0048377C">
        <w:rPr>
          <w:rFonts w:ascii="Times New Roman" w:hAnsi="Times New Roman" w:cs="Times New Roman"/>
          <w:lang w:val="es-ES"/>
        </w:rPr>
        <w:t xml:space="preserve">Cf. J. Chapa, </w:t>
      </w:r>
      <w:r w:rsidRPr="0048377C">
        <w:rPr>
          <w:rFonts w:ascii="Times New Roman" w:hAnsi="Times New Roman" w:cs="Times New Roman"/>
          <w:i/>
          <w:lang w:val="es-ES"/>
        </w:rPr>
        <w:t>art. cit.</w:t>
      </w:r>
      <w:r w:rsidRPr="0048377C">
        <w:rPr>
          <w:rFonts w:ascii="Times New Roman" w:hAnsi="Times New Roman" w:cs="Times New Roman"/>
          <w:lang w:val="es-ES"/>
        </w:rPr>
        <w:t>, p. 318.</w:t>
      </w:r>
    </w:p>
  </w:footnote>
  <w:footnote w:id="38">
    <w:p w:rsidR="00644469" w:rsidRPr="00644469" w:rsidRDefault="00644469" w:rsidP="00F1093A">
      <w:pPr>
        <w:pStyle w:val="Textonotapie"/>
        <w:jc w:val="both"/>
        <w:rPr>
          <w:rFonts w:ascii="Times New Roman" w:hAnsi="Times New Roman" w:cs="Times New Roman"/>
          <w:i/>
        </w:rPr>
      </w:pPr>
      <w:r>
        <w:rPr>
          <w:rStyle w:val="Refdenotaalpie"/>
        </w:rPr>
        <w:footnoteRef/>
      </w:r>
      <w:r>
        <w:t xml:space="preserve"> </w:t>
      </w:r>
      <w:proofErr w:type="spellStart"/>
      <w:r>
        <w:rPr>
          <w:rFonts w:ascii="Times New Roman" w:hAnsi="Times New Roman" w:cs="Times New Roman"/>
        </w:rPr>
        <w:t>Hegesipo</w:t>
      </w:r>
      <w:proofErr w:type="spellEnd"/>
      <w:r>
        <w:rPr>
          <w:rFonts w:ascii="Times New Roman" w:hAnsi="Times New Roman" w:cs="Times New Roman"/>
        </w:rPr>
        <w:t xml:space="preserve">, </w:t>
      </w:r>
      <w:proofErr w:type="spellStart"/>
      <w:r>
        <w:rPr>
          <w:rFonts w:ascii="Times New Roman" w:hAnsi="Times New Roman" w:cs="Times New Roman"/>
          <w:i/>
        </w:rPr>
        <w:t>fr.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apud</w:t>
      </w:r>
      <w:proofErr w:type="spellEnd"/>
      <w:r>
        <w:rPr>
          <w:rFonts w:ascii="Times New Roman" w:hAnsi="Times New Roman" w:cs="Times New Roman"/>
          <w:i/>
        </w:rPr>
        <w:t xml:space="preserve">  </w:t>
      </w:r>
      <w:r>
        <w:rPr>
          <w:rFonts w:ascii="Times New Roman" w:hAnsi="Times New Roman" w:cs="Times New Roman"/>
        </w:rPr>
        <w:t xml:space="preserve">Eusebio de </w:t>
      </w:r>
      <w:proofErr w:type="spellStart"/>
      <w:r>
        <w:rPr>
          <w:rFonts w:ascii="Times New Roman" w:hAnsi="Times New Roman" w:cs="Times New Roman"/>
        </w:rPr>
        <w:t>Cesarea</w:t>
      </w:r>
      <w:proofErr w:type="spellEnd"/>
      <w:r>
        <w:rPr>
          <w:rFonts w:ascii="Times New Roman" w:hAnsi="Times New Roman" w:cs="Times New Roman"/>
        </w:rPr>
        <w:t xml:space="preserve">, </w:t>
      </w:r>
      <w:r>
        <w:rPr>
          <w:rFonts w:ascii="Times New Roman" w:hAnsi="Times New Roman" w:cs="Times New Roman"/>
          <w:i/>
        </w:rPr>
        <w:t xml:space="preserve">HE </w:t>
      </w:r>
      <w:r>
        <w:rPr>
          <w:rFonts w:ascii="Times New Roman" w:hAnsi="Times New Roman" w:cs="Times New Roman"/>
        </w:rPr>
        <w:t xml:space="preserve">II, 23, 1º y 12, en A. Velasco-Delgado, </w:t>
      </w:r>
      <w:proofErr w:type="spellStart"/>
      <w:r>
        <w:rPr>
          <w:rFonts w:ascii="Times New Roman" w:hAnsi="Times New Roman" w:cs="Times New Roman"/>
          <w:i/>
        </w:rPr>
        <w:t>op</w:t>
      </w:r>
      <w:proofErr w:type="spellEnd"/>
      <w:r>
        <w:rPr>
          <w:rFonts w:ascii="Times New Roman" w:hAnsi="Times New Roman" w:cs="Times New Roman"/>
          <w:i/>
        </w:rPr>
        <w:t>. cit.</w:t>
      </w:r>
      <w:r>
        <w:rPr>
          <w:rFonts w:ascii="Times New Roman" w:hAnsi="Times New Roman" w:cs="Times New Roman"/>
        </w:rPr>
        <w:t xml:space="preserve">, p. </w:t>
      </w:r>
      <w:r w:rsidR="000B662C">
        <w:rPr>
          <w:rFonts w:ascii="Times New Roman" w:hAnsi="Times New Roman" w:cs="Times New Roman"/>
        </w:rPr>
        <w:t>108</w:t>
      </w:r>
      <w:r w:rsidR="00F1093A">
        <w:rPr>
          <w:rFonts w:ascii="Times New Roman" w:hAnsi="Times New Roman" w:cs="Times New Roman"/>
        </w:rPr>
        <w:t>.</w:t>
      </w:r>
    </w:p>
  </w:footnote>
  <w:footnote w:id="39">
    <w:p w:rsidR="00E948B0" w:rsidRPr="0048377C" w:rsidRDefault="00E948B0" w:rsidP="00E948B0">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lang w:val="es-ES"/>
        </w:rPr>
        <w:t>En su celda de la prisión de Berlín-</w:t>
      </w:r>
      <w:proofErr w:type="spellStart"/>
      <w:r>
        <w:rPr>
          <w:rFonts w:ascii="Times New Roman" w:hAnsi="Times New Roman" w:cs="Times New Roman"/>
          <w:lang w:val="es-ES"/>
        </w:rPr>
        <w:t>Tegel</w:t>
      </w:r>
      <w:proofErr w:type="spellEnd"/>
      <w:r>
        <w:rPr>
          <w:rFonts w:ascii="Times New Roman" w:hAnsi="Times New Roman" w:cs="Times New Roman"/>
          <w:lang w:val="es-ES"/>
        </w:rPr>
        <w:t>, a la que había ingresado el 5 de abril de 1943 acusado de conspirar de pensamiento, palabra y hechos contra la vida de Adolf Hitler y del régimen nazi, el joven teólogo reflexiona sobre el modo de ser cristiano en un mundo sin</w:t>
      </w:r>
      <w:r w:rsidR="00786752">
        <w:rPr>
          <w:rFonts w:ascii="Times New Roman" w:hAnsi="Times New Roman" w:cs="Times New Roman"/>
          <w:lang w:val="es-ES"/>
        </w:rPr>
        <w:t xml:space="preserve"> Dios. Muchas de esas interesantes</w:t>
      </w:r>
      <w:r>
        <w:rPr>
          <w:rFonts w:ascii="Times New Roman" w:hAnsi="Times New Roman" w:cs="Times New Roman"/>
          <w:lang w:val="es-ES"/>
        </w:rPr>
        <w:t xml:space="preserve"> intuiciones </w:t>
      </w:r>
      <w:r w:rsidR="00786752">
        <w:rPr>
          <w:rFonts w:ascii="Times New Roman" w:hAnsi="Times New Roman" w:cs="Times New Roman"/>
          <w:lang w:val="es-ES"/>
        </w:rPr>
        <w:t xml:space="preserve">se vuelcan </w:t>
      </w:r>
      <w:r>
        <w:rPr>
          <w:rFonts w:ascii="Times New Roman" w:hAnsi="Times New Roman" w:cs="Times New Roman"/>
          <w:lang w:val="es-ES"/>
        </w:rPr>
        <w:t xml:space="preserve">en una serie de cartas dirigidas a su amigo </w:t>
      </w:r>
      <w:proofErr w:type="spellStart"/>
      <w:r>
        <w:rPr>
          <w:rFonts w:ascii="Times New Roman" w:hAnsi="Times New Roman" w:cs="Times New Roman"/>
          <w:lang w:val="es-ES"/>
        </w:rPr>
        <w:t>Eberhard</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Bethge</w:t>
      </w:r>
      <w:proofErr w:type="spellEnd"/>
      <w:r>
        <w:rPr>
          <w:rFonts w:ascii="Times New Roman" w:hAnsi="Times New Roman" w:cs="Times New Roman"/>
          <w:lang w:val="es-ES"/>
        </w:rPr>
        <w:t xml:space="preserve">, quien se encargó de publicarlas bajo el título </w:t>
      </w:r>
      <w:r>
        <w:rPr>
          <w:rFonts w:ascii="Times New Roman" w:hAnsi="Times New Roman" w:cs="Times New Roman"/>
          <w:i/>
          <w:lang w:val="es-ES"/>
        </w:rPr>
        <w:t xml:space="preserve">Resistencia y sumisión. Cartas y apuntes desde el cautiverio. </w:t>
      </w:r>
      <w:r w:rsidR="008A0AC7">
        <w:rPr>
          <w:rFonts w:ascii="Times New Roman" w:hAnsi="Times New Roman" w:cs="Times New Roman"/>
          <w:lang w:val="es-ES"/>
        </w:rPr>
        <w:t>Hay edición española edi</w:t>
      </w:r>
      <w:r>
        <w:rPr>
          <w:rFonts w:ascii="Times New Roman" w:hAnsi="Times New Roman" w:cs="Times New Roman"/>
          <w:lang w:val="es-ES"/>
        </w:rPr>
        <w:t xml:space="preserve">tada en </w:t>
      </w:r>
      <w:proofErr w:type="spellStart"/>
      <w:r>
        <w:rPr>
          <w:rFonts w:ascii="Times New Roman" w:hAnsi="Times New Roman" w:cs="Times New Roman"/>
          <w:lang w:val="es-ES"/>
        </w:rPr>
        <w:t>Espulles</w:t>
      </w:r>
      <w:proofErr w:type="spellEnd"/>
      <w:r w:rsidR="0048377C">
        <w:rPr>
          <w:rFonts w:ascii="Times New Roman" w:hAnsi="Times New Roman" w:cs="Times New Roman"/>
          <w:lang w:val="es-ES"/>
        </w:rPr>
        <w:t xml:space="preserve"> de </w:t>
      </w:r>
      <w:proofErr w:type="spellStart"/>
      <w:r w:rsidR="0048377C">
        <w:rPr>
          <w:rFonts w:ascii="Times New Roman" w:hAnsi="Times New Roman" w:cs="Times New Roman"/>
          <w:lang w:val="es-ES"/>
        </w:rPr>
        <w:t>Lobregat</w:t>
      </w:r>
      <w:proofErr w:type="spellEnd"/>
      <w:r w:rsidR="0048377C">
        <w:rPr>
          <w:rFonts w:ascii="Times New Roman" w:hAnsi="Times New Roman" w:cs="Times New Roman"/>
          <w:lang w:val="es-ES"/>
        </w:rPr>
        <w:t xml:space="preserve">, Ariel, 1969. Esta fue seguida por una nueva edición traducida por José J. </w:t>
      </w:r>
      <w:proofErr w:type="spellStart"/>
      <w:r w:rsidR="0048377C">
        <w:rPr>
          <w:rFonts w:ascii="Times New Roman" w:hAnsi="Times New Roman" w:cs="Times New Roman"/>
          <w:lang w:val="es-ES"/>
        </w:rPr>
        <w:t>Alemany</w:t>
      </w:r>
      <w:proofErr w:type="spellEnd"/>
      <w:r w:rsidR="0048377C">
        <w:rPr>
          <w:rFonts w:ascii="Times New Roman" w:hAnsi="Times New Roman" w:cs="Times New Roman"/>
          <w:lang w:val="es-ES"/>
        </w:rPr>
        <w:t>, Salamanca, Sígueme, 1983, con la que trabajamos aquí.</w:t>
      </w:r>
    </w:p>
  </w:footnote>
  <w:footnote w:id="40">
    <w:p w:rsidR="00E44764" w:rsidRPr="00E44764" w:rsidRDefault="00E44764">
      <w:pPr>
        <w:pStyle w:val="Textonotapie"/>
        <w:rPr>
          <w:rFonts w:ascii="Times New Roman" w:hAnsi="Times New Roman" w:cs="Times New Roman"/>
          <w:lang w:val="es-ES"/>
        </w:rPr>
      </w:pPr>
      <w:r>
        <w:rPr>
          <w:rStyle w:val="Refdenotaalpie"/>
        </w:rPr>
        <w:footnoteRef/>
      </w:r>
      <w:r>
        <w:t xml:space="preserve"> </w:t>
      </w:r>
      <w:r w:rsidR="001E1777">
        <w:rPr>
          <w:rFonts w:ascii="Times New Roman" w:hAnsi="Times New Roman" w:cs="Times New Roman"/>
          <w:lang w:val="es-ES"/>
        </w:rPr>
        <w:t>D</w:t>
      </w:r>
      <w:r>
        <w:rPr>
          <w:rFonts w:ascii="Times New Roman" w:hAnsi="Times New Roman" w:cs="Times New Roman"/>
          <w:lang w:val="es-ES"/>
        </w:rPr>
        <w:t xml:space="preserve">. </w:t>
      </w:r>
      <w:proofErr w:type="spellStart"/>
      <w:r>
        <w:rPr>
          <w:rFonts w:ascii="Times New Roman" w:hAnsi="Times New Roman" w:cs="Times New Roman"/>
          <w:lang w:val="es-ES"/>
        </w:rPr>
        <w:t>Bonhöffer</w:t>
      </w:r>
      <w:proofErr w:type="spellEnd"/>
      <w:r>
        <w:rPr>
          <w:rFonts w:ascii="Times New Roman" w:hAnsi="Times New Roman" w:cs="Times New Roman"/>
          <w:lang w:val="es-ES"/>
        </w:rPr>
        <w:t xml:space="preserve">, carta del 30 de abril de 1944, en </w:t>
      </w:r>
      <w:proofErr w:type="spellStart"/>
      <w:r>
        <w:rPr>
          <w:rFonts w:ascii="Times New Roman" w:hAnsi="Times New Roman" w:cs="Times New Roman"/>
          <w:i/>
          <w:lang w:val="es-ES"/>
        </w:rPr>
        <w:t>op</w:t>
      </w:r>
      <w:proofErr w:type="spellEnd"/>
      <w:r>
        <w:rPr>
          <w:rFonts w:ascii="Times New Roman" w:hAnsi="Times New Roman" w:cs="Times New Roman"/>
          <w:i/>
          <w:lang w:val="es-ES"/>
        </w:rPr>
        <w:t>. cit.</w:t>
      </w:r>
      <w:r w:rsidR="00D10481">
        <w:rPr>
          <w:rFonts w:ascii="Times New Roman" w:hAnsi="Times New Roman" w:cs="Times New Roman"/>
          <w:lang w:val="es-ES"/>
        </w:rPr>
        <w:t>, pp. 197-198</w:t>
      </w:r>
      <w:r>
        <w:rPr>
          <w:rFonts w:ascii="Times New Roman" w:hAnsi="Times New Roman" w:cs="Times New Roman"/>
          <w:lang w:val="es-ES"/>
        </w:rPr>
        <w:t>.</w:t>
      </w:r>
    </w:p>
  </w:footnote>
  <w:footnote w:id="41">
    <w:p w:rsidR="008C59F8" w:rsidRPr="008C59F8" w:rsidRDefault="008C59F8" w:rsidP="008C59F8">
      <w:pPr>
        <w:pStyle w:val="Textonotapie"/>
        <w:jc w:val="both"/>
        <w:rPr>
          <w:rFonts w:ascii="Times New Roman" w:hAnsi="Times New Roman" w:cs="Times New Roman"/>
          <w:lang w:val="en-US"/>
        </w:rPr>
      </w:pPr>
      <w:r>
        <w:rPr>
          <w:rStyle w:val="Refdenotaalpie"/>
        </w:rPr>
        <w:footnoteRef/>
      </w:r>
      <w:r w:rsidRPr="008C59F8">
        <w:rPr>
          <w:lang w:val="en-US"/>
        </w:rPr>
        <w:t xml:space="preserve"> </w:t>
      </w:r>
      <w:r w:rsidRPr="008C59F8">
        <w:rPr>
          <w:rFonts w:ascii="Times New Roman" w:hAnsi="Times New Roman" w:cs="Times New Roman"/>
          <w:lang w:val="en-US"/>
        </w:rPr>
        <w:t xml:space="preserve">Cf. D. </w:t>
      </w:r>
      <w:proofErr w:type="spellStart"/>
      <w:r w:rsidRPr="008C59F8">
        <w:rPr>
          <w:rFonts w:ascii="Times New Roman" w:hAnsi="Times New Roman" w:cs="Times New Roman"/>
          <w:lang w:val="en-US"/>
        </w:rPr>
        <w:t>Bonhöffer</w:t>
      </w:r>
      <w:proofErr w:type="spellEnd"/>
      <w:r w:rsidRPr="008C59F8">
        <w:rPr>
          <w:rFonts w:ascii="Times New Roman" w:hAnsi="Times New Roman" w:cs="Times New Roman"/>
          <w:lang w:val="en-US"/>
        </w:rPr>
        <w:t xml:space="preserve">, </w:t>
      </w:r>
      <w:proofErr w:type="gramStart"/>
      <w:r w:rsidRPr="008C59F8">
        <w:rPr>
          <w:rFonts w:ascii="Times New Roman" w:hAnsi="Times New Roman" w:cs="Times New Roman"/>
          <w:i/>
          <w:lang w:val="en-US"/>
        </w:rPr>
        <w:t>Ibid.</w:t>
      </w:r>
      <w:r w:rsidRPr="008C59F8">
        <w:rPr>
          <w:rFonts w:ascii="Times New Roman" w:hAnsi="Times New Roman" w:cs="Times New Roman"/>
          <w:lang w:val="en-US"/>
        </w:rPr>
        <w:t>,</w:t>
      </w:r>
      <w:proofErr w:type="gramEnd"/>
      <w:r w:rsidRPr="008C59F8">
        <w:rPr>
          <w:rFonts w:ascii="Times New Roman" w:hAnsi="Times New Roman" w:cs="Times New Roman"/>
          <w:lang w:val="en-US"/>
        </w:rPr>
        <w:t xml:space="preserve"> p. </w:t>
      </w:r>
      <w:r w:rsidR="00D63258">
        <w:rPr>
          <w:rFonts w:ascii="Times New Roman" w:hAnsi="Times New Roman" w:cs="Times New Roman"/>
          <w:lang w:val="en-US"/>
        </w:rPr>
        <w:t>230</w:t>
      </w:r>
      <w:r>
        <w:rPr>
          <w:rFonts w:ascii="Times New Roman" w:hAnsi="Times New Roman" w:cs="Times New Roman"/>
          <w:lang w:val="en-US"/>
        </w:rPr>
        <w:t>.</w:t>
      </w:r>
    </w:p>
  </w:footnote>
  <w:footnote w:id="42">
    <w:p w:rsidR="008A0AC7" w:rsidRPr="008A0AC7" w:rsidRDefault="008A0AC7">
      <w:pPr>
        <w:pStyle w:val="Textonotapie"/>
        <w:rPr>
          <w:rFonts w:ascii="Times New Roman" w:hAnsi="Times New Roman" w:cs="Times New Roman"/>
        </w:rPr>
      </w:pPr>
      <w:r>
        <w:rPr>
          <w:rStyle w:val="Refdenotaalpie"/>
        </w:rPr>
        <w:footnoteRef/>
      </w:r>
      <w:r>
        <w:t xml:space="preserve"> </w:t>
      </w:r>
      <w:r>
        <w:rPr>
          <w:rFonts w:ascii="Times New Roman" w:hAnsi="Times New Roman" w:cs="Times New Roman"/>
        </w:rPr>
        <w:t xml:space="preserve">D. </w:t>
      </w:r>
      <w:proofErr w:type="spellStart"/>
      <w:r>
        <w:rPr>
          <w:rFonts w:ascii="Times New Roman" w:hAnsi="Times New Roman" w:cs="Times New Roman"/>
        </w:rPr>
        <w:t>Bonhóffer</w:t>
      </w:r>
      <w:proofErr w:type="spellEnd"/>
      <w:r>
        <w:rPr>
          <w:rFonts w:ascii="Times New Roman" w:hAnsi="Times New Roman" w:cs="Times New Roman"/>
        </w:rPr>
        <w:t xml:space="preserve">, </w:t>
      </w:r>
      <w:r w:rsidR="00D63258">
        <w:rPr>
          <w:rFonts w:ascii="Times New Roman" w:hAnsi="Times New Roman" w:cs="Times New Roman"/>
        </w:rPr>
        <w:t xml:space="preserve">Carta del 18 de julio de 1944, </w:t>
      </w:r>
      <w:proofErr w:type="spellStart"/>
      <w:r>
        <w:rPr>
          <w:rFonts w:ascii="Times New Roman" w:hAnsi="Times New Roman" w:cs="Times New Roman"/>
          <w:i/>
        </w:rPr>
        <w:t>Ibid</w:t>
      </w:r>
      <w:proofErr w:type="spellEnd"/>
      <w:r>
        <w:rPr>
          <w:rFonts w:ascii="Times New Roman" w:hAnsi="Times New Roman" w:cs="Times New Roman"/>
          <w:i/>
        </w:rPr>
        <w:t>.</w:t>
      </w:r>
      <w:r w:rsidR="00D63258">
        <w:rPr>
          <w:rFonts w:ascii="Times New Roman" w:hAnsi="Times New Roman" w:cs="Times New Roman"/>
        </w:rPr>
        <w:t>, p. 253</w:t>
      </w:r>
      <w:r>
        <w:rPr>
          <w:rFonts w:ascii="Times New Roman" w:hAnsi="Times New Roman" w:cs="Times New Roman"/>
        </w:rPr>
        <w:t>.</w:t>
      </w:r>
    </w:p>
  </w:footnote>
  <w:footnote w:id="43">
    <w:p w:rsidR="001E1777" w:rsidRPr="001E1777" w:rsidRDefault="001E1777" w:rsidP="001E1777">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rPr>
        <w:t xml:space="preserve">Cf. Juan José Tamayo, </w:t>
      </w:r>
      <w:r>
        <w:rPr>
          <w:rFonts w:ascii="Times New Roman" w:hAnsi="Times New Roman" w:cs="Times New Roman"/>
          <w:i/>
        </w:rPr>
        <w:t>Fundamentalismos y diálogo entre religiones</w:t>
      </w:r>
      <w:r>
        <w:rPr>
          <w:rFonts w:ascii="Times New Roman" w:hAnsi="Times New Roman" w:cs="Times New Roman"/>
        </w:rPr>
        <w:t xml:space="preserve">, Madrid, </w:t>
      </w:r>
      <w:proofErr w:type="spellStart"/>
      <w:r>
        <w:rPr>
          <w:rFonts w:ascii="Times New Roman" w:hAnsi="Times New Roman" w:cs="Times New Roman"/>
        </w:rPr>
        <w:t>Trotta</w:t>
      </w:r>
      <w:proofErr w:type="spellEnd"/>
      <w:r>
        <w:rPr>
          <w:rFonts w:ascii="Times New Roman" w:hAnsi="Times New Roman" w:cs="Times New Roman"/>
        </w:rPr>
        <w:t>, 2004, p. 29.</w:t>
      </w:r>
    </w:p>
  </w:footnote>
  <w:footnote w:id="44">
    <w:p w:rsidR="00BE18CA" w:rsidRPr="0034768D" w:rsidRDefault="00BE18CA" w:rsidP="0034768D">
      <w:pPr>
        <w:pStyle w:val="Textonotapie"/>
        <w:jc w:val="both"/>
        <w:rPr>
          <w:rFonts w:ascii="Times New Roman" w:hAnsi="Times New Roman" w:cs="Times New Roman"/>
          <w:lang w:val="es-ES"/>
        </w:rPr>
      </w:pPr>
      <w:r>
        <w:rPr>
          <w:rStyle w:val="Refdenotaalpie"/>
        </w:rPr>
        <w:footnoteRef/>
      </w:r>
      <w:r>
        <w:t xml:space="preserve"> </w:t>
      </w:r>
      <w:r w:rsidR="00FE69F8">
        <w:rPr>
          <w:rFonts w:ascii="Times New Roman" w:hAnsi="Times New Roman" w:cs="Times New Roman"/>
        </w:rPr>
        <w:t xml:space="preserve">Existe </w:t>
      </w:r>
      <w:r w:rsidR="0034768D">
        <w:rPr>
          <w:rFonts w:ascii="Times New Roman" w:hAnsi="Times New Roman" w:cs="Times New Roman"/>
        </w:rPr>
        <w:t xml:space="preserve">una </w:t>
      </w:r>
      <w:r w:rsidR="00FE69F8">
        <w:rPr>
          <w:rFonts w:ascii="Times New Roman" w:hAnsi="Times New Roman" w:cs="Times New Roman"/>
        </w:rPr>
        <w:t>versión española</w:t>
      </w:r>
      <w:r w:rsidR="0034768D">
        <w:rPr>
          <w:rFonts w:ascii="Times New Roman" w:hAnsi="Times New Roman" w:cs="Times New Roman"/>
        </w:rPr>
        <w:t xml:space="preserve"> de 1968 titulada </w:t>
      </w:r>
      <w:r w:rsidR="0034768D">
        <w:rPr>
          <w:rFonts w:ascii="Times New Roman" w:hAnsi="Times New Roman" w:cs="Times New Roman"/>
          <w:i/>
        </w:rPr>
        <w:t>La ciudad secular. Cómo una teología comprometida llega a convertirse en política</w:t>
      </w:r>
      <w:r w:rsidR="0034768D">
        <w:rPr>
          <w:rFonts w:ascii="Times New Roman" w:hAnsi="Times New Roman" w:cs="Times New Roman"/>
        </w:rPr>
        <w:t xml:space="preserve">, Barcelona, Península. La cuarta edición es de 1973 y se titula </w:t>
      </w:r>
      <w:r w:rsidR="00FE69F8">
        <w:rPr>
          <w:rFonts w:ascii="Times New Roman" w:hAnsi="Times New Roman" w:cs="Times New Roman"/>
        </w:rPr>
        <w:t xml:space="preserve"> </w:t>
      </w:r>
      <w:r w:rsidR="0034768D">
        <w:rPr>
          <w:rFonts w:ascii="Times New Roman" w:hAnsi="Times New Roman" w:cs="Times New Roman"/>
          <w:i/>
        </w:rPr>
        <w:t>La ciudad secular. La urbanización y la secularización desde una perspectiva teológica</w:t>
      </w:r>
      <w:r w:rsidR="0034768D">
        <w:rPr>
          <w:rFonts w:ascii="Times New Roman" w:hAnsi="Times New Roman" w:cs="Times New Roman"/>
        </w:rPr>
        <w:t>, Barcelona, 1973</w:t>
      </w:r>
      <w:r w:rsidR="0034768D">
        <w:rPr>
          <w:rFonts w:ascii="Times New Roman" w:hAnsi="Times New Roman" w:cs="Times New Roman"/>
          <w:vertAlign w:val="superscript"/>
        </w:rPr>
        <w:t>4</w:t>
      </w:r>
    </w:p>
  </w:footnote>
  <w:footnote w:id="45">
    <w:p w:rsidR="0034768D" w:rsidRPr="0034768D" w:rsidRDefault="0034768D" w:rsidP="0034768D">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lang w:val="es-ES"/>
        </w:rPr>
        <w:t xml:space="preserve">La edición en español se llama </w:t>
      </w:r>
      <w:r>
        <w:rPr>
          <w:rFonts w:ascii="Times New Roman" w:hAnsi="Times New Roman" w:cs="Times New Roman"/>
          <w:i/>
          <w:lang w:val="es-ES"/>
        </w:rPr>
        <w:t>La religión en la ciudad secular. Hacia una teología posmoderna</w:t>
      </w:r>
      <w:r>
        <w:rPr>
          <w:rFonts w:ascii="Times New Roman" w:hAnsi="Times New Roman" w:cs="Times New Roman"/>
          <w:lang w:val="es-ES"/>
        </w:rPr>
        <w:t xml:space="preserve">, teológica, 1985. </w:t>
      </w:r>
    </w:p>
  </w:footnote>
  <w:footnote w:id="46">
    <w:p w:rsidR="0039722C" w:rsidRPr="0048377C" w:rsidRDefault="0039722C" w:rsidP="0039722C">
      <w:pPr>
        <w:pStyle w:val="Textonotapie"/>
        <w:jc w:val="both"/>
        <w:rPr>
          <w:rFonts w:ascii="Times New Roman" w:hAnsi="Times New Roman" w:cs="Times New Roman"/>
          <w:lang w:val="es-ES"/>
        </w:rPr>
      </w:pPr>
      <w:r>
        <w:rPr>
          <w:rStyle w:val="Refdenotaalpie"/>
        </w:rPr>
        <w:footnoteRef/>
      </w:r>
      <w:r w:rsidRPr="0048377C">
        <w:rPr>
          <w:lang w:val="es-ES"/>
        </w:rPr>
        <w:t xml:space="preserve"> </w:t>
      </w:r>
      <w:r w:rsidRPr="0048377C">
        <w:rPr>
          <w:rFonts w:ascii="Times New Roman" w:hAnsi="Times New Roman" w:cs="Times New Roman"/>
          <w:lang w:val="es-ES"/>
        </w:rPr>
        <w:t xml:space="preserve">Cf. Harvey Cox, </w:t>
      </w:r>
      <w:proofErr w:type="spellStart"/>
      <w:r w:rsidRPr="0048377C">
        <w:rPr>
          <w:rFonts w:ascii="Times New Roman" w:hAnsi="Times New Roman" w:cs="Times New Roman"/>
          <w:i/>
          <w:lang w:val="es-ES"/>
        </w:rPr>
        <w:t>op</w:t>
      </w:r>
      <w:proofErr w:type="spellEnd"/>
      <w:r w:rsidRPr="0048377C">
        <w:rPr>
          <w:rFonts w:ascii="Times New Roman" w:hAnsi="Times New Roman" w:cs="Times New Roman"/>
          <w:i/>
          <w:lang w:val="es-ES"/>
        </w:rPr>
        <w:t>. cit.</w:t>
      </w:r>
      <w:r w:rsidRPr="0048377C">
        <w:rPr>
          <w:rFonts w:ascii="Times New Roman" w:hAnsi="Times New Roman" w:cs="Times New Roman"/>
          <w:lang w:val="es-ES"/>
        </w:rPr>
        <w:t>, p. 19.</w:t>
      </w:r>
    </w:p>
  </w:footnote>
  <w:footnote w:id="47">
    <w:p w:rsidR="003F576A" w:rsidRPr="003F576A" w:rsidRDefault="003F576A" w:rsidP="003F576A">
      <w:pPr>
        <w:pStyle w:val="Textonotapie"/>
        <w:jc w:val="both"/>
        <w:rPr>
          <w:rFonts w:ascii="Times New Roman" w:hAnsi="Times New Roman" w:cs="Times New Roman"/>
          <w:lang w:val="es-ES"/>
        </w:rPr>
      </w:pPr>
      <w:r>
        <w:rPr>
          <w:rStyle w:val="Refdenotaalpie"/>
        </w:rPr>
        <w:footnoteRef/>
      </w:r>
      <w:r>
        <w:t xml:space="preserve"> </w:t>
      </w:r>
      <w:r>
        <w:rPr>
          <w:rFonts w:ascii="Times New Roman" w:hAnsi="Times New Roman" w:cs="Times New Roman"/>
          <w:lang w:val="es-ES"/>
        </w:rPr>
        <w:t>Jean-</w:t>
      </w:r>
      <w:proofErr w:type="spellStart"/>
      <w:r>
        <w:rPr>
          <w:rFonts w:ascii="Times New Roman" w:hAnsi="Times New Roman" w:cs="Times New Roman"/>
          <w:lang w:val="es-ES"/>
        </w:rPr>
        <w:t>Baptist</w:t>
      </w:r>
      <w:proofErr w:type="spellEnd"/>
      <w:r>
        <w:rPr>
          <w:rFonts w:ascii="Times New Roman" w:hAnsi="Times New Roman" w:cs="Times New Roman"/>
          <w:lang w:val="es-ES"/>
        </w:rPr>
        <w:t xml:space="preserve"> Metz, </w:t>
      </w:r>
      <w:r>
        <w:rPr>
          <w:rFonts w:ascii="Times New Roman" w:hAnsi="Times New Roman" w:cs="Times New Roman"/>
          <w:i/>
          <w:lang w:val="es-ES"/>
        </w:rPr>
        <w:t>Teología del mundo</w:t>
      </w:r>
      <w:r>
        <w:rPr>
          <w:rFonts w:ascii="Times New Roman" w:hAnsi="Times New Roman" w:cs="Times New Roman"/>
          <w:lang w:val="es-ES"/>
        </w:rPr>
        <w:t xml:space="preserve">, Salamanca, Sígueme, 1970, p. 21.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B16C4"/>
    <w:multiLevelType w:val="hybridMultilevel"/>
    <w:tmpl w:val="44DAE6D0"/>
    <w:lvl w:ilvl="0" w:tplc="18FE4A7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D0"/>
    <w:rsid w:val="00001DBF"/>
    <w:rsid w:val="0001018F"/>
    <w:rsid w:val="00020646"/>
    <w:rsid w:val="00024FE9"/>
    <w:rsid w:val="0003516F"/>
    <w:rsid w:val="00046A23"/>
    <w:rsid w:val="00086498"/>
    <w:rsid w:val="00094FB2"/>
    <w:rsid w:val="000A59C2"/>
    <w:rsid w:val="000B1EED"/>
    <w:rsid w:val="000B662C"/>
    <w:rsid w:val="000D53E0"/>
    <w:rsid w:val="00115059"/>
    <w:rsid w:val="00144A63"/>
    <w:rsid w:val="00145571"/>
    <w:rsid w:val="00157380"/>
    <w:rsid w:val="001669E8"/>
    <w:rsid w:val="001859EE"/>
    <w:rsid w:val="00190280"/>
    <w:rsid w:val="001A2BBA"/>
    <w:rsid w:val="001A6A58"/>
    <w:rsid w:val="001B78D0"/>
    <w:rsid w:val="001D113F"/>
    <w:rsid w:val="001D520F"/>
    <w:rsid w:val="001D612F"/>
    <w:rsid w:val="001D757B"/>
    <w:rsid w:val="001E1777"/>
    <w:rsid w:val="001F2231"/>
    <w:rsid w:val="001F7ADD"/>
    <w:rsid w:val="002001F5"/>
    <w:rsid w:val="00206CDA"/>
    <w:rsid w:val="0021253A"/>
    <w:rsid w:val="00213022"/>
    <w:rsid w:val="00214857"/>
    <w:rsid w:val="0023601C"/>
    <w:rsid w:val="00242274"/>
    <w:rsid w:val="002454B0"/>
    <w:rsid w:val="00250854"/>
    <w:rsid w:val="00257E6B"/>
    <w:rsid w:val="00264FE9"/>
    <w:rsid w:val="00272091"/>
    <w:rsid w:val="0029062C"/>
    <w:rsid w:val="002A1AA6"/>
    <w:rsid w:val="002A5E2D"/>
    <w:rsid w:val="002C54C4"/>
    <w:rsid w:val="002D0A3D"/>
    <w:rsid w:val="002E2EB2"/>
    <w:rsid w:val="002F3D5A"/>
    <w:rsid w:val="003227EF"/>
    <w:rsid w:val="0034011F"/>
    <w:rsid w:val="00347414"/>
    <w:rsid w:val="0034768D"/>
    <w:rsid w:val="003477FF"/>
    <w:rsid w:val="00354B56"/>
    <w:rsid w:val="0039722C"/>
    <w:rsid w:val="003A49B1"/>
    <w:rsid w:val="003B2F2E"/>
    <w:rsid w:val="003B316E"/>
    <w:rsid w:val="003B3DAE"/>
    <w:rsid w:val="003D39D5"/>
    <w:rsid w:val="003E2BF1"/>
    <w:rsid w:val="003F576A"/>
    <w:rsid w:val="00406E1C"/>
    <w:rsid w:val="00413B2E"/>
    <w:rsid w:val="004445EA"/>
    <w:rsid w:val="00446290"/>
    <w:rsid w:val="0045029A"/>
    <w:rsid w:val="00451CDF"/>
    <w:rsid w:val="00451F92"/>
    <w:rsid w:val="004541DC"/>
    <w:rsid w:val="00477427"/>
    <w:rsid w:val="0048377C"/>
    <w:rsid w:val="004A153E"/>
    <w:rsid w:val="004D66EF"/>
    <w:rsid w:val="004D7FA8"/>
    <w:rsid w:val="004E0F15"/>
    <w:rsid w:val="004F4C72"/>
    <w:rsid w:val="00501A41"/>
    <w:rsid w:val="005305DB"/>
    <w:rsid w:val="00543AC7"/>
    <w:rsid w:val="00570074"/>
    <w:rsid w:val="00574C11"/>
    <w:rsid w:val="005A4957"/>
    <w:rsid w:val="005C35AB"/>
    <w:rsid w:val="005D7CD7"/>
    <w:rsid w:val="005E1F4C"/>
    <w:rsid w:val="005E6AB8"/>
    <w:rsid w:val="005E7CDC"/>
    <w:rsid w:val="00613DDC"/>
    <w:rsid w:val="00615755"/>
    <w:rsid w:val="00630322"/>
    <w:rsid w:val="00644469"/>
    <w:rsid w:val="006450DC"/>
    <w:rsid w:val="00645161"/>
    <w:rsid w:val="00645D9A"/>
    <w:rsid w:val="006468D6"/>
    <w:rsid w:val="006959D3"/>
    <w:rsid w:val="006B0523"/>
    <w:rsid w:val="006B2B4F"/>
    <w:rsid w:val="006B7D23"/>
    <w:rsid w:val="006C1B45"/>
    <w:rsid w:val="006C4196"/>
    <w:rsid w:val="006C7180"/>
    <w:rsid w:val="006F2332"/>
    <w:rsid w:val="006F57EB"/>
    <w:rsid w:val="006F5E58"/>
    <w:rsid w:val="006F6678"/>
    <w:rsid w:val="00715672"/>
    <w:rsid w:val="00722A9D"/>
    <w:rsid w:val="00732B4E"/>
    <w:rsid w:val="00732FB1"/>
    <w:rsid w:val="00736447"/>
    <w:rsid w:val="00773FD8"/>
    <w:rsid w:val="00786752"/>
    <w:rsid w:val="00793E28"/>
    <w:rsid w:val="00797084"/>
    <w:rsid w:val="007A1812"/>
    <w:rsid w:val="007A1CF0"/>
    <w:rsid w:val="007B7753"/>
    <w:rsid w:val="007C1DD1"/>
    <w:rsid w:val="007C4777"/>
    <w:rsid w:val="007C5B09"/>
    <w:rsid w:val="007C68E9"/>
    <w:rsid w:val="007F5A3D"/>
    <w:rsid w:val="008126D4"/>
    <w:rsid w:val="00814B53"/>
    <w:rsid w:val="00832CD7"/>
    <w:rsid w:val="00842381"/>
    <w:rsid w:val="008434FB"/>
    <w:rsid w:val="00867778"/>
    <w:rsid w:val="008A0AC7"/>
    <w:rsid w:val="008B6130"/>
    <w:rsid w:val="008C59F8"/>
    <w:rsid w:val="008C6E1A"/>
    <w:rsid w:val="008D20DD"/>
    <w:rsid w:val="008E1068"/>
    <w:rsid w:val="008E7088"/>
    <w:rsid w:val="008F7F06"/>
    <w:rsid w:val="00900C47"/>
    <w:rsid w:val="0091062C"/>
    <w:rsid w:val="009142A1"/>
    <w:rsid w:val="0092488C"/>
    <w:rsid w:val="009279AB"/>
    <w:rsid w:val="0093590D"/>
    <w:rsid w:val="00943FD2"/>
    <w:rsid w:val="009505F9"/>
    <w:rsid w:val="00952BC8"/>
    <w:rsid w:val="00953175"/>
    <w:rsid w:val="009A2198"/>
    <w:rsid w:val="009B49CC"/>
    <w:rsid w:val="009C0ACF"/>
    <w:rsid w:val="009C4DD4"/>
    <w:rsid w:val="009D07A6"/>
    <w:rsid w:val="009E1EA8"/>
    <w:rsid w:val="009F13D3"/>
    <w:rsid w:val="00A06C71"/>
    <w:rsid w:val="00A16E4F"/>
    <w:rsid w:val="00A24B53"/>
    <w:rsid w:val="00A335C2"/>
    <w:rsid w:val="00A34159"/>
    <w:rsid w:val="00AA4129"/>
    <w:rsid w:val="00AD5DF4"/>
    <w:rsid w:val="00AE08E8"/>
    <w:rsid w:val="00AF1145"/>
    <w:rsid w:val="00B062B0"/>
    <w:rsid w:val="00B104D1"/>
    <w:rsid w:val="00B1166B"/>
    <w:rsid w:val="00B162EB"/>
    <w:rsid w:val="00B3531F"/>
    <w:rsid w:val="00B42E74"/>
    <w:rsid w:val="00B51258"/>
    <w:rsid w:val="00B51BEB"/>
    <w:rsid w:val="00B62F4B"/>
    <w:rsid w:val="00B6577F"/>
    <w:rsid w:val="00B669F1"/>
    <w:rsid w:val="00B73002"/>
    <w:rsid w:val="00B850B6"/>
    <w:rsid w:val="00B867DC"/>
    <w:rsid w:val="00BA116A"/>
    <w:rsid w:val="00BC0899"/>
    <w:rsid w:val="00BE18CA"/>
    <w:rsid w:val="00BE534F"/>
    <w:rsid w:val="00BE6787"/>
    <w:rsid w:val="00C01DD0"/>
    <w:rsid w:val="00C10969"/>
    <w:rsid w:val="00C51195"/>
    <w:rsid w:val="00C600B3"/>
    <w:rsid w:val="00C70415"/>
    <w:rsid w:val="00C75795"/>
    <w:rsid w:val="00C90157"/>
    <w:rsid w:val="00CA6009"/>
    <w:rsid w:val="00CA61BA"/>
    <w:rsid w:val="00CA64DE"/>
    <w:rsid w:val="00CB1CC4"/>
    <w:rsid w:val="00CC4972"/>
    <w:rsid w:val="00CE0598"/>
    <w:rsid w:val="00D10481"/>
    <w:rsid w:val="00D11CDA"/>
    <w:rsid w:val="00D30650"/>
    <w:rsid w:val="00D63258"/>
    <w:rsid w:val="00D8654E"/>
    <w:rsid w:val="00D87F91"/>
    <w:rsid w:val="00D94853"/>
    <w:rsid w:val="00D94EFC"/>
    <w:rsid w:val="00DA1EA7"/>
    <w:rsid w:val="00DB01AE"/>
    <w:rsid w:val="00DC3811"/>
    <w:rsid w:val="00DC5E00"/>
    <w:rsid w:val="00DD0536"/>
    <w:rsid w:val="00DE40A5"/>
    <w:rsid w:val="00DF0491"/>
    <w:rsid w:val="00DF1DD0"/>
    <w:rsid w:val="00E074AD"/>
    <w:rsid w:val="00E14B9C"/>
    <w:rsid w:val="00E31BD0"/>
    <w:rsid w:val="00E44764"/>
    <w:rsid w:val="00E55165"/>
    <w:rsid w:val="00E81E64"/>
    <w:rsid w:val="00E829AA"/>
    <w:rsid w:val="00E948B0"/>
    <w:rsid w:val="00EE2DE6"/>
    <w:rsid w:val="00EE6D8F"/>
    <w:rsid w:val="00F1093A"/>
    <w:rsid w:val="00F148B9"/>
    <w:rsid w:val="00F17BFB"/>
    <w:rsid w:val="00F30970"/>
    <w:rsid w:val="00F3289A"/>
    <w:rsid w:val="00F43CF7"/>
    <w:rsid w:val="00F66850"/>
    <w:rsid w:val="00F80E0B"/>
    <w:rsid w:val="00F91071"/>
    <w:rsid w:val="00FB5D2C"/>
    <w:rsid w:val="00FC07B4"/>
    <w:rsid w:val="00FC1E17"/>
    <w:rsid w:val="00FC57F1"/>
    <w:rsid w:val="00FC5E03"/>
    <w:rsid w:val="00FD5223"/>
    <w:rsid w:val="00FE69F8"/>
    <w:rsid w:val="00FF5F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D0"/>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3FD8"/>
    <w:pPr>
      <w:ind w:left="720"/>
      <w:contextualSpacing/>
    </w:pPr>
  </w:style>
  <w:style w:type="paragraph" w:styleId="Textonotapie">
    <w:name w:val="footnote text"/>
    <w:basedOn w:val="Normal"/>
    <w:link w:val="TextonotapieCar"/>
    <w:uiPriority w:val="99"/>
    <w:semiHidden/>
    <w:unhideWhenUsed/>
    <w:rsid w:val="00D87F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7F91"/>
    <w:rPr>
      <w:sz w:val="20"/>
      <w:szCs w:val="20"/>
      <w:lang w:val="es-AR"/>
    </w:rPr>
  </w:style>
  <w:style w:type="character" w:styleId="Refdenotaalpie">
    <w:name w:val="footnote reference"/>
    <w:basedOn w:val="Fuentedeprrafopredeter"/>
    <w:uiPriority w:val="99"/>
    <w:semiHidden/>
    <w:unhideWhenUsed/>
    <w:rsid w:val="00D87F9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D0"/>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3FD8"/>
    <w:pPr>
      <w:ind w:left="720"/>
      <w:contextualSpacing/>
    </w:pPr>
  </w:style>
  <w:style w:type="paragraph" w:styleId="Textonotapie">
    <w:name w:val="footnote text"/>
    <w:basedOn w:val="Normal"/>
    <w:link w:val="TextonotapieCar"/>
    <w:uiPriority w:val="99"/>
    <w:semiHidden/>
    <w:unhideWhenUsed/>
    <w:rsid w:val="00D87F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7F91"/>
    <w:rPr>
      <w:sz w:val="20"/>
      <w:szCs w:val="20"/>
      <w:lang w:val="es-AR"/>
    </w:rPr>
  </w:style>
  <w:style w:type="character" w:styleId="Refdenotaalpie">
    <w:name w:val="footnote reference"/>
    <w:basedOn w:val="Fuentedeprrafopredeter"/>
    <w:uiPriority w:val="99"/>
    <w:semiHidden/>
    <w:unhideWhenUsed/>
    <w:rsid w:val="00D87F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22D91-22A3-4E20-9B2F-D705143C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13</Pages>
  <Words>4657</Words>
  <Characters>25617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dc:creator>
  <cp:lastModifiedBy>Juan Carlos</cp:lastModifiedBy>
  <cp:revision>179</cp:revision>
  <dcterms:created xsi:type="dcterms:W3CDTF">2022-03-26T22:51:00Z</dcterms:created>
  <dcterms:modified xsi:type="dcterms:W3CDTF">2022-04-20T02:42:00Z</dcterms:modified>
</cp:coreProperties>
</file>