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uppressLineNumbers w:val="0"/>
        <w:bidi w:val="0"/>
        <w:spacing w:lineRule="auto" w:line="240" w:beforeAutospacing="0" w:before="0" w:afterAutospacing="0" w:after="80"/>
        <w:ind w:start="0" w:end="0"/>
        <w:contextualSpacing/>
        <w:jc w:val="center"/>
        <w:rPr>
          <w:rFonts w:ascii="Arial" w:hAnsi="Arial"/>
        </w:rPr>
      </w:pPr>
      <w:r>
        <w:rPr>
          <w:rFonts w:ascii="Arial" w:hAnsi="Arial"/>
          <w:color w:themeColor="text2" w:val="0E2841"/>
          <w:sz w:val="56"/>
          <w:szCs w:val="56"/>
        </w:rPr>
        <w:t>INMOBILIARIA CHAMARTÍN</w:t>
      </w:r>
    </w:p>
    <w:p>
      <w:pPr>
        <w:pStyle w:val="Normal"/>
        <w:bidi w:val="0"/>
        <w:jc w:val="center"/>
        <w:rPr>
          <w:i/>
          <w:iCs/>
          <w:color w:themeColor="background2" w:themeShade="40" w:val="3A3A3A"/>
          <w:sz w:val="28"/>
          <w:szCs w:val="28"/>
        </w:rPr>
      </w:pPr>
      <w:r>
        <w:rPr>
          <w:i/>
          <w:iCs/>
          <w:color w:themeColor="background2" w:themeShade="40" w:val="3A3A3A"/>
          <w:sz w:val="28"/>
          <w:szCs w:val="28"/>
        </w:rPr>
        <w:t>Soluciones Inmobiliarias de confianza</w:t>
      </w:r>
    </w:p>
    <w:p>
      <w:pPr>
        <w:pStyle w:val="Normal"/>
        <w:bidi w:val="0"/>
        <w:jc w:val="center"/>
        <w:rPr>
          <w:rFonts w:ascii="Arial" w:hAnsi="Arial"/>
          <w:i/>
          <w:iCs/>
          <w:color w:themeColor="background2" w:themeShade="40" w:val="3A3A3A"/>
          <w:sz w:val="28"/>
          <w:szCs w:val="28"/>
        </w:rPr>
      </w:pPr>
      <w:r>
        <w:rPr>
          <w:rFonts w:ascii="Arial" w:hAnsi="Arial"/>
          <w:i/>
          <w:iCs/>
          <w:color w:themeColor="background2" w:themeShade="40" w:val="3A3A3A"/>
          <w:sz w:val="28"/>
          <w:szCs w:val="28"/>
        </w:rPr>
      </w:r>
    </w:p>
    <w:p>
      <w:pPr>
        <w:pStyle w:val="Normal"/>
        <w:bidi w:val="0"/>
        <w:jc w:val="center"/>
        <w:rPr>
          <w:rFonts w:ascii="Arial" w:hAnsi="Arial"/>
        </w:rPr>
      </w:pPr>
      <w:r>
        <w:rPr>
          <w:rFonts w:ascii="Arial" w:hAnsi="Arial"/>
          <w:i/>
          <w:iCs/>
          <w:color w:themeColor="background2" w:themeShade="40" w:val="3A3A3A"/>
          <w:sz w:val="28"/>
          <w:szCs w:val="28"/>
        </w:rPr>
        <w:t>Documento descriptivo de la Empresa</w:t>
      </w:r>
    </w:p>
    <w:p>
      <w:pPr>
        <w:pStyle w:val="Normal"/>
        <w:bidi w:val="0"/>
        <w:jc w:val="center"/>
        <w:rPr>
          <w:rFonts w:ascii="Arial" w:hAnsi="Arial"/>
        </w:rPr>
      </w:pPr>
      <w:r>
        <w:rPr>
          <w:rFonts w:ascii="Arial" w:hAnsi="Arial"/>
          <w:i w:val="false"/>
          <w:iCs w:val="false"/>
          <w:color w:themeColor="background2" w:themeShade="40" w:val="3A3A3A"/>
          <w:sz w:val="24"/>
          <w:szCs w:val="24"/>
        </w:rPr>
        <w:t>Modulo: Aplicaciones Ofimáticas (0223)</w:t>
      </w:r>
    </w:p>
    <w:p>
      <w:pPr>
        <w:pStyle w:val="Normal"/>
        <w:bidi w:val="0"/>
        <w:jc w:val="center"/>
        <w:rPr>
          <w:rFonts w:ascii="Arial" w:hAnsi="Arial"/>
          <w:i w:val="false"/>
          <w:iCs w:val="false"/>
          <w:color w:themeColor="background2" w:themeShade="40" w:val="3A3A3A"/>
          <w:sz w:val="22"/>
          <w:szCs w:val="22"/>
        </w:rPr>
      </w:pPr>
      <w:r>
        <w:rPr>
          <w:rFonts w:ascii="Arial" w:hAnsi="Arial"/>
          <w:i w:val="false"/>
          <w:iCs w:val="false"/>
          <w:color w:themeColor="background2" w:themeShade="40" w:val="3A3A3A"/>
          <w:sz w:val="22"/>
          <w:szCs w:val="22"/>
        </w:rPr>
        <w:t>Proyecto Inter modular – SMR 1</w:t>
      </w:r>
    </w:p>
    <w:p>
      <w:pPr>
        <w:pStyle w:val="BodyText"/>
        <w:bidi w:val="0"/>
        <w:jc w:val="center"/>
        <w:rPr>
          <w:i w:val="false"/>
          <w:iCs w:val="false"/>
          <w:color w:themeColor="background2" w:themeShade="40" w:val="3A3A3A"/>
          <w:sz w:val="22"/>
          <w:szCs w:val="22"/>
        </w:rPr>
      </w:pPr>
      <w:r>
        <w:rPr>
          <w:rStyle w:val="Strong"/>
          <w:rFonts w:ascii="Arial" w:hAnsi="Arial"/>
          <w:i w:val="false"/>
          <w:iCs w:val="false"/>
          <w:color w:themeColor="background2" w:themeShade="40" w:val="3A3A3A"/>
          <w:sz w:val="20"/>
          <w:szCs w:val="20"/>
        </w:rPr>
        <w:t>Alumno:</w:t>
      </w:r>
      <w:r>
        <w:rPr>
          <w:rFonts w:ascii="Arial" w:hAnsi="Arial"/>
          <w:i w:val="false"/>
          <w:iCs w:val="false"/>
          <w:color w:themeColor="background2" w:themeShade="40" w:val="3A3A3A"/>
          <w:sz w:val="20"/>
          <w:szCs w:val="20"/>
        </w:rPr>
        <w:t xml:space="preserve"> David Tío Vallejo </w:t>
      </w:r>
    </w:p>
    <w:p>
      <w:pPr>
        <w:pStyle w:val="BodyText"/>
        <w:spacing w:lineRule="auto" w:line="278" w:before="0" w:after="0"/>
        <w:jc w:val="center"/>
        <w:rPr>
          <w:color w:themeColor="background2" w:themeShade="40" w:val="3A3A3A"/>
          <w:sz w:val="22"/>
          <w:szCs w:val="22"/>
        </w:rPr>
      </w:pPr>
      <w:r>
        <w:rPr>
          <w:rStyle w:val="Strong"/>
          <w:rFonts w:ascii="Arial" w:hAnsi="Arial"/>
          <w:color w:themeColor="background2" w:themeShade="40" w:val="3A3A3A"/>
          <w:sz w:val="20"/>
          <w:szCs w:val="20"/>
        </w:rPr>
        <w:t>Módulo:</w:t>
      </w:r>
      <w:r>
        <w:rPr>
          <w:rFonts w:ascii="Arial" w:hAnsi="Arial"/>
          <w:color w:themeColor="background2" w:themeShade="40" w:val="3A3A3A"/>
          <w:sz w:val="20"/>
          <w:szCs w:val="20"/>
        </w:rPr>
        <w:t xml:space="preserve"> Aplicaciones Ofimáticas (0223) </w:t>
      </w:r>
    </w:p>
    <w:p>
      <w:pPr>
        <w:pStyle w:val="BodyText"/>
        <w:spacing w:lineRule="auto" w:line="278" w:before="0" w:after="160"/>
        <w:jc w:val="center"/>
        <w:rPr>
          <w:color w:themeColor="background2" w:themeShade="40" w:val="3A3A3A"/>
          <w:sz w:val="22"/>
          <w:szCs w:val="22"/>
        </w:rPr>
      </w:pPr>
      <w:r>
        <w:rPr>
          <w:rStyle w:val="Strong"/>
          <w:rFonts w:ascii="Arial" w:hAnsi="Arial"/>
          <w:color w:themeColor="background2" w:themeShade="40" w:val="3A3A3A"/>
          <w:sz w:val="20"/>
          <w:szCs w:val="20"/>
        </w:rPr>
        <w:t>Curso:</w:t>
      </w:r>
      <w:r>
        <w:rPr>
          <w:rFonts w:ascii="Arial" w:hAnsi="Arial"/>
          <w:color w:themeColor="background2" w:themeShade="40" w:val="3A3A3A"/>
          <w:sz w:val="20"/>
          <w:szCs w:val="20"/>
        </w:rPr>
        <w:t xml:space="preserve"> SMR 1 — Caja Mágica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start"/>
        <w:rPr>
          <w:i w:val="false"/>
          <w:iCs w:val="false"/>
          <w:color w:themeColor="background2" w:themeShade="40" w:val="3A3A3A"/>
          <w:sz w:val="22"/>
          <w:szCs w:val="22"/>
        </w:rPr>
      </w:pPr>
      <w:r>
        <w:rPr>
          <w:i w:val="false"/>
          <w:iCs w:val="false"/>
          <w:color w:themeColor="background2" w:themeShade="40" w:val="3A3A3A"/>
          <w:sz w:val="22"/>
          <w:szCs w:val="22"/>
        </w:rPr>
      </w:r>
    </w:p>
    <w:p>
      <w:pPr>
        <w:pStyle w:val="Normal"/>
        <w:pBdr>
          <w:bottom w:val="single" w:sz="4" w:space="4" w:color="000000"/>
        </w:pBdr>
        <w:bidi w:val="0"/>
        <w:jc w:val="start"/>
        <w:rPr>
          <w:i w:val="false"/>
          <w:iCs w:val="false"/>
          <w:color w:themeColor="text2" w:val="0E2841"/>
          <w:sz w:val="38"/>
          <w:szCs w:val="38"/>
        </w:rPr>
      </w:pPr>
      <w:r>
        <w:rPr>
          <w:i w:val="false"/>
          <w:iCs w:val="false"/>
          <w:color w:themeColor="text2" w:val="0E2841"/>
          <w:sz w:val="38"/>
          <w:szCs w:val="38"/>
        </w:rPr>
        <w:t>Índice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i w:val="false"/>
          <w:iCs w:val="false"/>
          <w:color w:themeColor="text1" w:val="000000"/>
          <w:sz w:val="22"/>
          <w:szCs w:val="22"/>
        </w:rPr>
      </w:pPr>
      <w:r>
        <w:rPr>
          <w:i w:val="false"/>
          <w:iCs w:val="false"/>
          <w:color w:themeColor="text1" w:val="000000"/>
          <w:sz w:val="22"/>
          <w:szCs w:val="22"/>
        </w:rPr>
        <w:t>Descripción de la empresa.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i w:val="false"/>
          <w:iCs w:val="false"/>
          <w:color w:themeColor="text1" w:val="000000"/>
          <w:sz w:val="22"/>
          <w:szCs w:val="22"/>
        </w:rPr>
      </w:pPr>
      <w:r>
        <w:rPr>
          <w:i w:val="false"/>
          <w:iCs w:val="false"/>
          <w:color w:themeColor="text1" w:val="000000"/>
          <w:sz w:val="22"/>
          <w:szCs w:val="22"/>
        </w:rPr>
        <w:t>Actividad y servicios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i w:val="false"/>
          <w:iCs w:val="false"/>
          <w:color w:themeColor="text1" w:val="000000"/>
          <w:sz w:val="22"/>
          <w:szCs w:val="22"/>
        </w:rPr>
      </w:pPr>
      <w:r>
        <w:rPr>
          <w:i w:val="false"/>
          <w:iCs w:val="false"/>
          <w:color w:themeColor="text1" w:val="000000"/>
          <w:sz w:val="22"/>
          <w:szCs w:val="22"/>
        </w:rPr>
        <w:t>Estructura de personal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i w:val="false"/>
          <w:iCs w:val="false"/>
          <w:color w:themeColor="text1" w:val="000000"/>
          <w:sz w:val="22"/>
          <w:szCs w:val="22"/>
        </w:rPr>
      </w:pPr>
      <w:r>
        <w:rPr>
          <w:i w:val="false"/>
          <w:iCs w:val="false"/>
          <w:color w:themeColor="text1" w:val="000000"/>
          <w:sz w:val="22"/>
          <w:szCs w:val="22"/>
        </w:rPr>
        <w:t>Infraestructura informática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i w:val="false"/>
          <w:iCs w:val="false"/>
          <w:color w:themeColor="text1" w:val="000000"/>
          <w:sz w:val="22"/>
          <w:szCs w:val="22"/>
        </w:rPr>
      </w:pPr>
      <w:r>
        <w:rPr>
          <w:i w:val="false"/>
          <w:iCs w:val="false"/>
          <w:color w:themeColor="text1" w:val="000000"/>
          <w:sz w:val="22"/>
          <w:szCs w:val="22"/>
        </w:rPr>
        <w:t>Resumen del sistema.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ListParagraph"/>
        <w:numPr>
          <w:ilvl w:val="0"/>
          <w:numId w:val="2"/>
        </w:numPr>
        <w:pBdr>
          <w:bottom w:val="single" w:sz="4" w:space="4" w:color="000000"/>
        </w:pBdr>
        <w:bidi w:val="0"/>
        <w:spacing w:before="0" w:after="160"/>
        <w:contextualSpacing/>
        <w:jc w:val="start"/>
        <w:rPr>
          <w:i w:val="false"/>
          <w:iCs w:val="false"/>
          <w:color w:themeColor="text2" w:val="0E2841"/>
          <w:sz w:val="34"/>
          <w:szCs w:val="34"/>
        </w:rPr>
      </w:pPr>
      <w:r>
        <w:rPr>
          <w:i w:val="false"/>
          <w:iCs w:val="false"/>
          <w:color w:themeColor="text2" w:val="0E2841"/>
          <w:sz w:val="34"/>
          <w:szCs w:val="34"/>
        </w:rPr>
        <w:t>Descripción de la Empresa</w:t>
      </w:r>
    </w:p>
    <w:p>
      <w:pPr>
        <w:pStyle w:val="Normal"/>
        <w:bidi w:val="0"/>
        <w:ind w:start="708"/>
        <w:jc w:val="start"/>
        <w:rPr>
          <w:rFonts w:ascii="Arial" w:hAnsi="Arial"/>
          <w:i w:val="false"/>
          <w:iCs w:val="false"/>
          <w:color w:val="000000"/>
          <w:sz w:val="22"/>
          <w:szCs w:val="22"/>
        </w:rPr>
      </w:pPr>
      <w:r>
        <w:rPr>
          <w:rFonts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2"/>
          <w:szCs w:val="22"/>
        </w:rPr>
        <w:t>Inmobiliaria Chamartín fue fundada  con el objetivo de ofrecer servicios de compraventa y alquiler de inmuebles de calidad, la empresa se ha posicionado como un referente de confianza en el mercado inmobiliario del norte de Madrid.</w:t>
      </w:r>
      <w:r>
        <w:rPr>
          <w:rFonts w:ascii="Arial" w:hAnsi="Arial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Normal"/>
        <w:bidi w:val="0"/>
        <w:ind w:start="708"/>
        <w:jc w:val="start"/>
        <w:rPr>
          <w:rFonts w:ascii="Arial" w:hAnsi="Arial"/>
        </w:rPr>
      </w:pPr>
      <w:r>
        <w:rPr>
          <w:rFonts w:ascii="Arial" w:hAnsi="Arial"/>
          <w:i w:val="false"/>
          <w:iCs w:val="false"/>
          <w:color w:val="auto"/>
          <w:sz w:val="22"/>
          <w:szCs w:val="22"/>
        </w:rPr>
        <w:t>La empresa opera de forma presencial y digital, contando con una oficina principal equipada con infraestructura tecnológica moderna que permite poder gestionar toda la cartera de clientes, propiedades e incidencias de forma eficiente.</w:t>
      </w:r>
    </w:p>
    <w:p>
      <w:pPr>
        <w:pStyle w:val="Normal"/>
        <w:bidi w:val="0"/>
        <w:ind w:start="708"/>
        <w:jc w:val="start"/>
        <w:rPr>
          <w:rFonts w:ascii="Arial" w:hAnsi="Arial"/>
          <w:i w:val="false"/>
          <w:iCs w:val="false"/>
          <w:color w:val="auto"/>
          <w:sz w:val="22"/>
          <w:szCs w:val="22"/>
        </w:rPr>
      </w:pPr>
      <w:r>
        <w:rPr>
          <w:rFonts w:ascii="Arial" w:hAnsi="Arial"/>
          <w:i w:val="false"/>
          <w:iCs w:val="false"/>
          <w:color w:val="auto"/>
          <w:sz w:val="22"/>
          <w:szCs w:val="22"/>
        </w:rPr>
      </w:r>
    </w:p>
    <w:p>
      <w:pPr>
        <w:pStyle w:val="Normal"/>
        <w:bidi w:val="0"/>
        <w:ind w:start="708"/>
        <w:jc w:val="start"/>
        <w:rPr>
          <w:rFonts w:ascii="Arial" w:hAnsi="Arial"/>
          <w:b/>
          <w:bCs/>
          <w:i w:val="false"/>
          <w:iCs w:val="false"/>
          <w:color w:themeColor="text2" w:val="0E2841"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color w:themeColor="text2" w:val="0E2841"/>
          <w:sz w:val="24"/>
          <w:szCs w:val="24"/>
        </w:rPr>
        <w:t>Ficha de la empresa</w:t>
      </w:r>
    </w:p>
    <w:tbl>
      <w:tblPr>
        <w:tblW w:w="84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444"/>
        <w:gridCol w:w="6016"/>
      </w:tblGrid>
      <w:tr>
        <w:trPr/>
        <w:tc>
          <w:tcPr>
            <w:tcW w:w="24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0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>
        <w:trPr/>
        <w:tc>
          <w:tcPr>
            <w:tcW w:w="24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Nombre</w:t>
            </w:r>
          </w:p>
        </w:tc>
        <w:tc>
          <w:tcPr>
            <w:tcW w:w="60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Inmobiliaria Chamartín S.L.</w:t>
            </w:r>
          </w:p>
        </w:tc>
      </w:tr>
      <w:tr>
        <w:trPr/>
        <w:tc>
          <w:tcPr>
            <w:tcW w:w="24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Sector</w:t>
            </w:r>
          </w:p>
        </w:tc>
        <w:tc>
          <w:tcPr>
            <w:tcW w:w="60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Inmobiliario</w:t>
            </w:r>
          </w:p>
        </w:tc>
      </w:tr>
      <w:tr>
        <w:trPr/>
        <w:tc>
          <w:tcPr>
            <w:tcW w:w="24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Ubicación</w:t>
            </w:r>
          </w:p>
        </w:tc>
        <w:tc>
          <w:tcPr>
            <w:tcW w:w="60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Centro de Madrid — Distrito de Chamartín</w:t>
            </w:r>
          </w:p>
        </w:tc>
      </w:tr>
      <w:tr>
        <w:trPr/>
        <w:tc>
          <w:tcPr>
            <w:tcW w:w="24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Actividad principal</w:t>
            </w:r>
          </w:p>
        </w:tc>
        <w:tc>
          <w:tcPr>
            <w:tcW w:w="60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Compraventa y alquiler de inmuebles residenciales y comerciales</w:t>
            </w:r>
          </w:p>
        </w:tc>
      </w:tr>
      <w:tr>
        <w:trPr/>
        <w:tc>
          <w:tcPr>
            <w:tcW w:w="24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Ámbito geográfico</w:t>
            </w:r>
          </w:p>
        </w:tc>
        <w:tc>
          <w:tcPr>
            <w:tcW w:w="60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Distrito de Chamartín y zona norte de Madrid</w:t>
            </w:r>
          </w:p>
        </w:tc>
      </w:tr>
      <w:tr>
        <w:trPr/>
        <w:tc>
          <w:tcPr>
            <w:tcW w:w="24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Número de trabajadores</w:t>
            </w:r>
          </w:p>
        </w:tc>
        <w:tc>
          <w:tcPr>
            <w:tcW w:w="60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15 (distribuidos en varios departamentos)</w:t>
            </w:r>
          </w:p>
        </w:tc>
      </w:tr>
      <w:tr>
        <w:trPr/>
        <w:tc>
          <w:tcPr>
            <w:tcW w:w="24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Número de plantas</w:t>
            </w:r>
          </w:p>
        </w:tc>
        <w:tc>
          <w:tcPr>
            <w:tcW w:w="60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2 plantas con CPD propio en Planta 1</w:t>
            </w:r>
          </w:p>
        </w:tc>
      </w:tr>
    </w:tbl>
    <w:p>
      <w:pPr>
        <w:pStyle w:val="Normal"/>
        <w:bidi w:val="0"/>
        <w:ind w:start="708"/>
        <w:jc w:val="start"/>
        <w:rPr>
          <w:b/>
          <w:bCs/>
          <w:i w:val="false"/>
          <w:iCs w:val="false"/>
          <w:color w:themeColor="text2" w:val="0E2841"/>
          <w:sz w:val="24"/>
          <w:szCs w:val="24"/>
        </w:rPr>
      </w:pPr>
      <w:r>
        <w:rPr>
          <w:b/>
          <w:bCs/>
          <w:i w:val="false"/>
          <w:iCs w:val="false"/>
          <w:color w:themeColor="text2" w:val="0E2841"/>
          <w:sz w:val="24"/>
          <w:szCs w:val="24"/>
        </w:rPr>
      </w:r>
      <w:r>
        <w:br w:type="page"/>
      </w:r>
    </w:p>
    <w:p>
      <w:pPr>
        <w:pStyle w:val="Heading1"/>
        <w:numPr>
          <w:ilvl w:val="0"/>
          <w:numId w:val="2"/>
        </w:numPr>
        <w:pBdr>
          <w:bottom w:val="single" w:sz="6" w:space="1" w:color="1F4E79"/>
        </w:pBdr>
        <w:spacing w:before="0" w:after="200"/>
        <w:rPr>
          <w:color w:val="1F4E79"/>
        </w:rPr>
      </w:pPr>
      <w:r>
        <w:rPr>
          <w:color w:val="1F4E79"/>
        </w:rPr>
        <w:t>Actividad y Servicios</w:t>
      </w:r>
    </w:p>
    <w:p>
      <w:pPr>
        <w:pStyle w:val="Normal"/>
        <w:bidi w:val="0"/>
        <w:ind w:start="708"/>
        <w:jc w:val="start"/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  <w:t>La empresa ofrece una amplia gama de servicios orientados al mercado residencial y de ofertas en Madrid.</w:t>
      </w:r>
    </w:p>
    <w:p>
      <w:pPr>
        <w:pStyle w:val="Normal"/>
        <w:bidi w:val="0"/>
        <w:ind w:start="708"/>
        <w:jc w:val="start"/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  <w:t>Los servicios principales que ofrece la empresa son: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  <w:t>Compraventa de viviendas y locales comerciales.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  <w:t>Gestión de alquilere</w:t>
      </w: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  <w:t>s</w:t>
      </w: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  <w:t xml:space="preserve"> residenciales y de temporada.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  <w:t>Asesoramiento hipotecario y financiero.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  <w:t>Valoración y tasación de inmuebles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  <w:t>Gestión de comunidades de propietarios.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  <w:t>Servicio de postventa y atención al cliente.</w:t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ind w:start="708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  <w:t>Todos los servicios se gestionan a través de un sistema informático centralizado que permite seguimiento en tiempo real de cada expediente.</w:t>
      </w:r>
    </w:p>
    <w:p>
      <w:pPr>
        <w:pStyle w:val="Heading1"/>
        <w:numPr>
          <w:ilvl w:val="0"/>
          <w:numId w:val="2"/>
        </w:numPr>
        <w:pBdr>
          <w:bottom w:val="single" w:sz="6" w:space="1" w:color="1F4E79"/>
        </w:pBdr>
        <w:spacing w:before="0" w:after="200"/>
        <w:rPr>
          <w:b/>
          <w:bCs/>
          <w:i w:val="false"/>
          <w:iCs w:val="false"/>
          <w:color w:val="1F4E79"/>
          <w:sz w:val="32"/>
          <w:szCs w:val="32"/>
        </w:rPr>
      </w:pPr>
      <w:r>
        <w:rPr>
          <w:rFonts w:eastAsia="Arial" w:cs="Arial"/>
          <w:b/>
          <w:bCs/>
          <w:i w:val="false"/>
          <w:iCs w:val="false"/>
          <w:color w:val="1F4E79"/>
          <w:sz w:val="32"/>
          <w:szCs w:val="32"/>
        </w:rPr>
        <w:t>Estructura del personal</w:t>
      </w:r>
    </w:p>
    <w:p>
      <w:pPr>
        <w:pStyle w:val="Normal"/>
        <w:bidi w:val="0"/>
        <w:ind w:start="708"/>
        <w:jc w:val="start"/>
        <w:rPr>
          <w:rFonts w:ascii="Arial" w:hAnsi="Arial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  <w:t>La plantilla de la inmobiliaria Chamartín consta de 15 profesionales con perfiles especializados en las distintas áreas del negocio:</w:t>
      </w:r>
    </w:p>
    <w:tbl>
      <w:tblPr>
        <w:tblW w:w="8400" w:type="dxa"/>
        <w:jc w:val="start"/>
        <w:tblInd w:w="764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159"/>
        <w:gridCol w:w="1185"/>
        <w:gridCol w:w="571"/>
        <w:gridCol w:w="4485"/>
      </w:tblGrid>
      <w:tr>
        <w:trPr/>
        <w:tc>
          <w:tcPr>
            <w:tcW w:w="2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Puesto / Departamento</w:t>
            </w:r>
          </w:p>
        </w:tc>
        <w:tc>
          <w:tcPr>
            <w:tcW w:w="118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Planta</w:t>
            </w:r>
          </w:p>
        </w:tc>
        <w:tc>
          <w:tcPr>
            <w:tcW w:w="5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48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Funciones principales</w:t>
            </w:r>
          </w:p>
        </w:tc>
      </w:tr>
      <w:tr>
        <w:trPr/>
        <w:tc>
          <w:tcPr>
            <w:tcW w:w="2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Recepción</w:t>
            </w:r>
          </w:p>
        </w:tc>
        <w:tc>
          <w:tcPr>
            <w:tcW w:w="118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Planta 1</w:t>
            </w:r>
          </w:p>
        </w:tc>
        <w:tc>
          <w:tcPr>
            <w:tcW w:w="5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1</w:t>
            </w:r>
          </w:p>
        </w:tc>
        <w:tc>
          <w:tcPr>
            <w:tcW w:w="448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Atención al cliente, gestión de visitas</w:t>
            </w:r>
          </w:p>
        </w:tc>
      </w:tr>
      <w:tr>
        <w:trPr/>
        <w:tc>
          <w:tcPr>
            <w:tcW w:w="2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RR.HH.</w:t>
            </w:r>
          </w:p>
        </w:tc>
        <w:tc>
          <w:tcPr>
            <w:tcW w:w="118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Planta 1</w:t>
            </w:r>
          </w:p>
        </w:tc>
        <w:tc>
          <w:tcPr>
            <w:tcW w:w="5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3</w:t>
            </w:r>
          </w:p>
        </w:tc>
        <w:tc>
          <w:tcPr>
            <w:tcW w:w="448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Recursos humanos, nóminas, contratación</w:t>
            </w:r>
          </w:p>
        </w:tc>
      </w:tr>
      <w:tr>
        <w:trPr/>
        <w:tc>
          <w:tcPr>
            <w:tcW w:w="2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Administración</w:t>
            </w:r>
          </w:p>
        </w:tc>
        <w:tc>
          <w:tcPr>
            <w:tcW w:w="118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Planta 2</w:t>
            </w:r>
          </w:p>
        </w:tc>
        <w:tc>
          <w:tcPr>
            <w:tcW w:w="5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2</w:t>
            </w:r>
          </w:p>
        </w:tc>
        <w:tc>
          <w:tcPr>
            <w:tcW w:w="448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Gestión documental, facturación, contratos</w:t>
            </w:r>
          </w:p>
        </w:tc>
      </w:tr>
      <w:tr>
        <w:trPr/>
        <w:tc>
          <w:tcPr>
            <w:tcW w:w="2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Marketing</w:t>
            </w:r>
          </w:p>
        </w:tc>
        <w:tc>
          <w:tcPr>
            <w:tcW w:w="118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Planta 2</w:t>
            </w:r>
          </w:p>
        </w:tc>
        <w:tc>
          <w:tcPr>
            <w:tcW w:w="5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3</w:t>
            </w:r>
          </w:p>
        </w:tc>
        <w:tc>
          <w:tcPr>
            <w:tcW w:w="448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Captación de clientes, publicidad de inmuebles</w:t>
            </w:r>
          </w:p>
        </w:tc>
      </w:tr>
      <w:tr>
        <w:trPr/>
        <w:tc>
          <w:tcPr>
            <w:tcW w:w="2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Dirección / Gerencia</w:t>
            </w:r>
          </w:p>
        </w:tc>
        <w:tc>
          <w:tcPr>
            <w:tcW w:w="118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Planta 2</w:t>
            </w:r>
          </w:p>
        </w:tc>
        <w:tc>
          <w:tcPr>
            <w:tcW w:w="5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2</w:t>
            </w:r>
          </w:p>
        </w:tc>
        <w:tc>
          <w:tcPr>
            <w:tcW w:w="448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Dirección estratégica y supervisión general</w:t>
            </w:r>
          </w:p>
        </w:tc>
      </w:tr>
      <w:tr>
        <w:trPr/>
        <w:tc>
          <w:tcPr>
            <w:tcW w:w="2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Técnico informático (IT)</w:t>
            </w:r>
          </w:p>
        </w:tc>
        <w:tc>
          <w:tcPr>
            <w:tcW w:w="118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Planta 1 (CPD)</w:t>
            </w:r>
          </w:p>
        </w:tc>
        <w:tc>
          <w:tcPr>
            <w:tcW w:w="5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2</w:t>
            </w:r>
          </w:p>
        </w:tc>
        <w:tc>
          <w:tcPr>
            <w:tcW w:w="448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Mantenimiento sistemas, red y soporte técnico</w:t>
            </w:r>
          </w:p>
        </w:tc>
      </w:tr>
      <w:tr>
        <w:trPr/>
        <w:tc>
          <w:tcPr>
            <w:tcW w:w="2159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Producción</w:t>
            </w:r>
          </w:p>
        </w:tc>
        <w:tc>
          <w:tcPr>
            <w:tcW w:w="118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Planta 2</w:t>
            </w:r>
          </w:p>
        </w:tc>
        <w:tc>
          <w:tcPr>
            <w:tcW w:w="571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448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  <w:t>Mantenimiento de  Ciberseguridad, automatización y monitorización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0"/>
        <w:ind w:start="708"/>
        <w:jc w:val="start"/>
        <w:rPr>
          <w:rFonts w:ascii="Arial" w:hAnsi="Arial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  <w:t>El técnico informático es el responsable del mantenimiento de toda la infraestructura tecnológica, la gestión de usuarios, copias de seguridad y resolución de incidencias.</w:t>
      </w:r>
      <w:r>
        <w:br w:type="page"/>
      </w:r>
    </w:p>
    <w:p>
      <w:pPr>
        <w:pStyle w:val="Heading1"/>
        <w:numPr>
          <w:ilvl w:val="0"/>
          <w:numId w:val="2"/>
        </w:numPr>
        <w:pBdr>
          <w:bottom w:val="single" w:sz="6" w:space="1" w:color="1F4E79"/>
        </w:pBdr>
        <w:spacing w:before="0" w:after="200"/>
        <w:rPr>
          <w:rFonts w:ascii="Arial" w:hAnsi="Arial" w:eastAsia="Arial" w:cs="Arial"/>
          <w:b/>
          <w:bCs/>
          <w:i w:val="false"/>
          <w:iCs w:val="false"/>
          <w:color w:val="1F4E79"/>
          <w:sz w:val="32"/>
          <w:szCs w:val="32"/>
        </w:rPr>
      </w:pPr>
      <w:r>
        <w:rPr>
          <w:rFonts w:eastAsia="Arial" w:cs="Arial"/>
          <w:b/>
          <w:bCs/>
          <w:i w:val="false"/>
          <w:iCs w:val="false"/>
          <w:color w:val="1F4E79"/>
          <w:sz w:val="32"/>
          <w:szCs w:val="32"/>
        </w:rPr>
        <w:t>Infraestructura Informática</w:t>
      </w:r>
    </w:p>
    <w:p>
      <w:pPr>
        <w:pStyle w:val="Normal"/>
        <w:bidi w:val="0"/>
        <w:ind w:start="708"/>
        <w:jc w:val="start"/>
        <w:rPr>
          <w:rFonts w:ascii="Arial" w:hAnsi="Arial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  <w:t xml:space="preserve">La empresa </w:t>
      </w: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  <w:t>cuenta con una infraestructura propia, con un CPD en la primera planta donde se gestionan y se alojan los servidores principales.</w:t>
      </w:r>
    </w:p>
    <w:p>
      <w:pPr>
        <w:pStyle w:val="Normal"/>
        <w:bidi w:val="0"/>
        <w:ind w:start="708"/>
        <w:jc w:val="start"/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2"/>
          <w:szCs w:val="22"/>
        </w:rPr>
      </w:r>
    </w:p>
    <w:p>
      <w:pPr>
        <w:pStyle w:val="Normal"/>
        <w:ind w:start="708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2E75B6"/>
          <w:sz w:val="26"/>
          <w:szCs w:val="26"/>
        </w:rPr>
        <w:t>4.1 Equipos de trabajo</w:t>
      </w:r>
      <w:r>
        <w:rPr/>
        <w:tab/>
        <w:tab/>
        <w:tab/>
        <w:tab/>
        <w:tab/>
        <w:tab/>
        <w:tab/>
        <w:tab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98"/>
        <w:gridCol w:w="1800"/>
        <w:gridCol w:w="2802"/>
        <w:gridCol w:w="1245"/>
        <w:gridCol w:w="1915"/>
        <w:gridCol w:w="1100"/>
      </w:tblGrid>
      <w:tr>
        <w:trPr/>
        <w:tc>
          <w:tcPr>
            <w:tcW w:w="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2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Modelo / Especificaciones</w:t>
            </w:r>
          </w:p>
        </w:tc>
        <w:tc>
          <w:tcPr>
            <w:tcW w:w="12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191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Ubicación</w:t>
            </w:r>
          </w:p>
        </w:tc>
        <w:tc>
          <w:tcPr>
            <w:tcW w:w="1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SO</w:t>
            </w:r>
          </w:p>
        </w:tc>
      </w:tr>
      <w:tr>
        <w:trPr>
          <w:trHeight w:val="1134" w:hRule="atLeast"/>
        </w:trPr>
        <w:tc>
          <w:tcPr>
            <w:tcW w:w="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01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PC Ofimática</w:t>
            </w:r>
          </w:p>
        </w:tc>
        <w:tc>
          <w:tcPr>
            <w:tcW w:w="2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Intel i5-12400 | 16 GB DDR4 | SSD 512 GB</w:t>
            </w:r>
          </w:p>
        </w:tc>
        <w:tc>
          <w:tcPr>
            <w:tcW w:w="12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12</w:t>
            </w:r>
          </w:p>
        </w:tc>
        <w:tc>
          <w:tcPr>
            <w:tcW w:w="191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RR.HH., Admin., Recepción, Marketing, Dirección</w:t>
            </w:r>
          </w:p>
        </w:tc>
        <w:tc>
          <w:tcPr>
            <w:tcW w:w="1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Windows 11 Pro</w:t>
            </w:r>
          </w:p>
        </w:tc>
      </w:tr>
      <w:tr>
        <w:trPr/>
        <w:tc>
          <w:tcPr>
            <w:tcW w:w="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06-07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PC Alto Rendimiento</w:t>
            </w:r>
          </w:p>
        </w:tc>
        <w:tc>
          <w:tcPr>
            <w:tcW w:w="2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Intel i9-13ª Gen | 32 GB DDR5 | SSD NVMe 2 TB | RTX 5060</w:t>
            </w:r>
          </w:p>
        </w:tc>
        <w:tc>
          <w:tcPr>
            <w:tcW w:w="12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3</w:t>
            </w:r>
          </w:p>
        </w:tc>
        <w:tc>
          <w:tcPr>
            <w:tcW w:w="191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Producción y Ciberseguridad — Planta 2</w:t>
            </w:r>
          </w:p>
        </w:tc>
        <w:tc>
          <w:tcPr>
            <w:tcW w:w="1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Windows 11 Pro</w:t>
            </w:r>
          </w:p>
        </w:tc>
      </w:tr>
      <w:tr>
        <w:trPr/>
        <w:tc>
          <w:tcPr>
            <w:tcW w:w="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08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Servidor Principal</w:t>
            </w:r>
          </w:p>
        </w:tc>
        <w:tc>
          <w:tcPr>
            <w:tcW w:w="2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Dell PowerEdge (CPD)</w:t>
            </w:r>
          </w:p>
        </w:tc>
        <w:tc>
          <w:tcPr>
            <w:tcW w:w="12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1</w:t>
            </w:r>
          </w:p>
        </w:tc>
        <w:tc>
          <w:tcPr>
            <w:tcW w:w="191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CPD — Planta 1</w:t>
            </w:r>
          </w:p>
        </w:tc>
        <w:tc>
          <w:tcPr>
            <w:tcW w:w="1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Windows Server 2022</w:t>
            </w:r>
          </w:p>
        </w:tc>
      </w:tr>
      <w:tr>
        <w:trPr/>
        <w:tc>
          <w:tcPr>
            <w:tcW w:w="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09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Servidor Respaldo</w:t>
            </w:r>
          </w:p>
        </w:tc>
        <w:tc>
          <w:tcPr>
            <w:tcW w:w="2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Dell PowerEdge (CPD)</w:t>
            </w:r>
          </w:p>
        </w:tc>
        <w:tc>
          <w:tcPr>
            <w:tcW w:w="12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1</w:t>
            </w:r>
          </w:p>
        </w:tc>
        <w:tc>
          <w:tcPr>
            <w:tcW w:w="191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CPD — Planta 1</w:t>
            </w:r>
          </w:p>
        </w:tc>
        <w:tc>
          <w:tcPr>
            <w:tcW w:w="1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Windows Server 2022</w:t>
            </w:r>
          </w:p>
        </w:tc>
      </w:tr>
      <w:tr>
        <w:trPr/>
        <w:tc>
          <w:tcPr>
            <w:tcW w:w="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10-11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Impresora de red</w:t>
            </w:r>
          </w:p>
        </w:tc>
        <w:tc>
          <w:tcPr>
            <w:tcW w:w="2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Multifunción</w:t>
            </w:r>
          </w:p>
        </w:tc>
        <w:tc>
          <w:tcPr>
            <w:tcW w:w="12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4</w:t>
            </w:r>
          </w:p>
        </w:tc>
        <w:tc>
          <w:tcPr>
            <w:tcW w:w="191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Planta 1 y Planta 2</w:t>
            </w:r>
          </w:p>
        </w:tc>
        <w:tc>
          <w:tcPr>
            <w:tcW w:w="1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12-14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Monitor 27" Eye Care</w:t>
            </w:r>
          </w:p>
        </w:tc>
        <w:tc>
          <w:tcPr>
            <w:tcW w:w="2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Resolución Full HD / 2K</w:t>
            </w:r>
          </w:p>
        </w:tc>
        <w:tc>
          <w:tcPr>
            <w:tcW w:w="12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24</w:t>
            </w:r>
          </w:p>
        </w:tc>
        <w:tc>
          <w:tcPr>
            <w:tcW w:w="191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Todos los puestos + almacén</w:t>
            </w:r>
          </w:p>
        </w:tc>
        <w:tc>
          <w:tcPr>
            <w:tcW w:w="1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2C2C2C"/>
                <w:sz w:val="20"/>
                <w:szCs w:val="20"/>
              </w:rPr>
              <w:t>—</w:t>
            </w:r>
          </w:p>
        </w:tc>
      </w:tr>
    </w:tbl>
    <w:p>
      <w:pPr>
        <w:pStyle w:val="Normal"/>
        <w:bidi w:val="0"/>
        <w:ind w:start="708"/>
        <w:jc w:val="start"/>
        <w:rPr>
          <w:b w:val="false"/>
          <w:bCs w:val="false"/>
          <w:i w:val="false"/>
          <w:iCs w:val="false"/>
          <w:color w:val="auto"/>
          <w:sz w:val="22"/>
          <w:szCs w:val="22"/>
        </w:rPr>
      </w:pPr>
      <w:r>
        <w:rPr>
          <w:b w:val="false"/>
          <w:bCs w:val="false"/>
          <w:i w:val="false"/>
          <w:iCs w:val="false"/>
          <w:color w:val="auto"/>
          <w:sz w:val="22"/>
          <w:szCs w:val="22"/>
        </w:rPr>
      </w:r>
      <w:r>
        <w:br w:type="page"/>
      </w:r>
    </w:p>
    <w:p>
      <w:pPr>
        <w:pStyle w:val="Normal"/>
        <w:bidi w:val="0"/>
        <w:spacing w:before="0" w:after="160"/>
        <w:ind w:start="708"/>
        <w:jc w:val="start"/>
        <w:rPr>
          <w:b w:val="false"/>
          <w:bCs w:val="false"/>
          <w:i w:val="false"/>
          <w:iCs w:val="false"/>
          <w:color w:val="auto"/>
          <w:sz w:val="22"/>
          <w:szCs w:val="22"/>
        </w:rPr>
      </w:pPr>
      <w:r>
        <w:rPr>
          <w:b w:val="false"/>
          <w:bCs w:val="false"/>
          <w:i w:val="false"/>
          <w:iCs w:val="false"/>
          <w:color w:val="auto"/>
          <w:sz w:val="22"/>
          <w:szCs w:val="22"/>
        </w:rPr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4.2 Red y conectividad</w:t>
      </w:r>
    </w:p>
    <w:p>
      <w:pPr>
        <w:pStyle w:val="Normal"/>
        <w:spacing w:before="0" w:after="120"/>
        <w:jc w:val="both"/>
        <w:rPr/>
      </w:pPr>
      <w:r>
        <w:rPr>
          <w:rFonts w:eastAsia="Arial" w:cs="Arial" w:ascii="Arial" w:hAnsi="Arial"/>
          <w:color w:val="2C2C2C"/>
          <w:sz w:val="22"/>
          <w:szCs w:val="22"/>
        </w:rPr>
        <w:t>La red está segmentada mediante 8 VLANs gestionadas por un switch de capa 3, con router Cisco 2911 para salida a internet:</w:t>
      </w:r>
    </w:p>
    <w:p>
      <w:pPr>
        <w:pStyle w:val="Normal"/>
        <w:spacing w:before="0" w:after="8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tbl>
      <w:tblPr>
        <w:tblW w:w="9331" w:type="dxa"/>
        <w:jc w:val="start"/>
        <w:tblInd w:w="29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930"/>
        <w:gridCol w:w="1995"/>
        <w:gridCol w:w="2550"/>
        <w:gridCol w:w="3856"/>
      </w:tblGrid>
      <w:tr>
        <w:trPr/>
        <w:tc>
          <w:tcPr>
            <w:tcW w:w="9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VLAN</w:t>
            </w:r>
          </w:p>
        </w:tc>
        <w:tc>
          <w:tcPr>
            <w:tcW w:w="19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2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Red</w:t>
            </w:r>
          </w:p>
        </w:tc>
        <w:tc>
          <w:tcPr>
            <w:tcW w:w="38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Gateway</w:t>
            </w:r>
          </w:p>
        </w:tc>
      </w:tr>
      <w:tr>
        <w:trPr/>
        <w:tc>
          <w:tcPr>
            <w:tcW w:w="9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10</w:t>
            </w:r>
          </w:p>
        </w:tc>
        <w:tc>
          <w:tcPr>
            <w:tcW w:w="19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Recepción</w:t>
            </w:r>
          </w:p>
        </w:tc>
        <w:tc>
          <w:tcPr>
            <w:tcW w:w="2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192.168.10.0/24</w:t>
            </w:r>
          </w:p>
        </w:tc>
        <w:tc>
          <w:tcPr>
            <w:tcW w:w="38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192.168.10.1</w:t>
            </w:r>
          </w:p>
        </w:tc>
      </w:tr>
      <w:tr>
        <w:trPr/>
        <w:tc>
          <w:tcPr>
            <w:tcW w:w="9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20</w:t>
            </w:r>
          </w:p>
        </w:tc>
        <w:tc>
          <w:tcPr>
            <w:tcW w:w="19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RR.HH.</w:t>
            </w:r>
          </w:p>
        </w:tc>
        <w:tc>
          <w:tcPr>
            <w:tcW w:w="2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192.168.20.0/24</w:t>
            </w:r>
          </w:p>
        </w:tc>
        <w:tc>
          <w:tcPr>
            <w:tcW w:w="38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192.168.20.1</w:t>
            </w:r>
          </w:p>
        </w:tc>
      </w:tr>
      <w:tr>
        <w:trPr/>
        <w:tc>
          <w:tcPr>
            <w:tcW w:w="9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30</w:t>
            </w:r>
          </w:p>
        </w:tc>
        <w:tc>
          <w:tcPr>
            <w:tcW w:w="19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Administración</w:t>
            </w:r>
          </w:p>
        </w:tc>
        <w:tc>
          <w:tcPr>
            <w:tcW w:w="2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192.168.30.0/24</w:t>
            </w:r>
          </w:p>
        </w:tc>
        <w:tc>
          <w:tcPr>
            <w:tcW w:w="38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192.168.30.1</w:t>
            </w:r>
          </w:p>
        </w:tc>
      </w:tr>
      <w:tr>
        <w:trPr/>
        <w:tc>
          <w:tcPr>
            <w:tcW w:w="9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40</w:t>
            </w:r>
          </w:p>
        </w:tc>
        <w:tc>
          <w:tcPr>
            <w:tcW w:w="19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Producción</w:t>
            </w:r>
          </w:p>
        </w:tc>
        <w:tc>
          <w:tcPr>
            <w:tcW w:w="2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192.168.40.0/24</w:t>
            </w:r>
          </w:p>
        </w:tc>
        <w:tc>
          <w:tcPr>
            <w:tcW w:w="38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192.168.40.1</w:t>
            </w:r>
          </w:p>
        </w:tc>
      </w:tr>
      <w:tr>
        <w:trPr/>
        <w:tc>
          <w:tcPr>
            <w:tcW w:w="9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50</w:t>
            </w:r>
          </w:p>
        </w:tc>
        <w:tc>
          <w:tcPr>
            <w:tcW w:w="19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Marketing</w:t>
            </w:r>
          </w:p>
        </w:tc>
        <w:tc>
          <w:tcPr>
            <w:tcW w:w="2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192.168.50.0/24</w:t>
            </w:r>
          </w:p>
        </w:tc>
        <w:tc>
          <w:tcPr>
            <w:tcW w:w="38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192.168.50.1</w:t>
            </w:r>
          </w:p>
        </w:tc>
      </w:tr>
      <w:tr>
        <w:trPr/>
        <w:tc>
          <w:tcPr>
            <w:tcW w:w="9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60</w:t>
            </w:r>
          </w:p>
        </w:tc>
        <w:tc>
          <w:tcPr>
            <w:tcW w:w="19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Dirección</w:t>
            </w:r>
          </w:p>
        </w:tc>
        <w:tc>
          <w:tcPr>
            <w:tcW w:w="2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192.168.60.0/24</w:t>
            </w:r>
          </w:p>
        </w:tc>
        <w:tc>
          <w:tcPr>
            <w:tcW w:w="38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192.168.60.1</w:t>
            </w:r>
          </w:p>
        </w:tc>
      </w:tr>
      <w:tr>
        <w:trPr/>
        <w:tc>
          <w:tcPr>
            <w:tcW w:w="9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70</w:t>
            </w:r>
          </w:p>
        </w:tc>
        <w:tc>
          <w:tcPr>
            <w:tcW w:w="19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Zona Común (Guests)</w:t>
            </w:r>
          </w:p>
        </w:tc>
        <w:tc>
          <w:tcPr>
            <w:tcW w:w="2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192.168.70.0/24</w:t>
            </w:r>
          </w:p>
        </w:tc>
        <w:tc>
          <w:tcPr>
            <w:tcW w:w="38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192.168.70.1</w:t>
            </w:r>
          </w:p>
        </w:tc>
      </w:tr>
      <w:tr>
        <w:trPr/>
        <w:tc>
          <w:tcPr>
            <w:tcW w:w="9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80</w:t>
            </w:r>
          </w:p>
        </w:tc>
        <w:tc>
          <w:tcPr>
            <w:tcW w:w="19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Servidores (CPD)</w:t>
            </w:r>
          </w:p>
        </w:tc>
        <w:tc>
          <w:tcPr>
            <w:tcW w:w="2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192.168.80.0/24</w:t>
            </w:r>
          </w:p>
        </w:tc>
        <w:tc>
          <w:tcPr>
            <w:tcW w:w="38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192.168.80.1</w:t>
            </w:r>
          </w:p>
        </w:tc>
      </w:tr>
    </w:tbl>
    <w:p>
      <w:pPr>
        <w:pStyle w:val="Normal"/>
        <w:spacing w:before="0" w:after="8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ListParagraph"/>
        <w:numPr>
          <w:ilvl w:val="0"/>
          <w:numId w:val="5"/>
        </w:numPr>
        <w:spacing w:before="0" w:after="80"/>
        <w:contextualSpacing w:val="false"/>
        <w:rPr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  <w:t>Switch central Cisco 3560 (capa 3) con inter-VLAN routing</w:t>
      </w:r>
    </w:p>
    <w:p>
      <w:pPr>
        <w:pStyle w:val="ListParagraph"/>
        <w:numPr>
          <w:ilvl w:val="0"/>
          <w:numId w:val="5"/>
        </w:numPr>
        <w:spacing w:before="0" w:after="80"/>
        <w:contextualSpacing w:val="false"/>
        <w:rPr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  <w:t>6 switches Cisco 2960 (capa 2), uno por departamento</w:t>
      </w:r>
    </w:p>
    <w:p>
      <w:pPr>
        <w:pStyle w:val="ListParagraph"/>
        <w:numPr>
          <w:ilvl w:val="0"/>
          <w:numId w:val="5"/>
        </w:numPr>
        <w:spacing w:before="0" w:after="80"/>
        <w:contextualSpacing w:val="false"/>
        <w:rPr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  <w:t>Router Cisco 2911 con NAT para salida a internet</w:t>
      </w:r>
    </w:p>
    <w:p>
      <w:pPr>
        <w:pStyle w:val="ListParagraph"/>
        <w:numPr>
          <w:ilvl w:val="0"/>
          <w:numId w:val="5"/>
        </w:numPr>
        <w:spacing w:before="0" w:after="80"/>
        <w:contextualSpacing w:val="false"/>
        <w:rPr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  <w:t>Access Point para VLAN 70 (zona de invitados aislada)</w:t>
      </w:r>
    </w:p>
    <w:p>
      <w:pPr>
        <w:pStyle w:val="ListParagraph"/>
        <w:numPr>
          <w:ilvl w:val="0"/>
          <w:numId w:val="5"/>
        </w:numPr>
        <w:spacing w:before="0" w:after="80"/>
        <w:contextualSpacing w:val="false"/>
        <w:rPr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  <w:t>ACL BLOQUEO_VLAN70 para aislar la red de visitantes</w:t>
      </w:r>
    </w:p>
    <w:p>
      <w:pPr>
        <w:pStyle w:val="ListParagraph"/>
        <w:numPr>
          <w:ilvl w:val="0"/>
          <w:numId w:val="5"/>
        </w:numPr>
        <w:spacing w:before="0" w:after="80"/>
        <w:contextualSpacing w:val="false"/>
        <w:rPr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  <w:t>DHCP configurado en switch central para todas las VLANs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Heading2"/>
        <w:spacing w:before="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4.3 Software utilizado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398"/>
        <w:gridCol w:w="2002"/>
        <w:gridCol w:w="4960"/>
      </w:tblGrid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Software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Uso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Windows 11 Pro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Sistema Operativo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Puesto de trabajo estándar (PC-AGENTE01 y similares)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Windows Server 2022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Sistema Operativo Servidor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Servidores CPD — gestión centralizada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Microsoft Office 365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Productividad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Word, Excel, Outlook — suite ofimática completa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Brave Browser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Navegación web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Navegador seguro para todos los empleados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AVG Antivirus Free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Seguridad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Protección antivirus de los puestos de trabajo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Windows Defender Firewall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Seguridad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Firewall activado en todos los equipos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VirtualBox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Virtualización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2C2C2C"/>
                <w:sz w:val="22"/>
                <w:szCs w:val="22"/>
              </w:rPr>
              <w:t>Máquinas virtuales para pruebas y desarrollo IT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F4E79"/>
        </w:pBdr>
        <w:spacing w:before="0" w:after="20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5. Resumen del Sistema</w:t>
      </w:r>
    </w:p>
    <w:p>
      <w:pPr>
        <w:pStyle w:val="Normal"/>
        <w:spacing w:before="0" w:after="120"/>
        <w:jc w:val="both"/>
        <w:rPr>
          <w:rFonts w:ascii="Arial" w:hAnsi="Arial"/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  <w:t>El sistema esta pensado para que la empresa pueda funcionar con normalidad aunque falle algún equipo, y para que los datos de los clientes estén protegidos en todo momento ininterrumpidamente.</w:t>
      </w:r>
    </w:p>
    <w:p>
      <w:pPr>
        <w:pStyle w:val="Normal"/>
        <w:spacing w:before="0" w:after="8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before="0" w:after="120"/>
        <w:jc w:val="both"/>
        <w:rPr>
          <w:rFonts w:ascii="Arial" w:hAnsi="Arial"/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  <w:t>Los puntos clave del sistema son:</w:t>
      </w:r>
    </w:p>
    <w:p>
      <w:pPr>
        <w:pStyle w:val="Normal"/>
        <w:spacing w:before="0" w:after="8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ListParagraph"/>
        <w:numPr>
          <w:ilvl w:val="0"/>
          <w:numId w:val="4"/>
        </w:numPr>
        <w:spacing w:before="0" w:after="80"/>
        <w:contextualSpacing w:val="false"/>
        <w:rPr>
          <w:rFonts w:ascii="Arial" w:hAnsi="Arial"/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  <w:t>Red segmentada en 8 VLANs con switch Cisco de capa 3 e inter-VLAN routing</w:t>
      </w:r>
    </w:p>
    <w:p>
      <w:pPr>
        <w:pStyle w:val="ListParagraph"/>
        <w:numPr>
          <w:ilvl w:val="0"/>
          <w:numId w:val="4"/>
        </w:numPr>
        <w:spacing w:before="0" w:after="80"/>
        <w:contextualSpacing w:val="false"/>
        <w:rPr>
          <w:rFonts w:ascii="Arial" w:hAnsi="Arial"/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  <w:t>15</w:t>
      </w:r>
      <w:r>
        <w:rPr>
          <w:rFonts w:eastAsia="Arial" w:cs="Arial" w:ascii="Arial" w:hAnsi="Arial"/>
          <w:color w:val="2C2C2C"/>
          <w:sz w:val="22"/>
          <w:szCs w:val="22"/>
        </w:rPr>
        <w:t xml:space="preserve"> equipos en total: 1</w:t>
      </w:r>
      <w:r>
        <w:rPr>
          <w:rFonts w:eastAsia="Arial" w:cs="Arial" w:ascii="Arial" w:hAnsi="Arial"/>
          <w:color w:val="2C2C2C"/>
          <w:sz w:val="22"/>
          <w:szCs w:val="22"/>
        </w:rPr>
        <w:t>2</w:t>
      </w:r>
      <w:r>
        <w:rPr>
          <w:rFonts w:eastAsia="Arial" w:cs="Arial" w:ascii="Arial" w:hAnsi="Arial"/>
          <w:color w:val="2C2C2C"/>
          <w:sz w:val="22"/>
          <w:szCs w:val="22"/>
        </w:rPr>
        <w:t xml:space="preserve"> ofimáticos (i5-12400) y </w:t>
      </w:r>
      <w:r>
        <w:rPr>
          <w:rFonts w:eastAsia="Arial" w:cs="Arial" w:ascii="Arial" w:hAnsi="Arial"/>
          <w:color w:val="2C2C2C"/>
          <w:sz w:val="22"/>
          <w:szCs w:val="22"/>
        </w:rPr>
        <w:t>3</w:t>
      </w:r>
      <w:r>
        <w:rPr>
          <w:rFonts w:eastAsia="Arial" w:cs="Arial" w:ascii="Arial" w:hAnsi="Arial"/>
          <w:color w:val="2C2C2C"/>
          <w:sz w:val="22"/>
          <w:szCs w:val="22"/>
        </w:rPr>
        <w:t xml:space="preserve"> de alto rendimiento (i9-13ª gen)</w:t>
      </w:r>
    </w:p>
    <w:p>
      <w:pPr>
        <w:pStyle w:val="ListParagraph"/>
        <w:numPr>
          <w:ilvl w:val="0"/>
          <w:numId w:val="4"/>
        </w:numPr>
        <w:spacing w:before="0" w:after="80"/>
        <w:contextualSpacing w:val="false"/>
        <w:rPr>
          <w:rFonts w:ascii="Arial" w:hAnsi="Arial"/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  <w:t>CPD en Planta 1 con servidor principal y servidor de respaldo (Windows Server 2022)</w:t>
      </w:r>
    </w:p>
    <w:p>
      <w:pPr>
        <w:pStyle w:val="ListParagraph"/>
        <w:numPr>
          <w:ilvl w:val="0"/>
          <w:numId w:val="4"/>
        </w:numPr>
        <w:spacing w:before="0" w:after="80"/>
        <w:contextualSpacing w:val="false"/>
        <w:rPr>
          <w:rFonts w:ascii="Arial" w:hAnsi="Arial"/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  <w:t>Puesto de trabajo tipo: Windows 11 Pro con Office 365, Brave y AVG Antivirus</w:t>
      </w:r>
    </w:p>
    <w:p>
      <w:pPr>
        <w:pStyle w:val="ListParagraph"/>
        <w:numPr>
          <w:ilvl w:val="0"/>
          <w:numId w:val="4"/>
        </w:numPr>
        <w:spacing w:before="0" w:after="80"/>
        <w:contextualSpacing w:val="false"/>
        <w:rPr>
          <w:rFonts w:ascii="Arial" w:hAnsi="Arial"/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  <w:t>Aislamiento de red de invitados mediante ACL BLOQUEO_VLAN70</w:t>
      </w:r>
    </w:p>
    <w:p>
      <w:pPr>
        <w:pStyle w:val="ListParagraph"/>
        <w:numPr>
          <w:ilvl w:val="0"/>
          <w:numId w:val="4"/>
        </w:numPr>
        <w:spacing w:before="0" w:after="80"/>
        <w:contextualSpacing w:val="false"/>
        <w:rPr>
          <w:rFonts w:ascii="Arial" w:hAnsi="Arial"/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  <w:t>Configuración verificada en simulación con Cisco Packet Tracer</w:t>
      </w:r>
    </w:p>
    <w:p>
      <w:pPr>
        <w:pStyle w:val="Normal"/>
        <w:spacing w:before="0" w:after="120"/>
        <w:jc w:val="both"/>
        <w:rPr>
          <w:rFonts w:ascii="Arial" w:hAnsi="Arial" w:eastAsia="Arial" w:cs="Arial"/>
          <w:color w:val="2C2C2C"/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</w:r>
    </w:p>
    <w:p>
      <w:pPr>
        <w:pStyle w:val="Normal"/>
        <w:spacing w:before="0" w:after="120"/>
        <w:jc w:val="both"/>
        <w:rPr>
          <w:rFonts w:ascii="Arial" w:hAnsi="Arial" w:eastAsia="Arial" w:cs="Arial"/>
          <w:color w:val="2C2C2C"/>
          <w:sz w:val="22"/>
          <w:szCs w:val="22"/>
        </w:rPr>
      </w:pPr>
      <w:r>
        <w:rPr>
          <w:rFonts w:eastAsia="Arial" w:cs="Arial" w:ascii="Arial" w:hAnsi="Arial"/>
          <w:color w:val="2C2C2C"/>
          <w:sz w:val="22"/>
          <w:szCs w:val="22"/>
        </w:rPr>
        <w:t>Este documento forma parte del Proyecto Intermodular del Ciclo Formativo de Grado Medio en Sistemas Microinformáticos y Redes (SMR), módulo Aplicaciones Ofimáticas (0223).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firstRow="1" w:noVBand="1" w:lastRow="0" w:firstColumn="1" w:lastColumn="0" w:noHBand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 xml:space="preserve">Página </w:t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begin"/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instrText xml:space="preserve"> PAGE </w:instrText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separate"/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8</w:t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end"/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 xml:space="preserve"> de </w:t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begin"/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instrText xml:space="preserve"> NUMPAGES </w:instrText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separate"/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8</w:t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end"/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firstRow="1" w:noVBand="1" w:lastRow="0" w:firstColumn="1" w:lastColumn="0" w:noHBand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 xml:space="preserve">Página </w:t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begin"/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instrText xml:space="preserve"> PAGE </w:instrText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separate"/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8</w:t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end"/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 xml:space="preserve"> de </w:t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begin"/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instrText xml:space="preserve"> NUMPAGES </w:instrText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separate"/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8</w:t>
          </w: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end"/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firstRow="1" w:noVBand="1" w:lastRow="0" w:firstColumn="1" w:lastColumn="0" w:noHBand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Inmobiliaria Chamartín</w:t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star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Documento Descriptivo</w:t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firstRow="1" w:noVBand="1" w:lastRow="0" w:firstColumn="1" w:lastColumn="0" w:noHBand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Inmobiliaria Chamartín</w:t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star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Documento Descriptivo</w:t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Arial" w:hAnsi="Arial"/>
        <w:color w:val="2A6099"/>
        <w:sz w:val="34"/>
        <w:szCs w:val="34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Ttulouser"/>
    <w:qFormat/>
    <w:pPr>
      <w:spacing w:before="360" w:after="20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Ttulouser"/>
    <w:qFormat/>
    <w:pPr>
      <w:spacing w:before="240" w:after="120"/>
      <w:outlineLvl w:val="1"/>
    </w:pPr>
    <w:rPr>
      <w:rFonts w:ascii="Arial" w:hAnsi="Arial" w:eastAsia="Arial"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rsid w:val="1483828a"/>
    <w:pPr>
      <w:spacing w:lineRule="auto" w:line="240" w:before="0" w:after="80"/>
      <w:contextualSpacing/>
    </w:pPr>
    <w:rPr>
      <w:rFonts w:ascii="Aptos Display" w:hAnsi="Aptos Display" w:eastAsia="" w:cs="" w:asciiTheme="majorAscii" w:cstheme="majorBidi" w:eastAsiaTheme="majorEastAsia" w:hAnsiTheme="majorAscii"/>
      <w:sz w:val="56"/>
      <w:szCs w:val="56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uiPriority w:val="99"/>
    <w:unhideWhenUsed/>
    <w:rsid w:val="1483828a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1483828a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1483828a"/>
    <w:pPr>
      <w:spacing w:before="0" w:after="160"/>
      <w:ind w:start="720"/>
      <w:contextualSpacing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LibreOffice/26.2.3.2$Windows_X86_64 LibreOffice_project/70e089b17412e4cb7773e41413306b17a2328c34</Application>
  <AppVersion>15.0000</AppVersion>
  <Pages>8</Pages>
  <Words>900</Words>
  <Characters>5144</Characters>
  <CharactersWithSpaces>5832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2026-05-15T09:06:46Z</dcterms:created>
  <dc:creator>David Tío Vallejo</dc:creator>
  <dc:description/>
  <dc:language>es-ES</dc:language>
  <cp:lastModifiedBy/>
  <dcterms:modified xsi:type="dcterms:W3CDTF">2026-05-15T13:57:02Z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