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5F9ED" w14:textId="365D0C45" w:rsidR="0058674E" w:rsidRPr="0058674E" w:rsidRDefault="0058674E" w:rsidP="0058674E">
      <w:pPr>
        <w:rPr>
          <w:sz w:val="36"/>
          <w:szCs w:val="36"/>
        </w:rPr>
      </w:pPr>
      <w:r w:rsidRPr="0058674E">
        <w:rPr>
          <w:b/>
          <w:bCs/>
          <w:sz w:val="36"/>
          <w:szCs w:val="36"/>
        </w:rPr>
        <w:t>Diseño de Identidad de Marca</w:t>
      </w:r>
    </w:p>
    <w:p w14:paraId="2F11EBD0" w14:textId="31518062" w:rsidR="0058674E" w:rsidRPr="0058674E" w:rsidRDefault="0058674E" w:rsidP="0058674E">
      <w:pPr>
        <w:rPr>
          <w:b/>
          <w:bCs/>
        </w:rPr>
      </w:pPr>
      <w:r w:rsidRPr="0058674E">
        <w:rPr>
          <w:b/>
          <w:bCs/>
        </w:rPr>
        <w:t>1. Introducción</w:t>
      </w:r>
    </w:p>
    <w:p w14:paraId="5D9067FF" w14:textId="5B3A826B" w:rsidR="0058674E" w:rsidRPr="0058674E" w:rsidRDefault="0058674E" w:rsidP="0058674E">
      <w:r w:rsidRPr="0058674E">
        <w:t>La identidad de marca es un conjunto de elementos visuales y conceptuales que representan la esencia de nuestra empresa. Este documento establece las bases del diseño de identidad, incluyendo el logotipo, la paleta de colores y los principios de aplicación para garantizar la coherencia visual en todos los puntos de contacto con el usuario.</w:t>
      </w:r>
    </w:p>
    <w:p w14:paraId="07F28EE3" w14:textId="77777777" w:rsidR="0058674E" w:rsidRPr="0058674E" w:rsidRDefault="0058674E" w:rsidP="0058674E">
      <w:pPr>
        <w:rPr>
          <w:b/>
          <w:bCs/>
        </w:rPr>
      </w:pPr>
      <w:r w:rsidRPr="0058674E">
        <w:rPr>
          <w:b/>
          <w:bCs/>
        </w:rPr>
        <w:t>2. Logotipo</w:t>
      </w:r>
    </w:p>
    <w:p w14:paraId="7F60477E" w14:textId="4436D705" w:rsidR="0058674E" w:rsidRPr="0058674E" w:rsidRDefault="0058674E" w:rsidP="0058674E">
      <w:r w:rsidRPr="0058674E">
        <w:t>El logotipo es el elemento central de la identidad visual de la marca. Su diseño transmite modernidad, velocidad y confianza, atributos fundamentales para nuestra empresa.</w:t>
      </w:r>
    </w:p>
    <w:p w14:paraId="2BA3B359" w14:textId="0F8A4FC1" w:rsidR="0058674E" w:rsidRPr="0058674E" w:rsidRDefault="0058674E" w:rsidP="0058674E">
      <w:r w:rsidRPr="0058674E">
        <w:rPr>
          <w:b/>
          <w:bCs/>
        </w:rPr>
        <w:t>Elementos del logotipo:</w:t>
      </w:r>
    </w:p>
    <w:p w14:paraId="42241980" w14:textId="799A577A" w:rsidR="0058674E" w:rsidRPr="0058674E" w:rsidRDefault="0058674E" w:rsidP="0058674E">
      <w:pPr>
        <w:numPr>
          <w:ilvl w:val="0"/>
          <w:numId w:val="1"/>
        </w:numPr>
      </w:pPr>
      <w:r w:rsidRPr="0058674E">
        <w:t>Un vehículo estilizado en movimiento, representando dinamismo y tecnología.</w:t>
      </w:r>
    </w:p>
    <w:p w14:paraId="7DF317DE" w14:textId="77777777" w:rsidR="0058674E" w:rsidRPr="0058674E" w:rsidRDefault="0058674E" w:rsidP="0058674E">
      <w:pPr>
        <w:numPr>
          <w:ilvl w:val="0"/>
          <w:numId w:val="1"/>
        </w:numPr>
      </w:pPr>
      <w:r w:rsidRPr="0058674E">
        <w:t>Una composición equilibrada con líneas fluidas y una tipografía moderna.</w:t>
      </w:r>
    </w:p>
    <w:p w14:paraId="71E78DB7" w14:textId="7A0F61F3" w:rsidR="0058674E" w:rsidRPr="0058674E" w:rsidRDefault="0058674E" w:rsidP="0058674E">
      <w:pPr>
        <w:numPr>
          <w:ilvl w:val="0"/>
          <w:numId w:val="1"/>
        </w:numPr>
      </w:pPr>
      <w:r w:rsidRPr="0058674E">
        <w:t>Colores principales extraídos de la paleta definida para la identidad visual.</w:t>
      </w:r>
    </w:p>
    <w:p w14:paraId="5B349F3D" w14:textId="1888746F" w:rsidR="0058674E" w:rsidRDefault="0058674E" w:rsidP="0058674E">
      <w:r w:rsidRPr="0058674E">
        <w:rPr>
          <w:i/>
          <w:iCs/>
        </w:rPr>
        <w:t>Imagen del logotipo:</w:t>
      </w:r>
      <w:r w:rsidRPr="0058674E">
        <w:t xml:space="preserve"> </w:t>
      </w:r>
    </w:p>
    <w:p w14:paraId="1931E593" w14:textId="45E7900E" w:rsidR="0058674E" w:rsidRDefault="0058674E" w:rsidP="0058674E">
      <w:r>
        <w:rPr>
          <w:noProof/>
        </w:rPr>
        <w:drawing>
          <wp:anchor distT="0" distB="0" distL="114300" distR="114300" simplePos="0" relativeHeight="251658240" behindDoc="0" locked="0" layoutInCell="1" allowOverlap="1" wp14:anchorId="45B256B7" wp14:editId="74D6134F">
            <wp:simplePos x="0" y="0"/>
            <wp:positionH relativeFrom="column">
              <wp:posOffset>-3810</wp:posOffset>
            </wp:positionH>
            <wp:positionV relativeFrom="paragraph">
              <wp:posOffset>286385</wp:posOffset>
            </wp:positionV>
            <wp:extent cx="1847850" cy="1847850"/>
            <wp:effectExtent l="0" t="0" r="0" b="0"/>
            <wp:wrapNone/>
            <wp:docPr id="1723710131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10131" name="Imagen 1" descr="Logotip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C49E4" w14:textId="27D5F2E5" w:rsidR="0058674E" w:rsidRDefault="0058674E" w:rsidP="0058674E"/>
    <w:p w14:paraId="62868ED9" w14:textId="77777777" w:rsidR="0058674E" w:rsidRDefault="0058674E" w:rsidP="0058674E"/>
    <w:p w14:paraId="6E49B491" w14:textId="77777777" w:rsidR="0058674E" w:rsidRDefault="0058674E" w:rsidP="0058674E"/>
    <w:p w14:paraId="67C3A22E" w14:textId="77777777" w:rsidR="0058674E" w:rsidRDefault="0058674E" w:rsidP="0058674E"/>
    <w:p w14:paraId="26513867" w14:textId="77777777" w:rsidR="0058674E" w:rsidRDefault="0058674E" w:rsidP="0058674E"/>
    <w:p w14:paraId="792B2B59" w14:textId="77777777" w:rsidR="0058674E" w:rsidRDefault="0058674E" w:rsidP="0058674E"/>
    <w:p w14:paraId="5AE33E39" w14:textId="77777777" w:rsidR="0058674E" w:rsidRDefault="0058674E" w:rsidP="0058674E">
      <w:pPr>
        <w:rPr>
          <w:b/>
          <w:bCs/>
        </w:rPr>
      </w:pPr>
    </w:p>
    <w:p w14:paraId="6D0DB823" w14:textId="072579B9" w:rsidR="0058674E" w:rsidRPr="0058674E" w:rsidRDefault="0058674E" w:rsidP="0058674E"/>
    <w:p w14:paraId="0CCDC772" w14:textId="77777777" w:rsidR="0058674E" w:rsidRPr="0058674E" w:rsidRDefault="0058674E" w:rsidP="0058674E">
      <w:pPr>
        <w:rPr>
          <w:b/>
          <w:bCs/>
        </w:rPr>
      </w:pPr>
      <w:r w:rsidRPr="0058674E">
        <w:rPr>
          <w:b/>
          <w:bCs/>
        </w:rPr>
        <w:t>3. Paleta de Colores</w:t>
      </w:r>
    </w:p>
    <w:p w14:paraId="4D69238D" w14:textId="77777777" w:rsidR="0058674E" w:rsidRPr="0058674E" w:rsidRDefault="0058674E" w:rsidP="0058674E">
      <w:r w:rsidRPr="0058674E">
        <w:t>La paleta de colores ha sido seleccionada para transmitir profesionalismo y modernidad. Los colores se utilizan en todas las aplicaciones visuales de la marca, desde el sitio web hasta los materiales impresos.</w:t>
      </w:r>
    </w:p>
    <w:p w14:paraId="5585A878" w14:textId="77777777" w:rsidR="0058674E" w:rsidRPr="0058674E" w:rsidRDefault="0058674E" w:rsidP="0058674E">
      <w:r w:rsidRPr="0058674E">
        <w:rPr>
          <w:b/>
          <w:bCs/>
        </w:rPr>
        <w:t>Colores principales:</w:t>
      </w:r>
    </w:p>
    <w:p w14:paraId="039CF20B" w14:textId="77777777" w:rsidR="0058674E" w:rsidRPr="0058674E" w:rsidRDefault="0058674E" w:rsidP="0058674E">
      <w:pPr>
        <w:numPr>
          <w:ilvl w:val="0"/>
          <w:numId w:val="2"/>
        </w:numPr>
      </w:pPr>
      <w:r w:rsidRPr="0058674E">
        <w:rPr>
          <w:color w:val="008DD5"/>
        </w:rPr>
        <w:t>Azul (#008DD5):</w:t>
      </w:r>
      <w:r w:rsidRPr="0058674E">
        <w:t xml:space="preserve"> Representa confianza, profesionalismo y tecnología.</w:t>
      </w:r>
    </w:p>
    <w:p w14:paraId="36FE396F" w14:textId="77777777" w:rsidR="0058674E" w:rsidRPr="0058674E" w:rsidRDefault="0058674E" w:rsidP="0058674E">
      <w:pPr>
        <w:numPr>
          <w:ilvl w:val="0"/>
          <w:numId w:val="2"/>
        </w:numPr>
      </w:pPr>
      <w:r w:rsidRPr="0058674E">
        <w:t>Blanco (#FFFFFF): Simboliza claridad, pureza y transparencia.</w:t>
      </w:r>
    </w:p>
    <w:p w14:paraId="51EE1BF5" w14:textId="77777777" w:rsidR="0058674E" w:rsidRPr="0058674E" w:rsidRDefault="0058674E" w:rsidP="0058674E">
      <w:pPr>
        <w:numPr>
          <w:ilvl w:val="0"/>
          <w:numId w:val="2"/>
        </w:numPr>
      </w:pPr>
      <w:r w:rsidRPr="0058674E">
        <w:t>Negro (#27242a): Brinda elegancia y fuerza a la identidad.</w:t>
      </w:r>
    </w:p>
    <w:p w14:paraId="36B36E88" w14:textId="77777777" w:rsidR="0058674E" w:rsidRPr="0058674E" w:rsidRDefault="0058674E" w:rsidP="0058674E">
      <w:pPr>
        <w:numPr>
          <w:ilvl w:val="0"/>
          <w:numId w:val="2"/>
        </w:numPr>
      </w:pPr>
      <w:r w:rsidRPr="0058674E">
        <w:rPr>
          <w:color w:val="A0A0A0"/>
        </w:rPr>
        <w:lastRenderedPageBreak/>
        <w:t>Gris (#A0A0A0):</w:t>
      </w:r>
      <w:r w:rsidRPr="0058674E">
        <w:t xml:space="preserve"> Complementa la paleta con un tono neutro y sofisticado.</w:t>
      </w:r>
    </w:p>
    <w:p w14:paraId="1CA419CC" w14:textId="77777777" w:rsidR="0058674E" w:rsidRPr="0058674E" w:rsidRDefault="0058674E" w:rsidP="0058674E">
      <w:r w:rsidRPr="0058674E">
        <w:rPr>
          <w:b/>
          <w:bCs/>
        </w:rPr>
        <w:t>Colores secundarios:</w:t>
      </w:r>
    </w:p>
    <w:p w14:paraId="5E7E5809" w14:textId="77777777" w:rsidR="0058674E" w:rsidRPr="0058674E" w:rsidRDefault="0058674E" w:rsidP="0058674E">
      <w:pPr>
        <w:numPr>
          <w:ilvl w:val="0"/>
          <w:numId w:val="3"/>
        </w:numPr>
      </w:pPr>
      <w:r w:rsidRPr="0058674E">
        <w:rPr>
          <w:color w:val="4BA3C3"/>
        </w:rPr>
        <w:t>Azul claro (#4BA3C3):</w:t>
      </w:r>
      <w:r w:rsidRPr="0058674E">
        <w:t xml:space="preserve"> Se usa para resaltar elementos y proporcionar contraste.</w:t>
      </w:r>
    </w:p>
    <w:p w14:paraId="30044290" w14:textId="77777777" w:rsidR="0058674E" w:rsidRPr="0058674E" w:rsidRDefault="0058674E" w:rsidP="0058674E">
      <w:pPr>
        <w:numPr>
          <w:ilvl w:val="0"/>
          <w:numId w:val="3"/>
        </w:numPr>
      </w:pPr>
      <w:r w:rsidRPr="0058674E">
        <w:rPr>
          <w:color w:val="E3B155"/>
        </w:rPr>
        <w:t>Amarillo (#E3B155):</w:t>
      </w:r>
      <w:r w:rsidRPr="0058674E">
        <w:t xml:space="preserve"> Agrega calidez y dinamismo a la composición.</w:t>
      </w:r>
    </w:p>
    <w:p w14:paraId="26E989A3" w14:textId="77777777" w:rsidR="0058674E" w:rsidRPr="0058674E" w:rsidRDefault="0058674E" w:rsidP="0058674E">
      <w:pPr>
        <w:rPr>
          <w:b/>
          <w:bCs/>
        </w:rPr>
      </w:pPr>
      <w:r w:rsidRPr="0058674E">
        <w:rPr>
          <w:b/>
          <w:bCs/>
        </w:rPr>
        <w:t>4. Tipografía</w:t>
      </w:r>
    </w:p>
    <w:p w14:paraId="6852029C" w14:textId="77777777" w:rsidR="0058674E" w:rsidRPr="0058674E" w:rsidRDefault="0058674E" w:rsidP="0058674E">
      <w:r w:rsidRPr="0058674E">
        <w:t>Se ha seleccionado una tipografía moderna y de fácil lectura que complementa la identidad visual.</w:t>
      </w:r>
    </w:p>
    <w:p w14:paraId="2D3B170E" w14:textId="77777777" w:rsidR="0058674E" w:rsidRPr="0058674E" w:rsidRDefault="0058674E" w:rsidP="0058674E">
      <w:r w:rsidRPr="0058674E">
        <w:rPr>
          <w:b/>
          <w:bCs/>
        </w:rPr>
        <w:t>Tipografía primaria:</w:t>
      </w:r>
    </w:p>
    <w:p w14:paraId="4EF03BA4" w14:textId="77777777" w:rsidR="0058674E" w:rsidRPr="0058674E" w:rsidRDefault="0058674E" w:rsidP="0058674E">
      <w:pPr>
        <w:numPr>
          <w:ilvl w:val="0"/>
          <w:numId w:val="4"/>
        </w:numPr>
      </w:pPr>
      <w:r w:rsidRPr="0058674E">
        <w:rPr>
          <w:i/>
          <w:iCs/>
        </w:rPr>
        <w:t>Montserrat Bold</w:t>
      </w:r>
      <w:r w:rsidRPr="0058674E">
        <w:t>: Para títulos y encabezados.</w:t>
      </w:r>
    </w:p>
    <w:p w14:paraId="712CEE53" w14:textId="77777777" w:rsidR="0058674E" w:rsidRPr="0058674E" w:rsidRDefault="0058674E" w:rsidP="0058674E">
      <w:pPr>
        <w:numPr>
          <w:ilvl w:val="0"/>
          <w:numId w:val="4"/>
        </w:numPr>
      </w:pPr>
      <w:r w:rsidRPr="0058674E">
        <w:rPr>
          <w:i/>
          <w:iCs/>
        </w:rPr>
        <w:t>Montserrat Regular</w:t>
      </w:r>
      <w:r w:rsidRPr="0058674E">
        <w:t>: Para textos y descripciones generales.</w:t>
      </w:r>
    </w:p>
    <w:p w14:paraId="63BFC7A2" w14:textId="77777777" w:rsidR="0058674E" w:rsidRPr="0058674E" w:rsidRDefault="0058674E" w:rsidP="0058674E">
      <w:pPr>
        <w:rPr>
          <w:b/>
          <w:bCs/>
        </w:rPr>
      </w:pPr>
      <w:r w:rsidRPr="0058674E">
        <w:rPr>
          <w:b/>
          <w:bCs/>
        </w:rPr>
        <w:t>5. Uso del Logotipo</w:t>
      </w:r>
    </w:p>
    <w:p w14:paraId="4F5A77D4" w14:textId="77777777" w:rsidR="0058674E" w:rsidRPr="0058674E" w:rsidRDefault="0058674E" w:rsidP="0058674E">
      <w:r w:rsidRPr="0058674E">
        <w:t>Para mantener la coherencia visual, el logotipo debe usarse de la siguiente manera:</w:t>
      </w:r>
    </w:p>
    <w:p w14:paraId="5CB3E205" w14:textId="77777777" w:rsidR="0058674E" w:rsidRPr="0058674E" w:rsidRDefault="0058674E" w:rsidP="0058674E">
      <w:pPr>
        <w:numPr>
          <w:ilvl w:val="0"/>
          <w:numId w:val="5"/>
        </w:numPr>
      </w:pPr>
      <w:r w:rsidRPr="0058674E">
        <w:t>Siempre en los colores corporativos establecidos.</w:t>
      </w:r>
    </w:p>
    <w:p w14:paraId="7BF2CA21" w14:textId="77777777" w:rsidR="0058674E" w:rsidRPr="0058674E" w:rsidRDefault="0058674E" w:rsidP="0058674E">
      <w:pPr>
        <w:numPr>
          <w:ilvl w:val="0"/>
          <w:numId w:val="5"/>
        </w:numPr>
      </w:pPr>
      <w:r w:rsidRPr="0058674E">
        <w:t>No se debe estirar, modificar ni alterar la proporción.</w:t>
      </w:r>
    </w:p>
    <w:p w14:paraId="2C415EE8" w14:textId="77777777" w:rsidR="0058674E" w:rsidRPr="0058674E" w:rsidRDefault="0058674E" w:rsidP="0058674E">
      <w:pPr>
        <w:numPr>
          <w:ilvl w:val="0"/>
          <w:numId w:val="5"/>
        </w:numPr>
      </w:pPr>
      <w:r w:rsidRPr="0058674E">
        <w:t>Debe contar con un área de seguridad alrededor para evitar interferencias visuales.</w:t>
      </w:r>
    </w:p>
    <w:p w14:paraId="62E2BB21" w14:textId="77777777" w:rsidR="0058674E" w:rsidRPr="0058674E" w:rsidRDefault="0058674E" w:rsidP="0058674E">
      <w:pPr>
        <w:rPr>
          <w:b/>
          <w:bCs/>
        </w:rPr>
      </w:pPr>
      <w:r w:rsidRPr="0058674E">
        <w:rPr>
          <w:b/>
          <w:bCs/>
        </w:rPr>
        <w:t>6. Aplicaciones de Marca</w:t>
      </w:r>
    </w:p>
    <w:p w14:paraId="2F31BA74" w14:textId="77777777" w:rsidR="0058674E" w:rsidRPr="0058674E" w:rsidRDefault="0058674E" w:rsidP="0058674E">
      <w:r w:rsidRPr="0058674E">
        <w:t>El diseño de identidad debe reflejarse en todos los puntos de contacto con el usuario:</w:t>
      </w:r>
    </w:p>
    <w:p w14:paraId="21CAC956" w14:textId="77777777" w:rsidR="0058674E" w:rsidRPr="0058674E" w:rsidRDefault="0058674E" w:rsidP="0058674E">
      <w:pPr>
        <w:numPr>
          <w:ilvl w:val="0"/>
          <w:numId w:val="6"/>
        </w:numPr>
      </w:pPr>
      <w:r w:rsidRPr="0058674E">
        <w:t>Sitio web y plataforma digital.</w:t>
      </w:r>
    </w:p>
    <w:p w14:paraId="7B9AAFDF" w14:textId="77777777" w:rsidR="0058674E" w:rsidRPr="0058674E" w:rsidRDefault="0058674E" w:rsidP="0058674E">
      <w:pPr>
        <w:numPr>
          <w:ilvl w:val="0"/>
          <w:numId w:val="6"/>
        </w:numPr>
      </w:pPr>
      <w:r w:rsidRPr="0058674E">
        <w:t>Material publicitario impreso y digital.</w:t>
      </w:r>
    </w:p>
    <w:p w14:paraId="7859F0B9" w14:textId="77777777" w:rsidR="0058674E" w:rsidRPr="0058674E" w:rsidRDefault="0058674E" w:rsidP="0058674E">
      <w:pPr>
        <w:numPr>
          <w:ilvl w:val="0"/>
          <w:numId w:val="6"/>
        </w:numPr>
      </w:pPr>
      <w:r w:rsidRPr="0058674E">
        <w:t>Redes sociales y presentaciones corporativas.</w:t>
      </w:r>
    </w:p>
    <w:p w14:paraId="2D74ED02" w14:textId="77777777" w:rsidR="0058674E" w:rsidRPr="0058674E" w:rsidRDefault="0058674E" w:rsidP="0058674E">
      <w:pPr>
        <w:numPr>
          <w:ilvl w:val="0"/>
          <w:numId w:val="6"/>
        </w:numPr>
      </w:pPr>
      <w:r w:rsidRPr="0058674E">
        <w:t xml:space="preserve">Uniformes y elementos de </w:t>
      </w:r>
      <w:proofErr w:type="spellStart"/>
      <w:r w:rsidRPr="0058674E">
        <w:t>merchandising</w:t>
      </w:r>
      <w:proofErr w:type="spellEnd"/>
      <w:r w:rsidRPr="0058674E">
        <w:t>.</w:t>
      </w:r>
    </w:p>
    <w:p w14:paraId="79B52CAE" w14:textId="77777777" w:rsidR="0058674E" w:rsidRPr="0058674E" w:rsidRDefault="0058674E" w:rsidP="0058674E">
      <w:pPr>
        <w:rPr>
          <w:b/>
          <w:bCs/>
        </w:rPr>
      </w:pPr>
      <w:r w:rsidRPr="0058674E">
        <w:rPr>
          <w:b/>
          <w:bCs/>
        </w:rPr>
        <w:t>7. Conclusión</w:t>
      </w:r>
    </w:p>
    <w:p w14:paraId="36800FF0" w14:textId="77777777" w:rsidR="0058674E" w:rsidRPr="0058674E" w:rsidRDefault="0058674E" w:rsidP="0058674E">
      <w:r w:rsidRPr="0058674E">
        <w:t>Este documento establece los lineamientos visuales para garantizar la coherencia y reconocimiento de la marca en el mercado. Su aplicación adecuada contribuirá al posicionamiento y diferenciación de la empresa en el sector.</w:t>
      </w:r>
    </w:p>
    <w:p w14:paraId="36869DC8" w14:textId="77777777" w:rsidR="00683B44" w:rsidRDefault="00683B44"/>
    <w:sectPr w:rsidR="00683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344B0"/>
    <w:multiLevelType w:val="multilevel"/>
    <w:tmpl w:val="D206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0FAF"/>
    <w:multiLevelType w:val="multilevel"/>
    <w:tmpl w:val="9F18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160F6"/>
    <w:multiLevelType w:val="multilevel"/>
    <w:tmpl w:val="F498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455B3"/>
    <w:multiLevelType w:val="multilevel"/>
    <w:tmpl w:val="EC18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039AE"/>
    <w:multiLevelType w:val="multilevel"/>
    <w:tmpl w:val="163E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96F22"/>
    <w:multiLevelType w:val="multilevel"/>
    <w:tmpl w:val="5026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59667">
    <w:abstractNumId w:val="2"/>
  </w:num>
  <w:num w:numId="2" w16cid:durableId="1323773656">
    <w:abstractNumId w:val="5"/>
  </w:num>
  <w:num w:numId="3" w16cid:durableId="47808030">
    <w:abstractNumId w:val="4"/>
  </w:num>
  <w:num w:numId="4" w16cid:durableId="416564581">
    <w:abstractNumId w:val="0"/>
  </w:num>
  <w:num w:numId="5" w16cid:durableId="2138839595">
    <w:abstractNumId w:val="1"/>
  </w:num>
  <w:num w:numId="6" w16cid:durableId="1161583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4E"/>
    <w:rsid w:val="0058674E"/>
    <w:rsid w:val="00683B44"/>
    <w:rsid w:val="00E8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A76F7"/>
  <w15:chartTrackingRefBased/>
  <w15:docId w15:val="{6942BB0A-3995-4F2D-8C0E-2A472DE5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6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6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6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6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6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6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6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6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6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6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6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67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67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67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67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67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67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6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6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6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6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6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67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67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67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6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67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6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395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Fernandez Barandica</dc:creator>
  <cp:keywords/>
  <dc:description/>
  <cp:lastModifiedBy>Jose David Fernandez Barandica</cp:lastModifiedBy>
  <cp:revision>1</cp:revision>
  <dcterms:created xsi:type="dcterms:W3CDTF">2025-03-19T22:44:00Z</dcterms:created>
  <dcterms:modified xsi:type="dcterms:W3CDTF">2025-03-19T22:49:00Z</dcterms:modified>
</cp:coreProperties>
</file>