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Microsoft YaHei" w:hAnsi="Microsoft YaHei"/>
          <w:b/>
          <w:color w:val="0E1422"/>
          <w:sz w:val="44"/>
        </w:rPr>
        <w:t>FirstGate.ai 官方网站规划与技术建设说明书</w:t>
      </w:r>
    </w:p>
    <w:p>
      <w:pPr>
        <w:spacing w:after="480"/>
        <w:jc w:val="center"/>
      </w:pPr>
      <w:r>
        <w:rPr>
          <w:rFonts w:ascii="Arial" w:hAnsi="Arial"/>
          <w:color w:val="00B4D8"/>
          <w:sz w:val="24"/>
        </w:rPr>
        <w:t>Official Website Architecture, Feature Specs &amp; Release Log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b/>
                <w:sz w:val="19"/>
              </w:rPr>
              <w:t>项目名称 / Project: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sz w:val="19"/>
              </w:rPr>
              <w:t>FirstGate.ai 机构级 AI 算力交易市场与智能路由网关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b/>
                <w:sz w:val="19"/>
              </w:rPr>
              <w:t>当前版本 / Version: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sz w:val="19"/>
              </w:rPr>
              <w:t>v1.0.10 (Production Release)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b/>
                <w:sz w:val="19"/>
              </w:rPr>
              <w:t>官方预览 / Live Preview: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sz w:val="19"/>
              </w:rPr>
              <w:t>https://firstgate-ai.vercel.app/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b/>
                <w:sz w:val="19"/>
              </w:rPr>
              <w:t>发布时间 / Date: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sz w:val="19"/>
              </w:rPr>
              <w:t>2026年7月23日 (July 23, 2026)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Microsoft YaHei" w:hAnsi="Microsoft YaHei"/>
          <w:b/>
          <w:color w:val="0E1422"/>
          <w:sz w:val="32"/>
        </w:rPr>
        <w:t>一、 项目定位与品牌核心倡导</w:t>
      </w:r>
    </w:p>
    <w:p>
      <w:pPr>
        <w:spacing w:before="0" w:after="120" w:line="276" w:lineRule="auto"/>
      </w:pPr>
      <w:r>
        <w:rPr>
          <w:rFonts w:ascii="Microsoft YaHei" w:hAnsi="Microsoft YaHei"/>
          <w:color w:val="1E293B"/>
          <w:sz w:val="21"/>
        </w:rPr>
        <w:t>FirstGate.ai 定位为机构级 AI 算力交易市场与多云智能路由网关。致力于解决大模型时代企业面临的异构 GPU 资源分散、算力采购成本高昂、多模型 API 调度复杂以及数据隐私安全合规等核心痛点。</w:t>
      </w:r>
    </w:p>
    <w:p>
      <w:pPr>
        <w:spacing w:before="0" w:after="120" w:line="276" w:lineRule="auto"/>
      </w:pPr>
      <w:r>
        <w:rPr>
          <w:rFonts w:ascii="Microsoft YaHei" w:hAnsi="Microsoft YaHei"/>
          <w:color w:val="1E293B"/>
          <w:sz w:val="21"/>
        </w:rPr>
        <w:t>品牌坚持「稳扎稳打、务实工程」原则，严禁编造任何夸大的虚拟数据（如虚假的数十万张 GPU 或百个数据中心），所有宣传与产品功能均建立在创始人自 1997 年起近三十年真实的 Enterprise IT、MSP 托管服务、路由交换组网、网络安全防御、金融合规（SOC2 / NY DFS）以及勒索病毒危机救援的硬核技术沉淀之上。</w:t>
      </w:r>
    </w:p>
    <w:p>
      <w:pPr>
        <w:spacing w:before="0" w:after="120" w:line="276" w:lineRule="auto"/>
      </w:pPr>
      <w:r>
        <w:rPr>
          <w:rFonts w:ascii="Microsoft YaHei" w:hAnsi="Microsoft YaHei"/>
          <w:color w:val="1E293B"/>
          <w:sz w:val="21"/>
        </w:rPr>
        <w:t>视觉美学采用了现代化暗黑高科技风格（Futuristic Cyber &amp; Deep Navy），吸取了 PaleBlueDot 的极简精炼排版美学，兼具顶级科技震撼感与极佳的阅读舒适度。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0E1422"/>
          <w:sz w:val="32"/>
        </w:rPr>
        <w:t>二、 前端技术栈与架构设计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00B4D8"/>
          <w:sz w:val="26"/>
        </w:rPr>
        <w:t>2.1 技术选型</w:t>
      </w:r>
    </w:p>
    <w:p>
      <w:pPr>
        <w:spacing w:before="0" w:after="120" w:line="276" w:lineRule="auto"/>
      </w:pPr>
      <w:r>
        <w:rPr>
          <w:rFonts w:ascii="Microsoft YaHei" w:hAnsi="Microsoft YaHei"/>
          <w:color w:val="1E293B"/>
          <w:sz w:val="21"/>
        </w:rPr>
        <w:t>全站基于无重型依赖的高效现代 Web 架构搭建，保证极佳的性能与亚毫秒级响应：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 xml:space="preserve">• 核心逻辑 (Core Engine): </w:t>
      </w:r>
      <w:r>
        <w:rPr>
          <w:rFonts w:ascii="Microsoft YaHei" w:hAnsi="Microsoft YaHei"/>
          <w:color w:val="1E293B"/>
          <w:sz w:val="21"/>
        </w:rPr>
        <w:t>以语义化 HTML5 奠定结构，使用 Modular JS (ES Modules) 处理状态管理与动态交互。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 xml:space="preserve">• 样式系统 (CSS System): </w:t>
      </w:r>
      <w:r>
        <w:rPr>
          <w:rFonts w:ascii="Microsoft YaHei" w:hAnsi="Microsoft YaHei"/>
          <w:color w:val="1E293B"/>
          <w:sz w:val="21"/>
        </w:rPr>
        <w:t>采用 Vanilla CSS 与 TailwindCSS CDN 组合，实现灵活的高科技赛博 UI 组件库。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 xml:space="preserve">• 打包与编译 (Build System): </w:t>
      </w:r>
      <w:r>
        <w:rPr>
          <w:rFonts w:ascii="Microsoft YaHei" w:hAnsi="Microsoft YaHei"/>
          <w:color w:val="1E293B"/>
          <w:sz w:val="21"/>
        </w:rPr>
        <w:t>采用 Vite 5.4.x 作为构建与热重载工具，编译产物压缩至 102kB，首屏秒开。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 xml:space="preserve">• 组件与可视化 (UI &amp; Charts): </w:t>
      </w:r>
      <w:r>
        <w:rPr>
          <w:rFonts w:ascii="Microsoft YaHei" w:hAnsi="Microsoft YaHei"/>
          <w:color w:val="1E293B"/>
          <w:sz w:val="21"/>
        </w:rPr>
        <w:t>引入 Lucide Icons 矢量图标库与 Chart.js 实时网络时延与支出可视化图表。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 xml:space="preserve">• 自动化部署 (CI/CD Pipeline): </w:t>
      </w:r>
      <w:r>
        <w:rPr>
          <w:rFonts w:ascii="Microsoft YaHei" w:hAnsi="Microsoft YaHei"/>
          <w:color w:val="1E293B"/>
          <w:sz w:val="21"/>
        </w:rPr>
        <w:t>基于 GitHub 代码仓库托管，自动触发 Vercel CI/CD 持续集成部署。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00B4D8"/>
          <w:sz w:val="26"/>
        </w:rPr>
        <w:t>2.2 自研多语言国际化引擎 (i18n Engine)</w:t>
      </w:r>
    </w:p>
    <w:p>
      <w:pPr>
        <w:spacing w:before="0" w:after="120" w:line="276" w:lineRule="auto"/>
      </w:pPr>
      <w:r>
        <w:rPr>
          <w:rFonts w:ascii="Microsoft YaHei" w:hAnsi="Microsoft YaHei"/>
          <w:color w:val="1E293B"/>
          <w:sz w:val="21"/>
        </w:rPr>
        <w:t>网站内置了高可靠、无缝切换的自研动态轻量化 i18n 引擎（支持 English、简体中文、繁体中文 三语）：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>1. 零刷新即时切换：</w:t>
      </w:r>
      <w:r>
        <w:rPr>
          <w:rFonts w:ascii="Microsoft YaHei" w:hAnsi="Microsoft YaHei"/>
          <w:color w:val="1E293B"/>
          <w:sz w:val="21"/>
        </w:rPr>
        <w:t>通过 DOM 节点的 data-i18n 属性实现全自动文本替换，无需刷新页面。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>2. 完整富文本映射：</w:t>
      </w:r>
      <w:r>
        <w:rPr>
          <w:rFonts w:ascii="Microsoft YaHei" w:hAnsi="Microsoft YaHei"/>
          <w:color w:val="1E293B"/>
          <w:sz w:val="21"/>
        </w:rPr>
        <w:t>支持普通文本、带 HTML 样式的富文本以及组件 Placeholder 的无缝多语言映射。</w:t>
      </w:r>
    </w:p>
    <w:p>
      <w:pPr>
        <w:spacing w:before="0" w:after="120" w:line="276" w:lineRule="auto"/>
      </w:pPr>
      <w:r>
        <w:rPr>
          <w:rFonts w:ascii="Microsoft YaHei" w:hAnsi="Microsoft YaHei"/>
          <w:b/>
          <w:color w:val="1E293B"/>
          <w:sz w:val="21"/>
        </w:rPr>
        <w:t>3. 100% 覆盖保证：</w:t>
      </w:r>
      <w:r>
        <w:rPr>
          <w:rFonts w:ascii="Microsoft YaHei" w:hAnsi="Microsoft YaHei"/>
          <w:color w:val="1E293B"/>
          <w:sz w:val="21"/>
        </w:rPr>
        <w:t>经过全站零死角排查，所有页面文本、表格头、弹窗提示以及 JS 动态生成的日志行均 100% 接入字典。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0E1422"/>
          <w:sz w:val="32"/>
        </w:rPr>
        <w:t>三、 网站功能模块详细说明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E14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FFFFFF"/>
                <w:sz w:val="19"/>
              </w:rPr>
              <w:t>模块名称</w:t>
            </w:r>
          </w:p>
        </w:tc>
        <w:tc>
          <w:tcPr>
            <w:tcW w:type="dxa" w:w="2160"/>
            <w:shd w:fill="0E14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FFFFFF"/>
                <w:sz w:val="19"/>
              </w:rPr>
              <w:t>对应 Tab / ID</w:t>
            </w:r>
          </w:p>
        </w:tc>
        <w:tc>
          <w:tcPr>
            <w:tcW w:type="dxa" w:w="5040"/>
            <w:shd w:fill="0E14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FFFFFF"/>
                <w:sz w:val="19"/>
              </w:rPr>
              <w:t>功能描述与设计亮点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3D / 2D 智能大门封面页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stargate-landing</w:t>
            </w:r>
          </w:p>
        </w:tc>
        <w:tc>
          <w:tcPr>
            <w:tcW w:type="dxa" w:w="50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包含星门隧道动画、零信任网络隧道与硬件 TEE 飞地简介，作为震撼的品牌视觉入口。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控制台概览主页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tab-overview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包含算力交易市场概览 Banner、四大架构支柱、真实客户端 RTT 测速图表及交互式路由仲裁模拟器。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AI 算力交易 Spot 市场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tab-marketplace</w:t>
            </w:r>
          </w:p>
        </w:tc>
        <w:tc>
          <w:tcPr>
            <w:tcW w:type="dxa" w:w="50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展示实时 GPU (H100/H200/B200/L40S/A100) 竞价对比表及 SOTA 开源大模型一键部署目录。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智能路由配置中心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tab-router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提供纽约极速低延迟、企业成本优化、物理隔离 VPC 三大预设策略及 Fallback 降级链可视化编排。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华尔街安全与机密计算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tab-security</w:t>
            </w:r>
          </w:p>
        </w:tc>
        <w:tc>
          <w:tcPr>
            <w:tcW w:type="dxa" w:w="50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展示 SOC2/TEE/NY DFS/GDPR 四大合规标准、硬件 TEE 远程证明校验器、实时 PII 脱敏测试器及 ClickHouse 审计日志。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关于我们与演进路线图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tab-about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展示创始人真实 20 年 IT/MSP/安全合规路线图（1990s至今四大时代）及单一底部终极预约行动卡片。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开发文档与 SDK Quickstart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tab-docs</w:t>
            </w:r>
          </w:p>
        </w:tc>
        <w:tc>
          <w:tcPr>
            <w:tcW w:type="dxa" w:w="50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提供无缝替代 OpenAI SDK 的 Python/TS/cURL 示例代码（仅需修改 1 行 base_url）。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节点验证与抓包证明 Modal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modal-node-proof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实时展示 Active Host、传输协议与测量 RTT，引导用户通过浏览器 F12 Network 验证 200 OK 真实性。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API Key &amp; Token 购买 Modal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modal-portal-redirect</w:t>
            </w:r>
          </w:p>
        </w:tc>
        <w:tc>
          <w:tcPr>
            <w:tcW w:type="dxa" w:w="50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全站统一的 API 密钥与 Token 额度购买对话框，基于 100% Viewport 垂直居中体系。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Microsoft YaHei" w:hAnsi="Microsoft YaHei"/>
          <w:b/>
          <w:color w:val="0E1422"/>
          <w:sz w:val="32"/>
        </w:rPr>
        <w:t>四、 版本更新与优化履历 (Release 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E14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3312"/>
            <w:shd w:fill="0E14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FFFFFF"/>
                <w:sz w:val="19"/>
              </w:rPr>
              <w:t>更新主题</w:t>
            </w:r>
          </w:p>
        </w:tc>
        <w:tc>
          <w:tcPr>
            <w:tcW w:type="dxa" w:w="4320"/>
            <w:shd w:fill="0E14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FFFFFF"/>
                <w:sz w:val="19"/>
              </w:rPr>
              <w:t>核心改进内容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v1.0.10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精简合并 About Us 页面预约卡片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删除了 About Us 顶部的重复预约按钮，保留底部统一的 Final Consultation CTA 卡片，使页面叙事逻辑流畅一致。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v1.0.9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统一全站弹窗 Viewport 100% 垂直居中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重构 Modal 系统，将弹窗移至 &lt;body&gt; 根节点，引入 .global-modal-overlay，解决在不同滚动高度下弹窗高低不一的问题。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v1.0.8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限制 Sales Portal Banner 作用域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将商业购买 Portal 横幅严格限制在 Overview 概览页面展示，避免在所有 Tab 重复堆叠，保持各子页面干练。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v1.0.7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修复 Logo 跳转与新增 Overview 独立 Tab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纠正了左上角 Logo 点击误触发 switchTab('about') 的 BUG，新增 Overview 导航按钮，实现精准 1 对 1 导航映射。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v1.0.6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全站多语言 i18n 无死角审查与字典补全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补充了 Security &amp; TEE 页面缺失的 20 余项 zh-CN / zh-TW 翻译字典，实现全站多语言 100% 覆盖。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顶栏全局吸顶固定与错位修复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将顶部节点状态与语言切换条整合进 sticky top-0 容器，确保用户向下滚动时语言选择器始终置顶可见。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v1.0.4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整合精简 About Us 冗余卡片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彻底删除了冗余的“Why FirstGate”重复卡片，将“年代演进”与“核心功底”融合成干练的 4 里程碑网格。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统一导航按钮边框与恢复 Portal 位置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为导航栏所有选项卡统一了 Rounded-XL 框线样式，并将 FirstGate Portal 还原至导航最左侧。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v1.0.2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务实创始人背景修正与全站虚假数据清除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去除了关于服务器设计与热力学研发的描述，全面替换为创始人 20 年真实 Enterprise IT/MSP/网络安全救援功底；清除所有虚拟夸大数字。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修复全站页面错位与 HTML 标签缺失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排查并修复了 index.html 中未闭合的 &lt;div&gt; 标签，恢复了响应式 Flex 排版。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b/>
                <w:color w:val="00B4D8"/>
                <w:sz w:val="18"/>
              </w:rPr>
              <w:t>v1.0.0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官方网站初始版本上线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sz w:val="18"/>
              </w:rPr>
              <w:t>搭建高科技赛博暗黑风格 UI 框架，完成多云算力交易、智能路由、TEE 安全、i18n 多语言引擎与 Vite 构建部署。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