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Punch Hermia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שדיברנו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אנימיטיבי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tap</w:t>
      </w:r>
      <w:r w:rsidDel="00000000" w:rsidR="00000000" w:rsidRPr="00000000">
        <w:rPr>
          <w:rtl w:val="1"/>
        </w:rPr>
        <w:t xml:space="preserve"> -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מחולק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Punch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tap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הפריימים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ממוספרים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Choose Animation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שנגמר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שלישית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Crying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לבד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כאנימציה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רביעית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Surrender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לבד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כאנימציה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בלופ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בחוץ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BG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האנימציות</w:t>
      </w:r>
      <w:r w:rsidDel="00000000" w:rsidR="00000000" w:rsidRPr="00000000">
        <w:rPr>
          <w:rtl w:val="1"/>
        </w:rPr>
        <w:t xml:space="preserve">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