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SICOF</w:t>
      </w:r>
    </w:p>
    <w:p>
      <w:pPr>
        <w:pStyle w:val="Heading1"/>
      </w:pPr>
      <w:r>
        <w:t>Manual de uso</w:t>
      </w:r>
    </w:p>
    <w:p>
      <w:r>
        <w:t>Cómo opera, de dónde obtiene cada dato y cómo interpretar sus resultados.</w:t>
      </w:r>
    </w:p>
    <w:p>
      <w:r>
        <w:t>Edición 1.0 · Aplicación v312 · Motor SICOF_2026_10_03_V2 · 3 de octubre de 2026</w:t>
      </w:r>
    </w:p>
    <w:p>
      <w:r>
        <w:t>Documento editable para administradores y dirección. La versión PDF fija la presentación para lectura e impresión. Los ejemplos son ficticios y no representan cuentas reales.</w:t>
      </w:r>
    </w:p>
    <w:p>
      <w:pPr>
        <w:shd w:fill="FBF5E9"/>
      </w:pPr>
      <w:r>
        <w:t>Pago de préstamo ≠ interés disponible para repartir. Saldo al corte ≠ disponible para retirar. Simular o guardar un escenario ≠ acreditar o pagar rendimiento.</w:t>
      </w:r>
    </w:p>
    <w:p>
      <w:r>
        <w:br w:type="page"/>
      </w:r>
    </w:p>
    <w:p>
      <w:pPr>
        <w:pStyle w:val="Heading1"/>
      </w:pPr>
      <w:r>
        <w:t>1. Empiece aquí</w:t>
      </w:r>
    </w:p>
    <w:p>
      <w:r>
        <w:t>Sicof ayuda a revisar cuánto interés registrado puede integrar una bolsa de rendimiento, qué ahorro tiene base comprobable para participar y qué porcentaje resulta de repartir esa bolsa. Reúne información de préstamos, ahorro y referencias históricas; también permite comparar supuestos de la dirección.</w:t>
      </w:r>
    </w:p>
    <w:p>
      <w:pPr>
        <w:shd w:fill="FBF5E9"/>
      </w:pPr>
      <w:r/>
      <w:r>
        <w:rPr>
          <w:b/>
        </w:rPr>
        <w:t>Ruta de acceso:</w:t>
      </w:r>
      <w:r>
        <w:t xml:space="preserve"> SutiApp → Admin → grupo lateral Finanzas → Sicof. Utilice su sesión administrativa habitual; no existe una contraseña adicional del módulo.</w:t>
      </w:r>
    </w:p>
    <w:tbl>
      <w:tblPr>
        <w:tblStyle w:val="LightShading-Accent1"/>
        <w:tblW w:type="auto" w:w="0"/>
        <w:tblLayout w:type="fixed"/>
        <w:tblLook w:firstColumn="1" w:firstRow="1" w:lastColumn="0" w:lastRow="0" w:noHBand="0" w:noVBand="1" w:val="04A0"/>
      </w:tblPr>
      <w:tblGrid>
        <w:gridCol w:w="3155"/>
        <w:gridCol w:w="7213"/>
      </w:tblGrid>
      <w:tr>
        <w:trPr>
          <w:tblHeader/>
        </w:trPr>
        <w:tc>
          <w:tcPr>
            <w:tcW w:type="dxa" w:w="5184"/>
            <w:shd w:fill="8B0028"/>
          </w:tcPr>
          <w:p>
            <w:r>
              <w:rPr>
                <w:b/>
                <w:color w:val="FFFFFF"/>
              </w:rPr>
              <w:t>Pestaña</w:t>
            </w:r>
          </w:p>
        </w:tc>
        <w:tc>
          <w:tcPr>
            <w:tcW w:type="dxa" w:w="5184"/>
            <w:shd w:fill="8B0028"/>
          </w:tcPr>
          <w:p>
            <w:r>
              <w:rPr>
                <w:b/>
                <w:color w:val="FFFFFF"/>
              </w:rPr>
              <w:t>Para qué sirve</w:t>
            </w:r>
          </w:p>
        </w:tc>
      </w:tr>
      <w:tr>
        <w:tc>
          <w:tcPr>
            <w:tcW w:type="dxa" w:w="3155"/>
          </w:tcPr>
          <w:p>
            <w:r>
              <w:rPr>
                <w:sz w:val="18"/>
              </w:rPr>
              <w:t>Resumen</w:t>
            </w:r>
          </w:p>
        </w:tc>
        <w:tc>
          <w:tcPr>
            <w:tcW w:type="dxa" w:w="7213"/>
          </w:tcPr>
          <w:p>
            <w:r>
              <w:rPr>
                <w:sz w:val="18"/>
              </w:rPr>
              <w:t>Elegir periodo, fuentes, base, reglas y escenarios; ver la tasa y sus alertas.</w:t>
            </w:r>
          </w:p>
        </w:tc>
      </w:tr>
      <w:tr>
        <w:tc>
          <w:tcPr>
            <w:tcW w:type="dxa" w:w="3155"/>
          </w:tcPr>
          <w:p>
            <w:r>
              <w:rPr>
                <w:sz w:val="18"/>
              </w:rPr>
              <w:t>Liquidez</w:t>
            </w:r>
          </w:p>
        </w:tc>
        <w:tc>
          <w:tcPr>
            <w:tcW w:type="dxa" w:w="7213"/>
          </w:tcPr>
          <w:p>
            <w:r>
              <w:rPr>
                <w:sz w:val="18"/>
              </w:rPr>
              <w:t>Comparar efectivo declarado, obligaciones simuladas y cartera pendiente.</w:t>
            </w:r>
          </w:p>
        </w:tc>
      </w:tr>
      <w:tr>
        <w:tc>
          <w:tcPr>
            <w:tcW w:type="dxa" w:w="3155"/>
          </w:tcPr>
          <w:p>
            <w:r>
              <w:rPr>
                <w:sz w:val="18"/>
              </w:rPr>
              <w:t>Reparto por ahorrador</w:t>
            </w:r>
          </w:p>
        </w:tc>
        <w:tc>
          <w:tcPr>
            <w:tcW w:type="dxa" w:w="7213"/>
          </w:tcPr>
          <w:p>
            <w:r>
              <w:rPr>
                <w:sz w:val="18"/>
              </w:rPr>
              <w:t>Revisar cada persona, su base, estado, rendimiento simulado y motivos.</w:t>
            </w:r>
          </w:p>
        </w:tc>
      </w:tr>
      <w:tr>
        <w:tc>
          <w:tcPr>
            <w:tcW w:type="dxa" w:w="3155"/>
          </w:tcPr>
          <w:p>
            <w:r>
              <w:rPr>
                <w:sz w:val="18"/>
              </w:rPr>
              <w:t>Préstamos y pagos</w:t>
            </w:r>
          </w:p>
        </w:tc>
        <w:tc>
          <w:tcPr>
            <w:tcW w:type="dxa" w:w="7213"/>
          </w:tcPr>
          <w:p>
            <w:r>
              <w:rPr>
                <w:sz w:val="18"/>
              </w:rPr>
              <w:t>Ver recuperación, capturar costos del escenario y consultar pagos por fondo.</w:t>
            </w:r>
          </w:p>
        </w:tc>
      </w:tr>
      <w:tr>
        <w:tc>
          <w:tcPr>
            <w:tcW w:type="dxa" w:w="3155"/>
          </w:tcPr>
          <w:p>
            <w:r>
              <w:rPr>
                <w:sz w:val="18"/>
              </w:rPr>
              <w:t>Atrasos</w:t>
            </w:r>
          </w:p>
        </w:tc>
        <w:tc>
          <w:tcPr>
            <w:tcW w:type="dxa" w:w="7213"/>
          </w:tcPr>
          <w:p>
            <w:r>
              <w:rPr>
                <w:sz w:val="18"/>
              </w:rPr>
              <w:t>Examinar los préstamos marcados con saldo atrasado en la fuente.</w:t>
            </w:r>
          </w:p>
        </w:tc>
      </w:tr>
      <w:tr>
        <w:tc>
          <w:tcPr>
            <w:tcW w:type="dxa" w:w="3155"/>
          </w:tcPr>
          <w:p>
            <w:r>
              <w:rPr>
                <w:sz w:val="18"/>
              </w:rPr>
              <w:t>Reporte préstamos</w:t>
            </w:r>
          </w:p>
        </w:tc>
        <w:tc>
          <w:tcPr>
            <w:tcW w:type="dxa" w:w="7213"/>
          </w:tcPr>
          <w:p>
            <w:r>
              <w:rPr>
                <w:sz w:val="18"/>
              </w:rPr>
              <w:t>Consultar y exportar la matriz de préstamos y componentes por fecha.</w:t>
            </w:r>
          </w:p>
        </w:tc>
      </w:tr>
      <w:tr>
        <w:tc>
          <w:tcPr>
            <w:tcW w:type="dxa" w:w="3155"/>
          </w:tcPr>
          <w:p>
            <w:r>
              <w:rPr>
                <w:sz w:val="18"/>
              </w:rPr>
              <w:t>Cumplimiento</w:t>
            </w:r>
          </w:p>
        </w:tc>
        <w:tc>
          <w:tcPr>
            <w:tcW w:type="dxa" w:w="7213"/>
          </w:tcPr>
          <w:p>
            <w:r>
              <w:rPr>
                <w:sz w:val="18"/>
              </w:rPr>
              <w:t>Contrastar las reglas del escenario con la política y sus límites.</w:t>
            </w:r>
          </w:p>
        </w:tc>
      </w:tr>
      <w:tr>
        <w:tc>
          <w:tcPr>
            <w:tcW w:type="dxa" w:w="3155"/>
          </w:tcPr>
          <w:p>
            <w:r>
              <w:rPr>
                <w:sz w:val="18"/>
              </w:rPr>
              <w:t>Informe final de ahorro</w:t>
            </w:r>
          </w:p>
        </w:tc>
        <w:tc>
          <w:tcPr>
            <w:tcW w:type="dxa" w:w="7213"/>
          </w:tcPr>
          <w:p>
            <w:r>
              <w:rPr>
                <w:sz w:val="18"/>
              </w:rPr>
              <w:t>Consultar componentes por origen y descargar informes e histórico.</w:t>
            </w:r>
          </w:p>
        </w:tc>
      </w:tr>
    </w:tbl>
    <w:p/>
    <w:p>
      <w:r>
        <w:t>El orden de las pestañas puede haber sido personalizado por un administrador. Editar textos permite modificar títulos y explicaciones dentro del módulo; las etiquetas de las ocho pestañas permanecen fijas en v312.</w:t>
      </w:r>
    </w:p>
    <w:p>
      <w:r>
        <w:t>Consultar, configurar, descargar y clasificar requieren permisos distintos. Si una acción no aparece habilitada, el responsable de accesos debe revisar el permiso correspondiente; conocer el enlace no concede autorización.</w:t>
      </w:r>
    </w:p>
    <w:p>
      <w:r>
        <w:rPr>
          <w:i/>
          <w:sz w:val="17"/>
        </w:rPr>
        <w:t>Todas las cantidades de los ejemplos de este manual son ficticias y se expresan en pesos mexicanos. No son propuestas de tasa ni datos de afiliados.</w:t>
      </w:r>
    </w:p>
    <w:p>
      <w:r>
        <w:br w:type="page"/>
      </w:r>
    </w:p>
    <w:p>
      <w:pPr>
        <w:pStyle w:val="Heading1"/>
      </w:pPr>
      <w:r>
        <w:t>2. Guía rápida de trabajo</w:t>
      </w:r>
    </w:p>
    <w:p>
      <w:r>
        <w:t>1. Abra Sicof. Espere a que termine la consulta y revise Información consultada y los avisos de fuente.</w:t>
      </w:r>
    </w:p>
    <w:p>
      <w:r>
        <w:t>2. En Resumen confirme Inicio y Cierre / corte. Revise si está haciendo un cierre pasado o una proyección futura.</w:t>
      </w:r>
    </w:p>
    <w:p>
      <w:r>
        <w:t>3. Seleccione la fuente de la bolsa, el capital que participa y si entran rendimientos anteriores. Son tres decisiones diferentes.</w:t>
      </w:r>
    </w:p>
    <w:p>
      <w:r>
        <w:t>4. Revise préstamos, pagos y la columna Auditoría. Identifique importes pendientes de conciliación antes de interpretar una tasa.</w:t>
      </w:r>
    </w:p>
    <w:p>
      <w:r>
        <w:t>5. Compruebe las reglas de permanencia, aportaciones y préstamos contra la política autorizada. Un cambio en el simulador no reforma esa política.</w:t>
      </w:r>
    </w:p>
    <w:p>
      <w:r>
        <w:t>6. En Préstamos y pagos agregue costos, su origen, estado y fecha. En Liquidez capture el banco, quién lo declara y la fecha del saldo.</w:t>
      </w:r>
    </w:p>
    <w:p>
      <w:r>
        <w:t>7. En Reparto por ahorrador revise elegibles, excluidos y Por verificar. Abra los casos que necesiten explicación.</w:t>
      </w:r>
    </w:p>
    <w:p>
      <w:r>
        <w:t>8. Consulte Cumplimiento. Si hay base suficiente, compare tasa del periodo y proyección; si falta evidencia, conserve la revisión pendiente.</w:t>
      </w:r>
    </w:p>
    <w:p>
      <w:r>
        <w:t>9. Use + Guardar escenario actual para conservar el trabajo. Para comparar otra alternativa, cambie el borrador y guarde otro escenario.</w:t>
      </w:r>
    </w:p>
    <w:p>
      <w:r>
        <w:t>10. Descargue el Excel formulado o el acta para revisión de la dirección. La acreditación o entrega real sigue el proceso autorizado de Ahorro.</w:t>
      </w:r>
    </w:p>
    <w:p>
      <w:r>
        <w:t>11. Para seguimiento periódico, descargue el Informe final de ahorro. Después de una entrega real en Ahorro, Actualizar permite revisar el retiro y el saldo restante.</w:t>
      </w:r>
    </w:p>
    <w:p>
      <w:pPr>
        <w:shd w:fill="FBF5E9"/>
      </w:pPr>
      <w:r/>
      <w:r>
        <w:rPr>
          <w:b/>
        </w:rPr>
        <w:t>No hay un botón Calcular que deba buscar.</w:t>
      </w:r>
      <w:r>
        <w:t xml:space="preserve"> Al cambiar parámetros, costos o declaración bancaria, la pantalla solicita automáticamente un nuevo cálculo al servidor. Espere el resultado antes de guardarlo o exportarlo.</w:t>
      </w:r>
    </w:p>
    <w:p>
      <w:pPr>
        <w:pStyle w:val="Heading2"/>
      </w:pPr>
      <w:r>
        <w:t>Cómo consultar este manual</w:t>
      </w:r>
    </w:p>
    <w:p>
      <w:r>
        <w:t>Fuentes y conceptos: secciones 3–4. Configuración, cálculo y liquidez: 5–11. Préstamos y comportamiento: 12–15. Informe, Excel, retiros y clasificación: 16–20. Alertas, cumplimiento, rutina y referencias: 21 en adelante.</w:t>
      </w:r>
    </w:p>
    <w:p>
      <w:r>
        <w:br w:type="page"/>
      </w:r>
    </w:p>
    <w:p>
      <w:pPr>
        <w:pStyle w:val="Heading1"/>
      </w:pPr>
      <w:r>
        <w:t>3. De dónde proviene cada cosa</w:t>
      </w:r>
    </w:p>
    <w:tbl>
      <w:tblPr>
        <w:tblStyle w:val="LightShading-Accent1"/>
        <w:tblW w:type="auto" w:w="0"/>
        <w:tblLayout w:type="fixed"/>
        <w:tblLook w:firstColumn="1" w:firstRow="1" w:lastColumn="0" w:lastRow="0" w:noHBand="0" w:noVBand="1" w:val="04A0"/>
      </w:tblPr>
      <w:tblGrid>
        <w:gridCol w:w="2715"/>
        <w:gridCol w:w="3826"/>
        <w:gridCol w:w="3826"/>
      </w:tblGrid>
      <w:tr>
        <w:trPr>
          <w:tblHeader/>
        </w:trPr>
        <w:tc>
          <w:tcPr>
            <w:tcW w:type="dxa" w:w="3456"/>
            <w:shd w:fill="8B0028"/>
          </w:tcPr>
          <w:p>
            <w:r>
              <w:rPr>
                <w:b/>
                <w:color w:val="FFFFFF"/>
              </w:rPr>
              <w:t>Origen</w:t>
            </w:r>
          </w:p>
        </w:tc>
        <w:tc>
          <w:tcPr>
            <w:tcW w:type="dxa" w:w="3456"/>
            <w:shd w:fill="8B0028"/>
          </w:tcPr>
          <w:p>
            <w:r>
              <w:rPr>
                <w:b/>
                <w:color w:val="FFFFFF"/>
              </w:rPr>
              <w:t>Qué aporta a Sicof</w:t>
            </w:r>
          </w:p>
        </w:tc>
        <w:tc>
          <w:tcPr>
            <w:tcW w:type="dxa" w:w="3456"/>
            <w:shd w:fill="8B0028"/>
          </w:tcPr>
          <w:p>
            <w:r>
              <w:rPr>
                <w:b/>
                <w:color w:val="FFFFFF"/>
              </w:rPr>
              <w:t>Qué no acredita por sí solo</w:t>
            </w:r>
          </w:p>
        </w:tc>
      </w:tr>
      <w:tr>
        <w:tc>
          <w:tcPr>
            <w:tcW w:type="dxa" w:w="2715"/>
          </w:tcPr>
          <w:p>
            <w:r>
              <w:rPr>
                <w:sz w:val="18"/>
              </w:rPr>
              <w:t>Google Sheets: SutiApp Final → HISTORIAL P V2</w:t>
            </w:r>
          </w:p>
        </w:tc>
        <w:tc>
          <w:tcPr>
            <w:tcW w:type="dxa" w:w="3826"/>
          </w:tcPr>
          <w:p>
            <w:r>
              <w:rPr>
                <w:sz w:val="18"/>
              </w:rPr>
              <w:t>Filas de cuotas, pagos registrados, préstamo, fondo, capital, cargos y estado de deuda.</w:t>
            </w:r>
          </w:p>
        </w:tc>
        <w:tc>
          <w:tcPr>
            <w:tcW w:type="dxa" w:w="3826"/>
          </w:tcPr>
          <w:p>
            <w:r>
              <w:rPr>
                <w:sz w:val="18"/>
              </w:rPr>
              <w:t>Fecha real de recepción bancaria, calendario original inmutable ni dinero disponible hoy en banco.</w:t>
            </w:r>
          </w:p>
        </w:tc>
      </w:tr>
      <w:tr>
        <w:tc>
          <w:tcPr>
            <w:tcW w:type="dxa" w:w="2715"/>
          </w:tcPr>
          <w:p>
            <w:r>
              <w:rPr>
                <w:sz w:val="18"/>
              </w:rPr>
              <w:t>Supabase: Ahorro de SutiApp</w:t>
            </w:r>
          </w:p>
        </w:tc>
        <w:tc>
          <w:tcPr>
            <w:tcW w:type="dxa" w:w="3826"/>
          </w:tcPr>
          <w:p>
            <w:r>
              <w:rPr>
                <w:sz w:val="18"/>
              </w:rPr>
              <w:t>Identidad, inscripción, plan, historia certificada, aportaciones confirmadas, rendimientos acreditados, retiros, retenciones y saldos canónicos.</w:t>
            </w:r>
          </w:p>
        </w:tc>
        <w:tc>
          <w:tcPr>
            <w:tcW w:type="dxa" w:w="3826"/>
          </w:tcPr>
          <w:p>
            <w:r>
              <w:rPr>
                <w:sz w:val="18"/>
              </w:rPr>
              <w:t>Una mensualidad programada todavía no es una aportación pagada.</w:t>
            </w:r>
          </w:p>
        </w:tc>
      </w:tr>
      <w:tr>
        <w:tc>
          <w:tcPr>
            <w:tcW w:type="dxa" w:w="2715"/>
          </w:tcPr>
          <w:p>
            <w:r>
              <w:rPr>
                <w:sz w:val="18"/>
              </w:rPr>
              <w:t>Excel histórico privado de 2025</w:t>
            </w:r>
          </w:p>
        </w:tc>
        <w:tc>
          <w:tcPr>
            <w:tcW w:type="dxa" w:w="3826"/>
          </w:tcPr>
          <w:p>
            <w:r>
              <w:rPr>
                <w:sz w:val="18"/>
              </w:rPr>
              <w:t>Valores originales del Reporte Final Ahorro JC (3 reglas), conservados completos.</w:t>
            </w:r>
          </w:p>
        </w:tc>
        <w:tc>
          <w:tcPr>
            <w:tcW w:type="dxa" w:w="3826"/>
          </w:tcPr>
          <w:p>
            <w:r>
              <w:rPr>
                <w:sz w:val="18"/>
              </w:rPr>
              <w:t>No crea otro abono y un rendimiento de cero no explica por sí mismo la causa de exclusión.</w:t>
            </w:r>
          </w:p>
        </w:tc>
      </w:tr>
      <w:tr>
        <w:tc>
          <w:tcPr>
            <w:tcW w:type="dxa" w:w="2715"/>
          </w:tcPr>
          <w:p>
            <w:r>
              <w:rPr>
                <w:sz w:val="18"/>
              </w:rPr>
              <w:t>Captura del administrador</w:t>
            </w:r>
          </w:p>
        </w:tc>
        <w:tc>
          <w:tcPr>
            <w:tcW w:type="dxa" w:w="3826"/>
          </w:tcPr>
          <w:p>
            <w:r>
              <w:rPr>
                <w:sz w:val="18"/>
              </w:rPr>
              <w:t>Periodo, supuestos, costos, porcentaje de interés a repartir y saldo bancario declarado.</w:t>
            </w:r>
          </w:p>
        </w:tc>
        <w:tc>
          <w:tcPr>
            <w:tcW w:type="dxa" w:w="3826"/>
          </w:tcPr>
          <w:p>
            <w:r>
              <w:rPr>
                <w:sz w:val="18"/>
              </w:rPr>
              <w:t>No es comprobación automática del banco ni autorización de un pago.</w:t>
            </w:r>
          </w:p>
        </w:tc>
      </w:tr>
      <w:tr>
        <w:tc>
          <w:tcPr>
            <w:tcW w:type="dxa" w:w="2715"/>
          </w:tcPr>
          <w:p>
            <w:r>
              <w:rPr>
                <w:sz w:val="18"/>
              </w:rPr>
              <w:t>Motor Sicof en el servidor</w:t>
            </w:r>
          </w:p>
        </w:tc>
        <w:tc>
          <w:tcPr>
            <w:tcW w:type="dxa" w:w="3826"/>
          </w:tcPr>
          <w:p>
            <w:r>
              <w:rPr>
                <w:sz w:val="18"/>
              </w:rPr>
              <w:t>Validaciones, separación de componentes, bolsa, bases, tasa, reparto, proyecciones y exportaciones.</w:t>
            </w:r>
          </w:p>
        </w:tc>
        <w:tc>
          <w:tcPr>
            <w:tcW w:type="dxa" w:w="3826"/>
          </w:tcPr>
          <w:p>
            <w:r>
              <w:rPr>
                <w:sz w:val="18"/>
              </w:rPr>
              <w:t>Su resultado es una simulación; no registra un rendimiento o retiro.</w:t>
            </w:r>
          </w:p>
        </w:tc>
      </w:tr>
    </w:tbl>
    <w:p/>
    <w:p>
      <w:pPr>
        <w:pStyle w:val="Heading2"/>
      </w:pPr>
      <w:r>
        <w:t>Recorrido de la información</w:t>
      </w:r>
    </w:p>
    <w:p>
      <w:r>
        <w:t>Google + Ahorro canónico + referencia histórica + parámetros declarados → consultas y validaciones del servidor → cálculo y reportes → pantalla, Excel, CSV y acta.</w:t>
      </w:r>
    </w:p>
    <w:p>
      <w:r>
        <w:t>El historial de préstamos se consulta mediante un lector fijo y autenticado de Apps Script. El navegador recibe el resultado del servidor; no elige otra hoja ni una copia alternativa cuando Google falla. El archivo espejo del SICOF antiguo no es la fuente de esta integración publicada.</w:t>
      </w:r>
    </w:p>
    <w:p>
      <w:r/>
      <w:r>
        <w:rPr>
          <w:b/>
        </w:rPr>
        <w:t>Folio / numero_control</w:t>
      </w:r>
      <w:r>
        <w:t xml:space="preserve"> enlaza la identidad de negocio. El correo no lo sustituye. Para distinguir préstamos se conserva además el identificador del préstamo y el fondo; un nombre parecido no autoriza a unir cuentas.</w:t>
      </w:r>
    </w:p>
    <w:p>
      <w:r>
        <w:rPr>
          <w:i/>
          <w:sz w:val="17"/>
        </w:rPr>
        <w:t>Los nombres concretos de tablas, lectores y archivos se incluyen al final. Esa referencia permite al responsable técnico rastrear el dato sin convertir el manual en una nueva fuente financiera.</w:t>
      </w:r>
    </w:p>
    <w:p>
      <w:r>
        <w:br w:type="page"/>
      </w:r>
    </w:p>
    <w:p>
      <w:pPr>
        <w:pStyle w:val="Heading1"/>
      </w:pPr>
      <w:r>
        <w:t>4. Cómo leer los importes</w:t>
      </w:r>
    </w:p>
    <w:tbl>
      <w:tblPr>
        <w:tblStyle w:val="LightShading-Accent1"/>
        <w:tblW w:type="auto" w:w="0"/>
        <w:tblLayout w:type="fixed"/>
        <w:tblLook w:firstColumn="1" w:firstRow="1" w:lastColumn="0" w:lastRow="0" w:noHBand="0" w:noVBand="1" w:val="04A0"/>
      </w:tblPr>
      <w:tblGrid>
        <w:gridCol w:w="2851"/>
        <w:gridCol w:w="7517"/>
      </w:tblGrid>
      <w:tr>
        <w:trPr>
          <w:tblHeader/>
        </w:trPr>
        <w:tc>
          <w:tcPr>
            <w:tcW w:type="dxa" w:w="5184"/>
            <w:shd w:fill="8B0028"/>
          </w:tcPr>
          <w:p>
            <w:r>
              <w:rPr>
                <w:b/>
                <w:color w:val="FFFFFF"/>
              </w:rPr>
              <w:t>Dato</w:t>
            </w:r>
          </w:p>
        </w:tc>
        <w:tc>
          <w:tcPr>
            <w:tcW w:type="dxa" w:w="5184"/>
            <w:shd w:fill="8B0028"/>
          </w:tcPr>
          <w:p>
            <w:r>
              <w:rPr>
                <w:b/>
                <w:color w:val="FFFFFF"/>
              </w:rPr>
              <w:t>Significado y procedencia</w:t>
            </w:r>
          </w:p>
        </w:tc>
      </w:tr>
      <w:tr>
        <w:tc>
          <w:tcPr>
            <w:tcW w:type="dxa" w:w="2851"/>
          </w:tcPr>
          <w:p>
            <w:r>
              <w:rPr>
                <w:sz w:val="18"/>
              </w:rPr>
              <w:t>Cuota registrada</w:t>
            </w:r>
          </w:p>
        </w:tc>
        <w:tc>
          <w:tcPr>
            <w:tcW w:type="dxa" w:w="7517"/>
          </w:tcPr>
          <w:p>
            <w:r>
              <w:rPr>
                <w:sz w:val="18"/>
              </w:rPr>
              <w:t>Importe de pago que contiene la fila de Google. Puede contener capital, interés y gasto administrativo. No es todo utilidad.</w:t>
            </w:r>
          </w:p>
        </w:tc>
      </w:tr>
      <w:tr>
        <w:tc>
          <w:tcPr>
            <w:tcW w:type="dxa" w:w="2851"/>
          </w:tcPr>
          <w:p>
            <w:r>
              <w:rPr>
                <w:sz w:val="18"/>
              </w:rPr>
              <w:t>Capital recuperado</w:t>
            </w:r>
          </w:p>
        </w:tc>
        <w:tc>
          <w:tcPr>
            <w:tcW w:type="dxa" w:w="7517"/>
          </w:tcPr>
          <w:p>
            <w:r>
              <w:rPr>
                <w:sz w:val="18"/>
              </w:rPr>
              <w:t>Parte del pago que devuelve el dinero prestado. Se separa del interés que participa en la bolsa.</w:t>
            </w:r>
          </w:p>
        </w:tc>
      </w:tr>
      <w:tr>
        <w:tc>
          <w:tcPr>
            <w:tcW w:type="dxa" w:w="2851"/>
          </w:tcPr>
          <w:p>
            <w:r>
              <w:rPr>
                <w:sz w:val="18"/>
              </w:rPr>
              <w:t>Interés conciliado / registrado cobrado</w:t>
            </w:r>
          </w:p>
        </w:tc>
        <w:tc>
          <w:tcPr>
            <w:tcW w:type="dxa" w:w="7517"/>
          </w:tcPr>
          <w:p>
            <w:r>
              <w:rPr>
                <w:sz w:val="18"/>
              </w:rPr>
              <w:t>Parte del pago registrado atribuible a interés, con datos suficientemente consistentes y excluyendo el gasto administrativo. Se agrupa por fecha de amortización de la hoja.</w:t>
            </w:r>
          </w:p>
        </w:tc>
      </w:tr>
      <w:tr>
        <w:tc>
          <w:tcPr>
            <w:tcW w:type="dxa" w:w="2851"/>
          </w:tcPr>
          <w:p>
            <w:r>
              <w:rPr>
                <w:sz w:val="18"/>
              </w:rPr>
              <w:t>Interés proyectado pendiente</w:t>
            </w:r>
          </w:p>
        </w:tc>
        <w:tc>
          <w:tcPr>
            <w:tcW w:type="dxa" w:w="7517"/>
          </w:tcPr>
          <w:p>
            <w:r>
              <w:rPr>
                <w:sz w:val="18"/>
              </w:rPr>
              <w:t>Interés estimado de cuotas futuras pendientes. No representa un cobro confirmado.</w:t>
            </w:r>
          </w:p>
        </w:tc>
      </w:tr>
      <w:tr>
        <w:tc>
          <w:tcPr>
            <w:tcW w:type="dxa" w:w="2851"/>
          </w:tcPr>
          <w:p>
            <w:r>
              <w:rPr>
                <w:sz w:val="18"/>
              </w:rPr>
              <w:t>Capital del ahorrador</w:t>
            </w:r>
          </w:p>
        </w:tc>
        <w:tc>
          <w:tcPr>
            <w:tcW w:type="dxa" w:w="7517"/>
          </w:tcPr>
          <w:p>
            <w:r>
              <w:rPr>
                <w:sz w:val="18"/>
              </w:rPr>
              <w:t>Componente CAPITAL del registro canónico de Ahorro: aportaciones y ajustes reconocidos según su tipo.</w:t>
            </w:r>
          </w:p>
        </w:tc>
      </w:tr>
      <w:tr>
        <w:tc>
          <w:tcPr>
            <w:tcW w:type="dxa" w:w="2851"/>
          </w:tcPr>
          <w:p>
            <w:r>
              <w:rPr>
                <w:sz w:val="18"/>
              </w:rPr>
              <w:t>Rendimientos anteriores</w:t>
            </w:r>
          </w:p>
        </w:tc>
        <w:tc>
          <w:tcPr>
            <w:tcW w:type="dxa" w:w="7517"/>
          </w:tcPr>
          <w:p>
            <w:r>
              <w:rPr>
                <w:sz w:val="18"/>
              </w:rPr>
              <w:t>Componente YIELD ya acreditado que permanece en la cuenta; es distinto del rendimiento recién simulado.</w:t>
            </w:r>
          </w:p>
        </w:tc>
      </w:tr>
      <w:tr>
        <w:tc>
          <w:tcPr>
            <w:tcW w:type="dxa" w:w="2851"/>
          </w:tcPr>
          <w:p>
            <w:r>
              <w:rPr>
                <w:sz w:val="18"/>
              </w:rPr>
              <w:t>Saldo canónico total</w:t>
            </w:r>
          </w:p>
        </w:tc>
        <w:tc>
          <w:tcPr>
            <w:tcW w:type="dxa" w:w="7517"/>
          </w:tcPr>
          <w:p>
            <w:r>
              <w:rPr>
                <w:sz w:val="18"/>
              </w:rPr>
              <w:t>Capital más rendimiento registrado según el corte disponible. Incluye cantidades que podrían estar retenidas.</w:t>
            </w:r>
          </w:p>
        </w:tc>
      </w:tr>
      <w:tr>
        <w:tc>
          <w:tcPr>
            <w:tcW w:type="dxa" w:w="2851"/>
          </w:tcPr>
          <w:p>
            <w:r>
              <w:rPr>
                <w:sz w:val="18"/>
              </w:rPr>
              <w:t>Saldo al corte en Reparto</w:t>
            </w:r>
          </w:p>
        </w:tc>
        <w:tc>
          <w:tcPr>
            <w:tcW w:type="dxa" w:w="7517"/>
          </w:tcPr>
          <w:p>
            <w:r>
              <w:rPr>
                <w:sz w:val="18"/>
              </w:rPr>
              <w:t>Base elegible al cierre según las opciones de capital y rendimiento seleccionadas. Puede diferir del saldo canónico total.</w:t>
            </w:r>
          </w:p>
        </w:tc>
      </w:tr>
      <w:tr>
        <w:tc>
          <w:tcPr>
            <w:tcW w:type="dxa" w:w="2851"/>
          </w:tcPr>
          <w:p>
            <w:r>
              <w:rPr>
                <w:sz w:val="18"/>
              </w:rPr>
              <w:t>Disponible para retirar</w:t>
            </w:r>
          </w:p>
        </w:tc>
        <w:tc>
          <w:tcPr>
            <w:tcW w:type="dxa" w:w="7517"/>
          </w:tcPr>
          <w:p>
            <w:r>
              <w:rPr>
                <w:sz w:val="18"/>
              </w:rPr>
              <w:t>Disponible canónico global de la persona, considerando retenciones vigentes. No se inventa un disponible por semestre.</w:t>
            </w:r>
          </w:p>
        </w:tc>
      </w:tr>
      <w:tr>
        <w:tc>
          <w:tcPr>
            <w:tcW w:type="dxa" w:w="2851"/>
          </w:tcPr>
          <w:p>
            <w:r>
              <w:rPr>
                <w:sz w:val="18"/>
              </w:rPr>
              <w:t>Retenido en Reparto</w:t>
            </w:r>
          </w:p>
        </w:tc>
        <w:tc>
          <w:tcPr>
            <w:tcW w:type="dxa" w:w="7517"/>
          </w:tcPr>
          <w:p>
            <w:r>
              <w:rPr>
                <w:sz w:val="18"/>
              </w:rPr>
              <w:t>Retención hipotética del escenario de préstamo atrasado. No sustituye el importe retenido real de Ahorro.</w:t>
            </w:r>
          </w:p>
        </w:tc>
      </w:tr>
      <w:tr>
        <w:tc>
          <w:tcPr>
            <w:tcW w:type="dxa" w:w="2851"/>
          </w:tcPr>
          <w:p>
            <w:r>
              <w:rPr>
                <w:sz w:val="18"/>
              </w:rPr>
              <w:t>Saldo bancario declarado</w:t>
            </w:r>
          </w:p>
        </w:tc>
        <w:tc>
          <w:tcPr>
            <w:tcW w:type="dxa" w:w="7517"/>
          </w:tcPr>
          <w:p>
            <w:r>
              <w:rPr>
                <w:sz w:val="18"/>
              </w:rPr>
              <w:t>Monto capturado por la dirección en Liquidez, con responsable y fecha. No se obtiene del Excel ni automáticamente del banco.</w:t>
            </w:r>
          </w:p>
        </w:tc>
      </w:tr>
    </w:tbl>
    <w:p/>
    <w:p>
      <w:pPr>
        <w:shd w:fill="FBF5E9"/>
      </w:pPr>
      <w:r/>
      <w:r>
        <w:rPr>
          <w:b/>
        </w:rPr>
        <w:t>Cero, pendiente y excluido son distintos.</w:t>
      </w:r>
      <w:r>
        <w:t xml:space="preserve"> Cero es un valor conocido. «Por conciliar» o «Por verificar» indica que falta evidencia. «No» en Califica significa una exclusión comprobada dentro del escenario; «Por verificar» todavía no es una exclusión definitiva.</w:t>
      </w:r>
    </w:p>
    <w:p>
      <w:r>
        <w:br w:type="page"/>
      </w:r>
    </w:p>
    <w:p>
      <w:pPr>
        <w:pStyle w:val="Heading1"/>
      </w:pPr>
      <w:r>
        <w:t>5. Resumen: periodo, fuente y capital</w:t>
      </w:r>
    </w:p>
    <w:tbl>
      <w:tblPr>
        <w:tblStyle w:val="LightShading-Accent1"/>
        <w:tblW w:type="auto" w:w="0"/>
        <w:tblLayout w:type="fixed"/>
        <w:tblLook w:firstColumn="1" w:firstRow="1" w:lastColumn="0" w:lastRow="0" w:noHBand="0" w:noVBand="1" w:val="04A0"/>
      </w:tblPr>
      <w:tblGrid>
        <w:gridCol w:w="3001"/>
        <w:gridCol w:w="7367"/>
      </w:tblGrid>
      <w:tr>
        <w:trPr>
          <w:tblHeader/>
        </w:trPr>
        <w:tc>
          <w:tcPr>
            <w:tcW w:type="dxa" w:w="5184"/>
            <w:shd w:fill="8B0028"/>
          </w:tcPr>
          <w:p>
            <w:r>
              <w:rPr>
                <w:b/>
                <w:color w:val="FFFFFF"/>
              </w:rPr>
              <w:t>Control</w:t>
            </w:r>
          </w:p>
        </w:tc>
        <w:tc>
          <w:tcPr>
            <w:tcW w:type="dxa" w:w="5184"/>
            <w:shd w:fill="8B0028"/>
          </w:tcPr>
          <w:p>
            <w:r>
              <w:rPr>
                <w:b/>
                <w:color w:val="FFFFFF"/>
              </w:rPr>
              <w:t>Cómo utilizarlo</w:t>
            </w:r>
          </w:p>
        </w:tc>
      </w:tr>
      <w:tr>
        <w:tc>
          <w:tcPr>
            <w:tcW w:type="dxa" w:w="3001"/>
          </w:tcPr>
          <w:p>
            <w:r>
              <w:rPr>
                <w:sz w:val="18"/>
              </w:rPr>
              <w:t>Fuente de la bolsa</w:t>
            </w:r>
          </w:p>
        </w:tc>
        <w:tc>
          <w:tcPr>
            <w:tcW w:type="dxa" w:w="7367"/>
          </w:tcPr>
          <w:p>
            <w:r>
              <w:rPr>
                <w:sz w:val="18"/>
              </w:rPr>
              <w:t>Solo Caja de Ahorro: usa ese fondo. Fondos seleccionados: Caja de Ahorro siempre queda incluida y usted agrega otros fondos. Todos: considera todos los fondos disponibles, sujetos a conciliación.</w:t>
            </w:r>
          </w:p>
        </w:tc>
      </w:tr>
      <w:tr>
        <w:tc>
          <w:tcPr>
            <w:tcW w:type="dxa" w:w="3001"/>
          </w:tcPr>
          <w:p>
            <w:r>
              <w:rPr>
                <w:sz w:val="18"/>
              </w:rPr>
              <w:t>Fondos adicionales</w:t>
            </w:r>
          </w:p>
        </w:tc>
        <w:tc>
          <w:tcPr>
            <w:tcW w:type="dxa" w:w="7367"/>
          </w:tcPr>
          <w:p>
            <w:r>
              <w:rPr>
                <w:sz w:val="18"/>
              </w:rPr>
              <w:t>Marque las casillas necesarias. Todos / Ninguno operan sobre esa lista; no elimine Caja de Ahorro pensando que es un fondo adicional opcional.</w:t>
            </w:r>
          </w:p>
        </w:tc>
      </w:tr>
      <w:tr>
        <w:tc>
          <w:tcPr>
            <w:tcW w:type="dxa" w:w="3001"/>
          </w:tcPr>
          <w:p>
            <w:r>
              <w:rPr>
                <w:sz w:val="18"/>
              </w:rPr>
              <w:t>% del interés a repartir</w:t>
            </w:r>
          </w:p>
        </w:tc>
        <w:tc>
          <w:tcPr>
            <w:tcW w:type="dxa" w:w="7367"/>
          </w:tcPr>
          <w:p>
            <w:r>
              <w:rPr>
                <w:sz w:val="18"/>
              </w:rPr>
              <w:t>De 0 a 100; inicial 90. Divide el interés entre bolsa y reserva. Elegir 90% no promete 90% de rendimiento al ahorrador.</w:t>
            </w:r>
          </w:p>
        </w:tc>
      </w:tr>
      <w:tr>
        <w:tc>
          <w:tcPr>
            <w:tcW w:type="dxa" w:w="3001"/>
          </w:tcPr>
          <w:p>
            <w:r>
              <w:rPr>
                <w:sz w:val="18"/>
              </w:rPr>
              <w:t>Método de reparto</w:t>
            </w:r>
          </w:p>
        </w:tc>
        <w:tc>
          <w:tcPr>
            <w:tcW w:type="dxa" w:w="7367"/>
          </w:tcPr>
          <w:p>
            <w:r>
              <w:rPr>
                <w:sz w:val="18"/>
              </w:rPr>
              <w:t>Saldo promedio por días: pondera permanencia e importes. Saldo final: toma la base elegible al corte. Inicial: promedio por días.</w:t>
            </w:r>
          </w:p>
        </w:tc>
      </w:tr>
      <w:tr>
        <w:tc>
          <w:tcPr>
            <w:tcW w:type="dxa" w:w="3001"/>
          </w:tcPr>
          <w:p>
            <w:r>
              <w:rPr>
                <w:sz w:val="18"/>
              </w:rPr>
              <w:t>Inicio y Cierre / corte</w:t>
            </w:r>
          </w:p>
        </w:tc>
        <w:tc>
          <w:tcPr>
            <w:tcW w:type="dxa" w:w="7367"/>
          </w:tcPr>
          <w:p>
            <w:r>
              <w:rPr>
                <w:sz w:val="18"/>
              </w:rPr>
              <w:t>Definen el intervalo común. Al abrir se propone el semestre de la fecha del navegador. Cambiar estas fechas vuelve a consultar fuentes y a calcular.</w:t>
            </w:r>
          </w:p>
        </w:tc>
      </w:tr>
      <w:tr>
        <w:tc>
          <w:tcPr>
            <w:tcW w:type="dxa" w:w="3001"/>
          </w:tcPr>
          <w:p>
            <w:r>
              <w:rPr>
                <w:sz w:val="18"/>
              </w:rPr>
              <w:t>Capital que participa</w:t>
            </w:r>
          </w:p>
        </w:tc>
        <w:tc>
          <w:tcPr>
            <w:tcW w:type="dxa" w:w="7367"/>
          </w:tcPr>
          <w:p>
            <w:r>
              <w:rPr>
                <w:sz w:val="18"/>
              </w:rPr>
              <w:t>Capital acumulado: considera el capital elegible de los orígenes disponibles. Aportaciones del semestre: limita a capital de ese semestre con origen demostrado. Inicial: Capital acumulado.</w:t>
            </w:r>
          </w:p>
        </w:tc>
      </w:tr>
    </w:tbl>
    <w:p/>
    <w:p>
      <w:r>
        <w:t>Para Aportaciones del semestre el periodo debe ser un semestre completo: enero–junio o julio–diciembre. Un saldo antiguo pendiente de identificar no se convierte automáticamente en aportación del semestre elegido.</w:t>
      </w:r>
    </w:p>
    <w:p>
      <w:r>
        <w:t>El corte futuro sirve como escenario: el sistema no conoce aportaciones futuras y las cuotas futuras no son faltas de pago. Revise las advertencias antes de comparar una proyección con un cierre ya transcurrido.</w:t>
      </w:r>
    </w:p>
    <w:p>
      <w:pPr>
        <w:shd w:fill="FBF5E9"/>
      </w:pPr>
      <w:r/>
      <w:r>
        <w:rPr>
          <w:b/>
        </w:rPr>
        <w:t>Dos decisiones independientes:</w:t>
      </w:r>
      <w:r>
        <w:t xml:space="preserve"> Capital que participa define qué capital entra; Rendimiento sobre rendimientos anteriores define si además entra rendimiento acreditado. «No; sólo aportaciones» excluye rendimientos, pero no cambia por sí mismo Capital acumulado a Aportaciones del semestre.</w:t>
      </w:r>
    </w:p>
    <w:p>
      <w:r>
        <w:br w:type="page"/>
      </w:r>
    </w:p>
    <w:p>
      <w:pPr>
        <w:pStyle w:val="Heading1"/>
      </w:pPr>
      <w:r>
        <w:t>6. Rendimiento sobre rendimientos anteriores</w:t>
      </w:r>
    </w:p>
    <w:tbl>
      <w:tblPr>
        <w:tblStyle w:val="LightShading-Accent1"/>
        <w:tblW w:type="auto" w:w="0"/>
        <w:tblLayout w:type="fixed"/>
        <w:tblLook w:firstColumn="1" w:firstRow="1" w:lastColumn="0" w:lastRow="0" w:noHBand="0" w:noVBand="1" w:val="04A0"/>
      </w:tblPr>
      <w:tblGrid>
        <w:gridCol w:w="3110"/>
        <w:gridCol w:w="7258"/>
      </w:tblGrid>
      <w:tr>
        <w:trPr>
          <w:tblHeader/>
        </w:trPr>
        <w:tc>
          <w:tcPr>
            <w:tcW w:type="dxa" w:w="5184"/>
            <w:shd w:fill="8B0028"/>
          </w:tcPr>
          <w:p>
            <w:r>
              <w:rPr>
                <w:b/>
                <w:color w:val="FFFFFF"/>
              </w:rPr>
              <w:t>Opción</w:t>
            </w:r>
          </w:p>
        </w:tc>
        <w:tc>
          <w:tcPr>
            <w:tcW w:type="dxa" w:w="5184"/>
            <w:shd w:fill="8B0028"/>
          </w:tcPr>
          <w:p>
            <w:r>
              <w:rPr>
                <w:b/>
                <w:color w:val="FFFFFF"/>
              </w:rPr>
              <w:t>Qué participa y qué permanece separado</w:t>
            </w:r>
          </w:p>
        </w:tc>
      </w:tr>
      <w:tr>
        <w:tc>
          <w:tcPr>
            <w:tcW w:type="dxa" w:w="3110"/>
          </w:tcPr>
          <w:p>
            <w:r>
              <w:rPr>
                <w:sz w:val="18"/>
              </w:rPr>
              <w:t>No; sólo aportaciones</w:t>
            </w:r>
          </w:p>
        </w:tc>
        <w:tc>
          <w:tcPr>
            <w:tcW w:type="dxa" w:w="7258"/>
          </w:tcPr>
          <w:p>
            <w:r>
              <w:rPr>
                <w:sz w:val="18"/>
              </w:rPr>
              <w:t>Participa la base de capital elegida. El rendimiento anterior permanece en su componente y periodo, sin entrar en la nueva base.</w:t>
            </w:r>
          </w:p>
        </w:tc>
      </w:tr>
      <w:tr>
        <w:tc>
          <w:tcPr>
            <w:tcW w:type="dxa" w:w="3110"/>
          </w:tcPr>
          <w:p>
            <w:r>
              <w:rPr>
                <w:sz w:val="18"/>
              </w:rPr>
              <w:t>Sí; semestre anterior</w:t>
            </w:r>
          </w:p>
        </w:tc>
        <w:tc>
          <w:tcPr>
            <w:tcW w:type="dxa" w:w="7258"/>
          </w:tcPr>
          <w:p>
            <w:r>
              <w:rPr>
                <w:sz w:val="18"/>
              </w:rPr>
              <w:t>Se añade el rendimiento acreditado y remanente cuyo origen corresponde al semestre inmediatamente anterior al Inicio elegido.</w:t>
            </w:r>
          </w:p>
        </w:tc>
      </w:tr>
      <w:tr>
        <w:tc>
          <w:tcPr>
            <w:tcW w:type="dxa" w:w="3110"/>
          </w:tcPr>
          <w:p>
            <w:r>
              <w:rPr>
                <w:sz w:val="18"/>
              </w:rPr>
              <w:t>Sí; periodos seleccionados</w:t>
            </w:r>
          </w:p>
        </w:tc>
        <w:tc>
          <w:tcPr>
            <w:tcW w:type="dxa" w:w="7258"/>
          </w:tcPr>
          <w:p>
            <w:r>
              <w:rPr>
                <w:sz w:val="18"/>
              </w:rPr>
              <w:t>Se añade el rendimiento acreditado remanente de los periodos anteriores marcados en Periodos de rendimiento. Es necesario conocer su origen.</w:t>
            </w:r>
          </w:p>
        </w:tc>
      </w:tr>
    </w:tbl>
    <w:p/>
    <w:p>
      <w:r>
        <w:t>Para un escenario que empieza en julio de 2026, semestre anterior significa enero–junio de 2026. No equivale a «todos los rendimientos guardados» ni selecciona automáticamente un rendimiento anual de 2025. Una referencia anual 2025 identificada puede examinarse en la selección explícita de periodos; siempre debe corresponder a dinero acreditado y remanente, no sólo a una celda histórica.</w:t>
      </w:r>
    </w:p>
    <w:p>
      <w:pPr>
        <w:pStyle w:val="Heading2"/>
      </w:pPr>
      <w:r>
        <w:t>Ejemplo ilustrativo con una tasa supuesta</w:t>
      </w:r>
    </w:p>
    <w:tbl>
      <w:tblPr>
        <w:tblStyle w:val="LightShading-Accent1"/>
        <w:tblW w:type="auto" w:w="0"/>
        <w:tblLayout w:type="fixed"/>
        <w:tblLook w:firstColumn="1" w:firstRow="1" w:lastColumn="0" w:lastRow="0" w:noHBand="0" w:noVBand="1" w:val="04A0"/>
      </w:tblPr>
      <w:tblGrid>
        <w:gridCol w:w="4147"/>
        <w:gridCol w:w="2765"/>
        <w:gridCol w:w="3456"/>
      </w:tblGrid>
      <w:tr>
        <w:trPr>
          <w:tblHeader/>
        </w:trPr>
        <w:tc>
          <w:tcPr>
            <w:tcW w:type="dxa" w:w="3456"/>
            <w:shd w:fill="8B0028"/>
          </w:tcPr>
          <w:p>
            <w:r>
              <w:rPr>
                <w:b/>
                <w:color w:val="FFFFFF"/>
              </w:rPr>
              <w:t>Concepto</w:t>
            </w:r>
          </w:p>
        </w:tc>
        <w:tc>
          <w:tcPr>
            <w:tcW w:type="dxa" w:w="3456"/>
            <w:shd w:fill="8B0028"/>
          </w:tcPr>
          <w:p>
            <w:r>
              <w:rPr>
                <w:b/>
                <w:color w:val="FFFFFF"/>
              </w:rPr>
              <w:t>Sólo capital</w:t>
            </w:r>
          </w:p>
        </w:tc>
        <w:tc>
          <w:tcPr>
            <w:tcW w:type="dxa" w:w="3456"/>
            <w:shd w:fill="8B0028"/>
          </w:tcPr>
          <w:p>
            <w:r>
              <w:rPr>
                <w:b/>
                <w:color w:val="FFFFFF"/>
              </w:rPr>
              <w:t>Capital + rendimiento anterior</w:t>
            </w:r>
          </w:p>
        </w:tc>
      </w:tr>
      <w:tr>
        <w:tc>
          <w:tcPr>
            <w:tcW w:type="dxa" w:w="4147"/>
          </w:tcPr>
          <w:p>
            <w:r>
              <w:rPr>
                <w:sz w:val="18"/>
              </w:rPr>
              <w:t>Capital elegible</w:t>
            </w:r>
          </w:p>
        </w:tc>
        <w:tc>
          <w:tcPr>
            <w:tcW w:type="dxa" w:w="2765"/>
          </w:tcPr>
          <w:p>
            <w:r>
              <w:rPr>
                <w:sz w:val="18"/>
              </w:rPr>
              <w:t>10,000</w:t>
            </w:r>
          </w:p>
        </w:tc>
        <w:tc>
          <w:tcPr>
            <w:tcW w:type="dxa" w:w="3456"/>
          </w:tcPr>
          <w:p>
            <w:r>
              <w:rPr>
                <w:sz w:val="18"/>
              </w:rPr>
              <w:t>10,000</w:t>
            </w:r>
          </w:p>
        </w:tc>
      </w:tr>
      <w:tr>
        <w:tc>
          <w:tcPr>
            <w:tcW w:type="dxa" w:w="4147"/>
          </w:tcPr>
          <w:p>
            <w:r>
              <w:rPr>
                <w:sz w:val="18"/>
              </w:rPr>
              <w:t>Rendimiento anterior disponible e identificado</w:t>
            </w:r>
          </w:p>
        </w:tc>
        <w:tc>
          <w:tcPr>
            <w:tcW w:type="dxa" w:w="2765"/>
          </w:tcPr>
          <w:p>
            <w:r>
              <w:rPr>
                <w:sz w:val="18"/>
              </w:rPr>
              <w:t>1,500, fuera de la base</w:t>
            </w:r>
          </w:p>
        </w:tc>
        <w:tc>
          <w:tcPr>
            <w:tcW w:type="dxa" w:w="3456"/>
          </w:tcPr>
          <w:p>
            <w:r>
              <w:rPr>
                <w:sz w:val="18"/>
              </w:rPr>
              <w:t>1,500, dentro de la base</w:t>
            </w:r>
          </w:p>
        </w:tc>
      </w:tr>
      <w:tr>
        <w:tc>
          <w:tcPr>
            <w:tcW w:type="dxa" w:w="4147"/>
          </w:tcPr>
          <w:p>
            <w:r>
              <w:rPr>
                <w:sz w:val="18"/>
              </w:rPr>
              <w:t>Base, usando saldo final</w:t>
            </w:r>
          </w:p>
        </w:tc>
        <w:tc>
          <w:tcPr>
            <w:tcW w:type="dxa" w:w="2765"/>
          </w:tcPr>
          <w:p>
            <w:r>
              <w:rPr>
                <w:sz w:val="18"/>
              </w:rPr>
              <w:t>10,000</w:t>
            </w:r>
          </w:p>
        </w:tc>
        <w:tc>
          <w:tcPr>
            <w:tcW w:type="dxa" w:w="3456"/>
          </w:tcPr>
          <w:p>
            <w:r>
              <w:rPr>
                <w:sz w:val="18"/>
              </w:rPr>
              <w:t>11,500</w:t>
            </w:r>
          </w:p>
        </w:tc>
      </w:tr>
      <w:tr>
        <w:tc>
          <w:tcPr>
            <w:tcW w:type="dxa" w:w="4147"/>
          </w:tcPr>
          <w:p>
            <w:r>
              <w:rPr>
                <w:sz w:val="18"/>
              </w:rPr>
              <w:t>Nuevo rendimiento si se supusiera 10%</w:t>
            </w:r>
          </w:p>
        </w:tc>
        <w:tc>
          <w:tcPr>
            <w:tcW w:type="dxa" w:w="2765"/>
          </w:tcPr>
          <w:p>
            <w:r>
              <w:rPr>
                <w:sz w:val="18"/>
              </w:rPr>
              <w:t>1,000</w:t>
            </w:r>
          </w:p>
        </w:tc>
        <w:tc>
          <w:tcPr>
            <w:tcW w:type="dxa" w:w="3456"/>
          </w:tcPr>
          <w:p>
            <w:r>
              <w:rPr>
                <w:sz w:val="18"/>
              </w:rPr>
              <w:t>1,150</w:t>
            </w:r>
          </w:p>
        </w:tc>
      </w:tr>
    </w:tbl>
    <w:p/>
    <w:p>
      <w:pPr>
        <w:shd w:fill="FBF5E9"/>
      </w:pPr>
      <w:r>
        <w:t>El 10% anterior es sólo una comparación didáctica. En Sicof la bolsa común se reparte entre todos los elegibles: al ampliar la base total, también puede cambiar la tasa. El aumento individual no se puede calcular manteniendo arbitrariamente fija la tasa real.</w:t>
      </w:r>
    </w:p>
    <w:p>
      <w:r>
        <w:t>Seleccionar una opción no mezcla ni sobrescribe el rendimiento de 2025 u otros periodos. Tampoco suma el rendimiento simulado al saldo. Si se usa promedio por días, cuenta además desde cuándo permaneció cada partida en la cuenta.</w:t>
      </w:r>
    </w:p>
    <w:p>
      <w:r>
        <w:br w:type="page"/>
      </w:r>
    </w:p>
    <w:p>
      <w:pPr>
        <w:pStyle w:val="Heading1"/>
      </w:pPr>
      <w:r>
        <w:t>7. Reglas del escenario y permanencia</w:t>
      </w:r>
    </w:p>
    <w:tbl>
      <w:tblPr>
        <w:tblStyle w:val="LightShading-Accent1"/>
        <w:tblW w:type="auto" w:w="0"/>
        <w:tblLayout w:type="fixed"/>
        <w:tblLook w:firstColumn="1" w:firstRow="1" w:lastColumn="0" w:lastRow="0" w:noHBand="0" w:noVBand="1" w:val="04A0"/>
      </w:tblPr>
      <w:tblGrid>
        <w:gridCol w:w="4018"/>
        <w:gridCol w:w="6350"/>
      </w:tblGrid>
      <w:tr>
        <w:trPr>
          <w:tblHeader/>
        </w:trPr>
        <w:tc>
          <w:tcPr>
            <w:tcW w:type="dxa" w:w="5184"/>
            <w:shd w:fill="8B0028"/>
          </w:tcPr>
          <w:p>
            <w:r>
              <w:rPr>
                <w:b/>
                <w:color w:val="FFFFFF"/>
              </w:rPr>
              <w:t>Parámetro</w:t>
            </w:r>
          </w:p>
        </w:tc>
        <w:tc>
          <w:tcPr>
            <w:tcW w:type="dxa" w:w="5184"/>
            <w:shd w:fill="8B0028"/>
          </w:tcPr>
          <w:p>
            <w:r>
              <w:rPr>
                <w:b/>
                <w:color w:val="FFFFFF"/>
              </w:rPr>
              <w:t>Valor inicial y efecto</w:t>
            </w:r>
          </w:p>
        </w:tc>
      </w:tr>
      <w:tr>
        <w:tc>
          <w:tcPr>
            <w:tcW w:type="dxa" w:w="4018"/>
          </w:tcPr>
          <w:p>
            <w:r>
              <w:rPr>
                <w:sz w:val="18"/>
              </w:rPr>
              <w:t>Meses mínimos de permanencia</w:t>
            </w:r>
          </w:p>
        </w:tc>
        <w:tc>
          <w:tcPr>
            <w:tcW w:type="dxa" w:w="6350"/>
          </w:tcPr>
          <w:p>
            <w:r>
              <w:rPr>
                <w:sz w:val="18"/>
              </w:rPr>
              <w:t>Inicial 6; admite 0–24 enteros. Se aplica al activar Excluir a quien no cumple los meses mínimos.</w:t>
            </w:r>
          </w:p>
        </w:tc>
      </w:tr>
      <w:tr>
        <w:tc>
          <w:tcPr>
            <w:tcW w:type="dxa" w:w="4018"/>
          </w:tcPr>
          <w:p>
            <w:r>
              <w:rPr>
                <w:sz w:val="18"/>
              </w:rPr>
              <w:t>Contar desde una fecha común</w:t>
            </w:r>
          </w:p>
        </w:tc>
        <w:tc>
          <w:tcPr>
            <w:tcW w:type="dxa" w:w="6350"/>
          </w:tcPr>
          <w:p>
            <w:r>
              <w:rPr>
                <w:sz w:val="18"/>
              </w:rPr>
              <w:t>Inicial desactivado. Si se activa, Fecha común de permanencia limita el inicio del conteo para quien empezó antes. No inventa una inscripción desconocida.</w:t>
            </w:r>
          </w:p>
        </w:tc>
      </w:tr>
      <w:tr>
        <w:tc>
          <w:tcPr>
            <w:tcW w:type="dxa" w:w="4018"/>
          </w:tcPr>
          <w:p>
            <w:r>
              <w:rPr>
                <w:sz w:val="18"/>
              </w:rPr>
              <w:t>Excluir ahorradores con estado Terminado</w:t>
            </w:r>
          </w:p>
        </w:tc>
        <w:tc>
          <w:tcPr>
            <w:tcW w:type="dxa" w:w="6350"/>
          </w:tcPr>
          <w:p>
            <w:r>
              <w:rPr>
                <w:sz w:val="18"/>
              </w:rPr>
              <w:t>Inicial activado. Considera baja/inscripción inactiva conforme a datos y reglas de origen. No da de baja cuentas.</w:t>
            </w:r>
          </w:p>
        </w:tc>
      </w:tr>
      <w:tr>
        <w:tc>
          <w:tcPr>
            <w:tcW w:type="dxa" w:w="4018"/>
          </w:tcPr>
          <w:p>
            <w:r>
              <w:rPr>
                <w:sz w:val="18"/>
              </w:rPr>
              <w:t>Excluir a quien no cumple los meses mínimos</w:t>
            </w:r>
          </w:p>
        </w:tc>
        <w:tc>
          <w:tcPr>
            <w:tcW w:type="dxa" w:w="6350"/>
          </w:tcPr>
          <w:p>
            <w:r>
              <w:rPr>
                <w:sz w:val="18"/>
              </w:rPr>
              <w:t>Inicial activado. Una antigüedad comprobada insuficiente genera motivo; sin inicio comprobable queda Por verificar.</w:t>
            </w:r>
          </w:p>
        </w:tc>
      </w:tr>
      <w:tr>
        <w:tc>
          <w:tcPr>
            <w:tcW w:type="dxa" w:w="4018"/>
          </w:tcPr>
          <w:p>
            <w:r>
              <w:rPr>
                <w:sz w:val="18"/>
              </w:rPr>
              <w:t>Excluir por descuentos consecutivos faltantes</w:t>
            </w:r>
          </w:p>
        </w:tc>
        <w:tc>
          <w:tcPr>
            <w:tcW w:type="dxa" w:w="6350"/>
          </w:tcPr>
          <w:p>
            <w:r>
              <w:rPr>
                <w:sz w:val="18"/>
              </w:rPr>
              <w:t>Inicial desactivado; umbral propuesto 4 quincenas, rango 1–12. Requiere recibido comprobado en cero; ausencia de recibo es pendiente. Un mes vencido sin aportación en frecuencia mensual equivale a dos quincenas.</w:t>
            </w:r>
          </w:p>
        </w:tc>
      </w:tr>
      <w:tr>
        <w:tc>
          <w:tcPr>
            <w:tcW w:type="dxa" w:w="4018"/>
          </w:tcPr>
          <w:p>
            <w:r>
              <w:rPr>
                <w:sz w:val="18"/>
              </w:rPr>
              <w:t>Préstamo atrasado: Sólo retiene el retiro / Pierde rendimiento</w:t>
            </w:r>
          </w:p>
        </w:tc>
        <w:tc>
          <w:tcPr>
            <w:tcW w:type="dxa" w:w="6350"/>
          </w:tcPr>
          <w:p>
            <w:r>
              <w:rPr>
                <w:sz w:val="18"/>
              </w:rPr>
              <w:t>Inicial Sólo retiene el retiro. La segunda opción excluye rendimiento en ese escenario si el atraso está comprobado.</w:t>
            </w:r>
          </w:p>
        </w:tc>
      </w:tr>
      <w:tr>
        <w:tc>
          <w:tcPr>
            <w:tcW w:type="dxa" w:w="4018"/>
          </w:tcPr>
          <w:p>
            <w:r>
              <w:rPr>
                <w:sz w:val="18"/>
              </w:rPr>
              <w:t>Alcance: Todo el ahorro / Sólo el adeudo</w:t>
            </w:r>
          </w:p>
        </w:tc>
        <w:tc>
          <w:tcPr>
            <w:tcW w:type="dxa" w:w="6350"/>
          </w:tcPr>
          <w:p>
            <w:r>
              <w:rPr>
                <w:sz w:val="18"/>
              </w:rPr>
              <w:t>Inicial Todo el ahorro. Simula la retención total o hasta el adeudo, sin crear una retención real.</w:t>
            </w:r>
          </w:p>
        </w:tc>
      </w:tr>
      <w:tr>
        <w:tc>
          <w:tcPr>
            <w:tcW w:type="dxa" w:w="4018"/>
          </w:tcPr>
          <w:p>
            <w:r>
              <w:rPr>
                <w:sz w:val="18"/>
              </w:rPr>
              <w:t>Alerta de tasa anual (%)</w:t>
            </w:r>
          </w:p>
        </w:tc>
        <w:tc>
          <w:tcPr>
            <w:tcW w:type="dxa" w:w="6350"/>
          </w:tcPr>
          <w:p>
            <w:r>
              <w:rPr>
                <w:sz w:val="18"/>
              </w:rPr>
              <w:t>Inicial 20. Advierte cuando la equivalencia anual supera ese umbral; no fija ni limita automáticamente la tasa.</w:t>
            </w:r>
          </w:p>
        </w:tc>
      </w:tr>
    </w:tbl>
    <w:p/>
    <w:p>
      <w:r>
        <w:t>La antigüedad usa primero la fecha de primera aportación efectiva y, si falta, la fecha de inscripción registrada. Cuenta meses completos hasta el cierre: seis meses calendario dibujados no equivalen necesariamente a seis meses completos.</w:t>
      </w:r>
    </w:p>
    <w:p>
      <w:pPr>
        <w:shd w:fill="FBF5E9"/>
      </w:pPr>
      <w:r>
        <w:t>Estos valores iniciales describen el simulador. No sustituyen el reglamento, las excepciones autorizadas ni la evidencia de aportaciones. Hay reglas de origen —por ejemplo, descuentos insuficientes o periodo ya conciliado— que no desaparecen al mover un selector.</w:t>
      </w:r>
    </w:p>
    <w:p>
      <w:r>
        <w:rPr>
          <w:i/>
          <w:sz w:val="17"/>
        </w:rPr>
        <w:t>No se deducen las «tres reglas» históricas únicamente del nombre del archivo Excel. Los resultados de 2025 se conservan; su causa particular requiere el soporte del cierre original.</w:t>
      </w:r>
    </w:p>
    <w:p>
      <w:r>
        <w:br w:type="page"/>
      </w:r>
    </w:p>
    <w:p>
      <w:pPr>
        <w:pStyle w:val="Heading1"/>
      </w:pPr>
      <w:r>
        <w:t>8. Cómo se forma la bolsa y qué hacen los costos</w:t>
      </w:r>
    </w:p>
    <w:p>
      <w:r>
        <w:t xml:space="preserve">El punto de partida es el </w:t>
      </w:r>
      <w:r>
        <w:rPr>
          <w:b/>
        </w:rPr>
        <w:t>interés conciliado</w:t>
      </w:r>
      <w:r>
        <w:t xml:space="preserve"> de los fondos y fechas seleccionados. Capital recuperado y gasto administrativo se mantienen separados. Las filas inciertas no se convierten en ingreso repartible.</w:t>
      </w:r>
    </w:p>
    <w:tbl>
      <w:tblPr>
        <w:tblStyle w:val="LightShading-Accent1"/>
        <w:tblW w:type="auto" w:w="0"/>
        <w:tblLayout w:type="fixed"/>
        <w:tblLook w:firstColumn="1" w:firstRow="1" w:lastColumn="0" w:lastRow="0" w:noHBand="0" w:noVBand="1" w:val="04A0"/>
      </w:tblPr>
      <w:tblGrid>
        <w:gridCol w:w="2865"/>
        <w:gridCol w:w="7503"/>
      </w:tblGrid>
      <w:tr>
        <w:trPr>
          <w:tblHeader/>
        </w:trPr>
        <w:tc>
          <w:tcPr>
            <w:tcW w:type="dxa" w:w="5184"/>
            <w:shd w:fill="8B0028"/>
          </w:tcPr>
          <w:p>
            <w:r>
              <w:rPr>
                <w:b/>
                <w:color w:val="FFFFFF"/>
              </w:rPr>
              <w:t>Paso</w:t>
            </w:r>
          </w:p>
        </w:tc>
        <w:tc>
          <w:tcPr>
            <w:tcW w:type="dxa" w:w="5184"/>
            <w:shd w:fill="8B0028"/>
          </w:tcPr>
          <w:p>
            <w:r>
              <w:rPr>
                <w:b/>
                <w:color w:val="FFFFFF"/>
              </w:rPr>
              <w:t>Cálculo</w:t>
            </w:r>
          </w:p>
        </w:tc>
      </w:tr>
      <w:tr>
        <w:tc>
          <w:tcPr>
            <w:tcW w:type="dxa" w:w="2865"/>
          </w:tcPr>
          <w:p>
            <w:r>
              <w:rPr>
                <w:sz w:val="18"/>
              </w:rPr>
              <w:t>Bolsa inicial</w:t>
            </w:r>
          </w:p>
        </w:tc>
        <w:tc>
          <w:tcPr>
            <w:tcW w:type="dxa" w:w="7503"/>
          </w:tcPr>
          <w:p>
            <w:r>
              <w:rPr>
                <w:sz w:val="18"/>
              </w:rPr>
              <w:t>Interés conciliado × porcentaje a repartir / 100, redondeado a centavos.</w:t>
            </w:r>
          </w:p>
        </w:tc>
      </w:tr>
      <w:tr>
        <w:tc>
          <w:tcPr>
            <w:tcW w:type="dxa" w:w="2865"/>
          </w:tcPr>
          <w:p>
            <w:r>
              <w:rPr>
                <w:sz w:val="18"/>
              </w:rPr>
              <w:t>Reserva inicial</w:t>
            </w:r>
          </w:p>
        </w:tc>
        <w:tc>
          <w:tcPr>
            <w:tcW w:type="dxa" w:w="7503"/>
          </w:tcPr>
          <w:p>
            <w:r>
              <w:rPr>
                <w:sz w:val="18"/>
              </w:rPr>
              <w:t>Interés conciliado − bolsa inicial.</w:t>
            </w:r>
          </w:p>
        </w:tc>
      </w:tr>
      <w:tr>
        <w:tc>
          <w:tcPr>
            <w:tcW w:type="dxa" w:w="2865"/>
          </w:tcPr>
          <w:p>
            <w:r>
              <w:rPr>
                <w:sz w:val="18"/>
              </w:rPr>
              <w:t>Exceso de costos de reserva</w:t>
            </w:r>
          </w:p>
        </w:tc>
        <w:tc>
          <w:tcPr>
            <w:tcW w:type="dxa" w:w="7503"/>
          </w:tcPr>
          <w:p>
            <w:r>
              <w:rPr>
                <w:sz w:val="18"/>
              </w:rPr>
              <w:t>Máximo entre 0 y (costos cargados a reserva − reserva inicial).</w:t>
            </w:r>
          </w:p>
        </w:tc>
      </w:tr>
      <w:tr>
        <w:tc>
          <w:tcPr>
            <w:tcW w:type="dxa" w:w="2865"/>
          </w:tcPr>
          <w:p>
            <w:r>
              <w:rPr>
                <w:sz w:val="18"/>
              </w:rPr>
              <w:t>Bolsa después de costos</w:t>
            </w:r>
          </w:p>
        </w:tc>
        <w:tc>
          <w:tcPr>
            <w:tcW w:type="dxa" w:w="7503"/>
          </w:tcPr>
          <w:p>
            <w:r>
              <w:rPr>
                <w:sz w:val="18"/>
              </w:rPr>
              <w:t>Máximo entre 0 y (bolsa inicial − costos de bolsa − exceso de reserva).</w:t>
            </w:r>
          </w:p>
        </w:tc>
      </w:tr>
      <w:tr>
        <w:tc>
          <w:tcPr>
            <w:tcW w:type="dxa" w:w="2865"/>
          </w:tcPr>
          <w:p>
            <w:r>
              <w:rPr>
                <w:sz w:val="18"/>
              </w:rPr>
              <w:t>Reserva restante</w:t>
            </w:r>
          </w:p>
        </w:tc>
        <w:tc>
          <w:tcPr>
            <w:tcW w:type="dxa" w:w="7503"/>
          </w:tcPr>
          <w:p>
            <w:r>
              <w:rPr>
                <w:sz w:val="18"/>
              </w:rPr>
              <w:t>Máximo entre 0 y (reserva inicial − costos de reserva).</w:t>
            </w:r>
          </w:p>
        </w:tc>
      </w:tr>
      <w:tr>
        <w:tc>
          <w:tcPr>
            <w:tcW w:type="dxa" w:w="2865"/>
          </w:tcPr>
          <w:p>
            <w:r>
              <w:rPr>
                <w:sz w:val="18"/>
              </w:rPr>
              <w:t>Bolsa proyectada neta</w:t>
            </w:r>
          </w:p>
        </w:tc>
        <w:tc>
          <w:tcPr>
            <w:tcW w:type="dxa" w:w="7503"/>
          </w:tcPr>
          <w:p>
            <w:r>
              <w:rPr>
                <w:sz w:val="18"/>
              </w:rPr>
              <w:t>Repite la lógica usando interés conciliado + interés proyectado pendiente. No convierte el pendiente en cobro.</w:t>
            </w:r>
          </w:p>
        </w:tc>
      </w:tr>
    </w:tbl>
    <w:p/>
    <w:p>
      <w:pPr>
        <w:pStyle w:val="Heading2"/>
      </w:pPr>
      <w:r>
        <w:t>Ejemplo ficticio</w:t>
      </w:r>
    </w:p>
    <w:p>
      <w:r>
        <w:t xml:space="preserve">Interés conciliado: $10,000. Reparto: 90%. Bolsa inicial: $9,000; reserva inicial: $1,000. Se cargan $500 a la bolsa y $1,200 a la reserva. La reserva no alcanza por $200. La bolsa queda en $9,000 − $500 − $200 = </w:t>
      </w:r>
      <w:r>
        <w:rPr>
          <w:b/>
        </w:rPr>
        <w:t>$8,300</w:t>
      </w:r>
      <w:r>
        <w:t xml:space="preserve">, y la reserva restante en </w:t>
      </w:r>
      <w:r>
        <w:rPr>
          <w:b/>
        </w:rPr>
        <w:t>$0</w:t>
      </w:r>
      <w:r>
        <w:t>.</w:t>
      </w:r>
    </w:p>
    <w:p>
      <w:pPr>
        <w:pStyle w:val="Heading2"/>
      </w:pPr>
      <w:r>
        <w:t>Capturar y conservar un costo</w:t>
      </w:r>
    </w:p>
    <w:p>
      <w:r>
        <w:t>1. En Préstamos y pagos busque Apartados y costos de la dirección.</w:t>
      </w:r>
    </w:p>
    <w:p>
      <w:r>
        <w:t>2. Capture Concepto, Monto positivo, Sale de (Bolsa a repartir o Reserva), Estado (Estimado, Comprometido o Pagado) y Fecha.</w:t>
      </w:r>
    </w:p>
    <w:p>
      <w:r>
        <w:t>3. Pulse + Agregar. El borrador recalcula Total apartado y Efecto en la tasa. Use × para quitar una partida.</w:t>
      </w:r>
    </w:p>
    <w:p>
      <w:r>
        <w:t>4. Para conservar esos costos, vuelva a Resumen y guarde el escenario.</w:t>
      </w:r>
    </w:p>
    <w:p>
      <w:pPr>
        <w:shd w:fill="FBF5E9"/>
      </w:pPr>
      <w:r>
        <w:t>Marcar «Pagado» describe el costo dentro del escenario; no registra un egreso bancario. Todos los costos del borrador afectan la proyección. En Liquidez se evita restar dos veces un gasto pagado en o antes de la fecha del saldo bancario declarado.</w:t>
      </w:r>
    </w:p>
    <w:p>
      <w:r>
        <w:br w:type="page"/>
      </w:r>
    </w:p>
    <w:p>
      <w:pPr>
        <w:pStyle w:val="Heading1"/>
      </w:pPr>
      <w:r>
        <w:t>9. Base, promedio y porcentaje</w:t>
      </w:r>
    </w:p>
    <w:p>
      <w:r>
        <w:t>Sicof reconstruye las partidas elegibles en el tiempo: aportaciones y rendimientos seleccionados aumentan la base; los retiros reducen la partida correspondiente desde su fecha efectiva. Un saldo inicial posterior al inicio del semestre no demuestra automáticamente lo que había todos los días anteriores.</w:t>
      </w:r>
    </w:p>
    <w:tbl>
      <w:tblPr>
        <w:tblStyle w:val="LightShading-Accent1"/>
        <w:tblW w:type="auto" w:w="0"/>
        <w:tblLayout w:type="fixed"/>
        <w:tblLook w:firstColumn="1" w:firstRow="1" w:lastColumn="0" w:lastRow="0" w:noHBand="0" w:noVBand="1" w:val="04A0"/>
      </w:tblPr>
      <w:tblGrid>
        <w:gridCol w:w="2981"/>
        <w:gridCol w:w="7387"/>
      </w:tblGrid>
      <w:tr>
        <w:trPr>
          <w:tblHeader/>
        </w:trPr>
        <w:tc>
          <w:tcPr>
            <w:tcW w:type="dxa" w:w="5184"/>
            <w:shd w:fill="8B0028"/>
          </w:tcPr>
          <w:p>
            <w:r>
              <w:rPr>
                <w:b/>
                <w:color w:val="FFFFFF"/>
              </w:rPr>
              <w:t>Resultado</w:t>
            </w:r>
          </w:p>
        </w:tc>
        <w:tc>
          <w:tcPr>
            <w:tcW w:type="dxa" w:w="5184"/>
            <w:shd w:fill="8B0028"/>
          </w:tcPr>
          <w:p>
            <w:r>
              <w:rPr>
                <w:b/>
                <w:color w:val="FFFFFF"/>
              </w:rPr>
              <w:t>Fórmula o interpretación</w:t>
            </w:r>
          </w:p>
        </w:tc>
      </w:tr>
      <w:tr>
        <w:tc>
          <w:tcPr>
            <w:tcW w:type="dxa" w:w="2981"/>
          </w:tcPr>
          <w:p>
            <w:r>
              <w:rPr>
                <w:sz w:val="18"/>
              </w:rPr>
              <w:t>Saldo promedio</w:t>
            </w:r>
          </w:p>
        </w:tc>
        <w:tc>
          <w:tcPr>
            <w:tcW w:type="dxa" w:w="7387"/>
          </w:tcPr>
          <w:p>
            <w:r>
              <w:rPr>
                <w:sz w:val="18"/>
              </w:rPr>
              <w:t>Suma de (saldo elegible de cada intervalo × días del intervalo) / días del periodo común.</w:t>
            </w:r>
          </w:p>
        </w:tc>
      </w:tr>
      <w:tr>
        <w:tc>
          <w:tcPr>
            <w:tcW w:type="dxa" w:w="2981"/>
          </w:tcPr>
          <w:p>
            <w:r>
              <w:rPr>
                <w:sz w:val="18"/>
              </w:rPr>
              <w:t>Base que participa</w:t>
            </w:r>
          </w:p>
        </w:tc>
        <w:tc>
          <w:tcPr>
            <w:tcW w:type="dxa" w:w="7387"/>
          </w:tcPr>
          <w:p>
            <w:r>
              <w:rPr>
                <w:sz w:val="18"/>
              </w:rPr>
              <w:t>Suma de bases elegibles verificables: promedio de cada persona o saldo final, según Método.</w:t>
            </w:r>
          </w:p>
        </w:tc>
      </w:tr>
      <w:tr>
        <w:tc>
          <w:tcPr>
            <w:tcW w:type="dxa" w:w="2981"/>
          </w:tcPr>
          <w:p>
            <w:r>
              <w:rPr>
                <w:sz w:val="18"/>
              </w:rPr>
              <w:t>Tasa del periodo</w:t>
            </w:r>
          </w:p>
        </w:tc>
        <w:tc>
          <w:tcPr>
            <w:tcW w:type="dxa" w:w="7387"/>
          </w:tcPr>
          <w:p>
            <w:r>
              <w:rPr>
                <w:sz w:val="18"/>
              </w:rPr>
              <w:t>Importe distribuido / base elegible total × 100. Sin base verificable, queda sin resolver.</w:t>
            </w:r>
          </w:p>
        </w:tc>
      </w:tr>
      <w:tr>
        <w:tc>
          <w:tcPr>
            <w:tcW w:type="dxa" w:w="2981"/>
          </w:tcPr>
          <w:p>
            <w:r>
              <w:rPr>
                <w:sz w:val="18"/>
              </w:rPr>
              <w:t>Rendimiento individual</w:t>
            </w:r>
          </w:p>
        </w:tc>
        <w:tc>
          <w:tcPr>
            <w:tcW w:type="dxa" w:w="7387"/>
          </w:tcPr>
          <w:p>
            <w:r>
              <w:rPr>
                <w:sz w:val="18"/>
              </w:rPr>
              <w:t>Participación proporcional en la bolsa según la base. Se distribuyen centavos de manera que los rendimientos concilien con la bolsa.</w:t>
            </w:r>
          </w:p>
        </w:tc>
      </w:tr>
      <w:tr>
        <w:tc>
          <w:tcPr>
            <w:tcW w:type="dxa" w:w="2981"/>
          </w:tcPr>
          <w:p>
            <w:r>
              <w:rPr>
                <w:sz w:val="18"/>
              </w:rPr>
              <w:t>Equivalente anual</w:t>
            </w:r>
          </w:p>
        </w:tc>
        <w:tc>
          <w:tcPr>
            <w:tcW w:type="dxa" w:w="7387"/>
          </w:tcPr>
          <w:p>
            <w:r>
              <w:rPr>
                <w:sz w:val="18"/>
              </w:rPr>
              <w:t>Tasa del periodo × 365 / número de días. Es una equivalencia simple, no una promesa ni capitalización automática.</w:t>
            </w:r>
          </w:p>
        </w:tc>
      </w:tr>
      <w:tr>
        <w:tc>
          <w:tcPr>
            <w:tcW w:type="dxa" w:w="2981"/>
          </w:tcPr>
          <w:p>
            <w:r>
              <w:rPr>
                <w:sz w:val="18"/>
              </w:rPr>
              <w:t>% s/saldo de la fila</w:t>
            </w:r>
          </w:p>
        </w:tc>
        <w:tc>
          <w:tcPr>
            <w:tcW w:type="dxa" w:w="7387"/>
          </w:tcPr>
          <w:p>
            <w:r>
              <w:rPr>
                <w:sz w:val="18"/>
              </w:rPr>
              <w:t>Rendimiento individual / base de esa persona × 100. En promedio usa el promedio; en Saldo final usa el saldo final.</w:t>
            </w:r>
          </w:p>
        </w:tc>
      </w:tr>
    </w:tbl>
    <w:p/>
    <w:p>
      <w:pPr>
        <w:pStyle w:val="Heading2"/>
      </w:pPr>
      <w:r>
        <w:t>Ejemplo de permanencia: 1 de enero–30 de junio de 2026</w:t>
      </w:r>
    </w:p>
    <w:p>
      <w:r>
        <w:t xml:space="preserve">Saldo de $10,000 durante 90 días; sube a $20,000 durante 30 días; tras un retiro queda en $15,000 durante 61 días. El periodo tiene 181 días. Promedio = (10,000×90 + 20,000×30 + 15,000×61) / 181 = </w:t>
      </w:r>
      <w:r>
        <w:rPr>
          <w:b/>
        </w:rPr>
        <w:t>$13,342.54</w:t>
      </w:r>
      <w:r>
        <w:t xml:space="preserve">. El saldo final es </w:t>
      </w:r>
      <w:r>
        <w:rPr>
          <w:b/>
        </w:rPr>
        <w:t>$15,000</w:t>
      </w:r>
      <w:r>
        <w:t>: son bases distintas.</w:t>
      </w:r>
    </w:p>
    <w:p>
      <w:pPr>
        <w:pStyle w:val="Heading2"/>
      </w:pPr>
      <w:r>
        <w:t>Ejemplo separado de reparto</w:t>
      </w:r>
    </w:p>
    <w:p>
      <w:r>
        <w:t>Con una bolsa de $2,000 y bases comprobadas de $8,000 y $12,000, la base total es $20,000. La tasa resulta 10% y corresponden $800 y $1,200. Cambiar el método o incluir rendimientos anteriores exige recalcular a todos.</w:t>
      </w:r>
    </w:p>
    <w:p>
      <w:pPr>
        <w:shd w:fill="FBF5E9"/>
      </w:pPr>
      <w:r>
        <w:t>La explicación fija de la pantalla menciona «saldo elegible final» para % s/saldo. La fórmula efectiva de v312 usa la base del método seleccionado, como se detalla arriba. Cuando existan pendientes, una tasa calculada sobre los casos verificables sigue siendo provisional.</w:t>
      </w:r>
    </w:p>
    <w:p>
      <w:r>
        <w:br w:type="page"/>
      </w:r>
    </w:p>
    <w:p>
      <w:pPr>
        <w:pStyle w:val="Heading1"/>
      </w:pPr>
      <w:r>
        <w:t>10. Liquidez: ¿alcanza el dinero?</w:t>
      </w:r>
    </w:p>
    <w:p>
      <w:r>
        <w:t>1. Abra Liquidez y capture Saldo bancario del fondo de ahorro.</w:t>
      </w:r>
    </w:p>
    <w:p>
      <w:r>
        <w:t>2. Complete Declarado por y Fecha de declaración. Un campo vacío es Sin saldo declarado; escriba cero sólo si ese saldo está comprobado.</w:t>
      </w:r>
    </w:p>
    <w:p>
      <w:r>
        <w:t>3. Revise Efectivo después de costos pendientes, Entrega simulada y Cobertura.</w:t>
      </w:r>
    </w:p>
    <w:p>
      <w:r>
        <w:t>4. Compare los escenarios de retiro del 10%, 25%, 50% y 100%. Son pruebas de suficiencia, no instrucciones para ejecutar retiros.</w:t>
      </w:r>
    </w:p>
    <w:tbl>
      <w:tblPr>
        <w:tblStyle w:val="LightShading-Accent1"/>
        <w:tblW w:type="auto" w:w="0"/>
        <w:tblLayout w:type="fixed"/>
        <w:tblLook w:firstColumn="1" w:firstRow="1" w:lastColumn="0" w:lastRow="0" w:noHBand="0" w:noVBand="1" w:val="04A0"/>
      </w:tblPr>
      <w:tblGrid>
        <w:gridCol w:w="3274"/>
        <w:gridCol w:w="7094"/>
      </w:tblGrid>
      <w:tr>
        <w:trPr>
          <w:tblHeader/>
        </w:trPr>
        <w:tc>
          <w:tcPr>
            <w:tcW w:type="dxa" w:w="5184"/>
            <w:shd w:fill="8B0028"/>
          </w:tcPr>
          <w:p>
            <w:r>
              <w:rPr>
                <w:b/>
                <w:color w:val="FFFFFF"/>
              </w:rPr>
              <w:t>Dato / estado</w:t>
            </w:r>
          </w:p>
        </w:tc>
        <w:tc>
          <w:tcPr>
            <w:tcW w:type="dxa" w:w="5184"/>
            <w:shd w:fill="8B0028"/>
          </w:tcPr>
          <w:p>
            <w:r>
              <w:rPr>
                <w:b/>
                <w:color w:val="FFFFFF"/>
              </w:rPr>
              <w:t>Qué significa</w:t>
            </w:r>
          </w:p>
        </w:tc>
      </w:tr>
      <w:tr>
        <w:tc>
          <w:tcPr>
            <w:tcW w:type="dxa" w:w="3274"/>
          </w:tcPr>
          <w:p>
            <w:r>
              <w:rPr>
                <w:sz w:val="18"/>
              </w:rPr>
              <w:t>Efectivo después de costos pendientes</w:t>
            </w:r>
          </w:p>
        </w:tc>
        <w:tc>
          <w:tcPr>
            <w:tcW w:type="dxa" w:w="7094"/>
          </w:tcPr>
          <w:p>
            <w:r>
              <w:rPr>
                <w:sz w:val="18"/>
              </w:rPr>
              <w:t>Saldo declarado menos costos que no estaban pagados en la fecha de esa declaración. Si da negativo, existe déficit; no se muestra como respaldo positivo.</w:t>
            </w:r>
          </w:p>
        </w:tc>
      </w:tr>
      <w:tr>
        <w:tc>
          <w:tcPr>
            <w:tcW w:type="dxa" w:w="3274"/>
          </w:tcPr>
          <w:p>
            <w:r>
              <w:rPr>
                <w:sz w:val="18"/>
              </w:rPr>
              <w:t>Entrega simulada</w:t>
            </w:r>
          </w:p>
        </w:tc>
        <w:tc>
          <w:tcPr>
            <w:tcW w:type="dxa" w:w="7094"/>
          </w:tcPr>
          <w:p>
            <w:r>
              <w:rPr>
                <w:sz w:val="18"/>
              </w:rPr>
              <w:t>Suma de capital + rendimiento anterior + nuevo rendimiento simulado − retención simulada. Si una entrega individual es desconocida, el total queda pendiente; no suma sólo los casos conocidos como si fueran todos.</w:t>
            </w:r>
          </w:p>
        </w:tc>
      </w:tr>
      <w:tr>
        <w:tc>
          <w:tcPr>
            <w:tcW w:type="dxa" w:w="3274"/>
          </w:tcPr>
          <w:p>
            <w:r>
              <w:rPr>
                <w:sz w:val="18"/>
              </w:rPr>
              <w:t>Cobertura</w:t>
            </w:r>
          </w:p>
        </w:tc>
        <w:tc>
          <w:tcPr>
            <w:tcW w:type="dxa" w:w="7094"/>
          </w:tcPr>
          <w:p>
            <w:r>
              <w:rPr>
                <w:sz w:val="18"/>
              </w:rPr>
              <w:t>Efectivo / obligación del escenario × 100. El porcentaje se deja pendiente cuando no hay base para calcularlo.</w:t>
            </w:r>
          </w:p>
        </w:tc>
      </w:tr>
      <w:tr>
        <w:tc>
          <w:tcPr>
            <w:tcW w:type="dxa" w:w="3274"/>
          </w:tcPr>
          <w:p>
            <w:r>
              <w:rPr>
                <w:sz w:val="18"/>
              </w:rPr>
              <w:t>Cartera por recuperar</w:t>
            </w:r>
          </w:p>
        </w:tc>
        <w:tc>
          <w:tcPr>
            <w:tcW w:type="dxa" w:w="7094"/>
          </w:tcPr>
          <w:p>
            <w:r>
              <w:rPr>
                <w:sz w:val="18"/>
              </w:rPr>
              <w:t>Pendiente contractual actual de Caja de Ahorro, cuando es confiable. No es efectivo ni se reconstruye con certeza a un corte histórico desde una hoja mutable.</w:t>
            </w:r>
          </w:p>
        </w:tc>
      </w:tr>
      <w:tr>
        <w:tc>
          <w:tcPr>
            <w:tcW w:type="dxa" w:w="3274"/>
          </w:tcPr>
          <w:p>
            <w:r>
              <w:rPr>
                <w:sz w:val="18"/>
              </w:rPr>
              <w:t>Cubierto con efectivo declarado</w:t>
            </w:r>
          </w:p>
        </w:tc>
        <w:tc>
          <w:tcPr>
            <w:tcW w:type="dxa" w:w="7094"/>
          </w:tcPr>
          <w:p>
            <w:r>
              <w:rPr>
                <w:sz w:val="18"/>
              </w:rPr>
              <w:t>El efectivo declarado después de costos alcanza para esa obligación simulada.</w:t>
            </w:r>
          </w:p>
        </w:tc>
      </w:tr>
      <w:tr>
        <w:tc>
          <w:tcPr>
            <w:tcW w:type="dxa" w:w="3274"/>
          </w:tcPr>
          <w:p>
            <w:r>
              <w:rPr>
                <w:sz w:val="18"/>
              </w:rPr>
              <w:t>Depende de recuperar la cartera</w:t>
            </w:r>
          </w:p>
        </w:tc>
        <w:tc>
          <w:tcPr>
            <w:tcW w:type="dxa" w:w="7094"/>
          </w:tcPr>
          <w:p>
            <w:r>
              <w:rPr>
                <w:sz w:val="18"/>
              </w:rPr>
              <w:t>El efectivo no alcanza, pero efectivo + cartera registrada cubrirían la obligación. Depende de cobranza.</w:t>
            </w:r>
          </w:p>
        </w:tc>
      </w:tr>
      <w:tr>
        <w:tc>
          <w:tcPr>
            <w:tcW w:type="dxa" w:w="3274"/>
          </w:tcPr>
          <w:p>
            <w:r>
              <w:rPr>
                <w:sz w:val="18"/>
              </w:rPr>
              <w:t>Respaldo insuficiente</w:t>
            </w:r>
          </w:p>
        </w:tc>
        <w:tc>
          <w:tcPr>
            <w:tcW w:type="dxa" w:w="7094"/>
          </w:tcPr>
          <w:p>
            <w:r>
              <w:rPr>
                <w:sz w:val="18"/>
              </w:rPr>
              <w:t>Ni efectivo + cartera comprobable cubren la obligación.</w:t>
            </w:r>
          </w:p>
        </w:tc>
      </w:tr>
      <w:tr>
        <w:tc>
          <w:tcPr>
            <w:tcW w:type="dxa" w:w="3274"/>
          </w:tcPr>
          <w:p>
            <w:r>
              <w:rPr>
                <w:sz w:val="18"/>
              </w:rPr>
              <w:t>Información por conciliar</w:t>
            </w:r>
          </w:p>
        </w:tc>
        <w:tc>
          <w:tcPr>
            <w:tcW w:type="dxa" w:w="7094"/>
          </w:tcPr>
          <w:p>
            <w:r>
              <w:rPr>
                <w:sz w:val="18"/>
              </w:rPr>
              <w:t>Falta saldo bancario, entrega, cartera u otra base necesaria.</w:t>
            </w:r>
          </w:p>
        </w:tc>
      </w:tr>
    </w:tbl>
    <w:p/>
    <w:p>
      <w:r>
        <w:t>En la tabla, Faltante considera también la cartera: máximo entre cero y obligación − efectivo − cartera. Por eso puede mostrar cero y al mismo tiempo indicar que se depende de recuperar cartera. Consulte siempre Resultado, no sólo Faltante.</w:t>
      </w:r>
    </w:p>
    <w:p>
      <w:r>
        <w:rPr>
          <w:i/>
          <w:sz w:val="17"/>
        </w:rPr>
        <w:t>La declaración bancaria y sus datos se conservan al guardar el escenario. La gráfica de respaldo separa efectivo y cartera; ninguna parte incierta se presume disponible.</w:t>
      </w:r>
    </w:p>
    <w:p>
      <w:r>
        <w:br w:type="page"/>
      </w:r>
    </w:p>
    <w:p>
      <w:pPr>
        <w:pStyle w:val="Heading1"/>
      </w:pPr>
      <w:r>
        <w:t>11. Reparto, escenarios y acciones que guardan</w:t>
      </w:r>
    </w:p>
    <w:p>
      <w:r>
        <w:t>En Reparto por ahorrador busque nombre o folio y abra una fila o use Ver un ejemplo individual. La tabla muestra estado, meses, saldo al corte, promedio, rendimiento, retenido, total, entregable, porcentaje, Califica y Motivo.</w:t>
      </w:r>
    </w:p>
    <w:p>
      <w:r>
        <w:t xml:space="preserve">Califica distingue </w:t>
      </w:r>
      <w:r>
        <w:rPr>
          <w:b/>
        </w:rPr>
        <w:t>Sí</w:t>
      </w:r>
      <w:r>
        <w:t xml:space="preserve"> —cumple y tiene base positiva—, </w:t>
      </w:r>
      <w:r>
        <w:rPr>
          <w:b/>
        </w:rPr>
        <w:t>No</w:t>
      </w:r>
      <w:r>
        <w:t xml:space="preserve"> —hay exclusión comprobada— y </w:t>
      </w:r>
      <w:r>
        <w:rPr>
          <w:b/>
        </w:rPr>
        <w:t>Por verificar</w:t>
      </w:r>
      <w:r>
        <w:t xml:space="preserve"> —faltan antecedentes; el rendimiento sigue indeterminado, no se inventa cero—.</w:t>
      </w:r>
    </w:p>
    <w:p>
      <w:r>
        <w:t>El detalle reúne capital, rendimiento previo, disponible global, movimientos, origen temporal, explicación del cálculo y préstamos. Un dato no disponible conserva su condición pendiente. Buscar y ordenar no redistribuye la bolsa entre las filas visibles.</w:t>
      </w:r>
    </w:p>
    <w:p>
      <w:pPr>
        <w:pStyle w:val="Heading2"/>
      </w:pPr>
      <w:r>
        <w:t>Comparador de escenarios, en Resumen</w:t>
      </w:r>
    </w:p>
    <w:p>
      <w:r>
        <w:t xml:space="preserve">• </w:t>
      </w:r>
      <w:r>
        <w:rPr>
          <w:b/>
        </w:rPr>
        <w:t>+ Guardar escenario actual:</w:t>
      </w:r>
      <w:r>
        <w:t xml:space="preserve"> conserva reglas, costos, banco, resultado y referencia de las fuentes. El nombre lo asigna el servidor; esta interfaz no ofrece un campo para renombrarlo.</w:t>
      </w:r>
    </w:p>
    <w:p>
      <w:r>
        <w:t xml:space="preserve">• </w:t>
      </w:r>
      <w:r>
        <w:rPr>
          <w:b/>
        </w:rPr>
        <w:t>Pulsar el nombre:</w:t>
      </w:r>
      <w:r>
        <w:t xml:space="preserve"> recupera las entradas y recalcula con las fuentes disponibles ahora. El nuevo cálculo puede diferir del resultado guardado.</w:t>
      </w:r>
    </w:p>
    <w:p>
      <w:r>
        <w:t xml:space="preserve">• </w:t>
      </w:r>
      <w:r>
        <w:rPr>
          <w:b/>
        </w:rPr>
        <w:t>Eliminar:</w:t>
      </w:r>
      <w:r>
        <w:t xml:space="preserve"> archiva ese escenario. </w:t>
      </w:r>
      <w:r>
        <w:rPr>
          <w:b/>
        </w:rPr>
        <w:t>Limpiar escenarios guardados:</w:t>
      </w:r>
      <w:r>
        <w:t xml:space="preserve"> archiva los de la lista; no existe una segunda confirmación en esta versión. No elimina movimientos financieros.</w:t>
      </w:r>
    </w:p>
    <w:tbl>
      <w:tblPr>
        <w:tblStyle w:val="LightShading-Accent1"/>
        <w:tblW w:type="auto" w:w="0"/>
        <w:tblLayout w:type="fixed"/>
        <w:tblLook w:firstColumn="1" w:firstRow="1" w:lastColumn="0" w:lastRow="0" w:noHBand="0" w:noVBand="1" w:val="04A0"/>
      </w:tblPr>
      <w:tblGrid>
        <w:gridCol w:w="3956"/>
        <w:gridCol w:w="6412"/>
      </w:tblGrid>
      <w:tr>
        <w:trPr>
          <w:tblHeader/>
        </w:trPr>
        <w:tc>
          <w:tcPr>
            <w:tcW w:type="dxa" w:w="5184"/>
            <w:shd w:fill="8B0028"/>
          </w:tcPr>
          <w:p>
            <w:r>
              <w:rPr>
                <w:b/>
                <w:color w:val="FFFFFF"/>
              </w:rPr>
              <w:t>Acción</w:t>
            </w:r>
          </w:p>
        </w:tc>
        <w:tc>
          <w:tcPr>
            <w:tcW w:type="dxa" w:w="5184"/>
            <w:shd w:fill="8B0028"/>
          </w:tcPr>
          <w:p>
            <w:r>
              <w:rPr>
                <w:b/>
                <w:color w:val="FFFFFF"/>
              </w:rPr>
              <w:t>Qué se conserva</w:t>
            </w:r>
          </w:p>
        </w:tc>
      </w:tr>
      <w:tr>
        <w:tc>
          <w:tcPr>
            <w:tcW w:type="dxa" w:w="3956"/>
          </w:tcPr>
          <w:p>
            <w:r>
              <w:rPr>
                <w:sz w:val="18"/>
              </w:rPr>
              <w:t>Modificar parámetros, costos o banco</w:t>
            </w:r>
          </w:p>
        </w:tc>
        <w:tc>
          <w:tcPr>
            <w:tcW w:type="dxa" w:w="6412"/>
          </w:tcPr>
          <w:p>
            <w:r>
              <w:rPr>
                <w:sz w:val="18"/>
              </w:rPr>
              <w:t>Borrador de la pantalla; para conservarlo, guardar escenario.</w:t>
            </w:r>
          </w:p>
        </w:tc>
      </w:tr>
      <w:tr>
        <w:tc>
          <w:tcPr>
            <w:tcW w:type="dxa" w:w="3956"/>
          </w:tcPr>
          <w:p>
            <w:r>
              <w:rPr>
                <w:sz w:val="18"/>
              </w:rPr>
              <w:t>Filtrar, ordenar o abrir detalles</w:t>
            </w:r>
          </w:p>
        </w:tc>
        <w:tc>
          <w:tcPr>
            <w:tcW w:type="dxa" w:w="6412"/>
          </w:tcPr>
          <w:p>
            <w:r>
              <w:rPr>
                <w:sz w:val="18"/>
              </w:rPr>
              <w:t>Consulta; no guarda un escenario ni cambia importes.</w:t>
            </w:r>
          </w:p>
        </w:tc>
      </w:tr>
      <w:tr>
        <w:tc>
          <w:tcPr>
            <w:tcW w:type="dxa" w:w="3956"/>
          </w:tcPr>
          <w:p>
            <w:r>
              <w:rPr>
                <w:sz w:val="18"/>
              </w:rPr>
              <w:t>Guardar textos</w:t>
            </w:r>
          </w:p>
        </w:tc>
        <w:tc>
          <w:tcPr>
            <w:tcW w:type="dxa" w:w="6412"/>
          </w:tcPr>
          <w:p>
            <w:r>
              <w:rPr>
                <w:sz w:val="18"/>
              </w:rPr>
              <w:t>Presentación del módulo en Supabase, no sólo una preferencia de este navegador.</w:t>
            </w:r>
          </w:p>
        </w:tc>
      </w:tr>
      <w:tr>
        <w:tc>
          <w:tcPr>
            <w:tcW w:type="dxa" w:w="3956"/>
          </w:tcPr>
          <w:p>
            <w:r>
              <w:rPr>
                <w:sz w:val="18"/>
              </w:rPr>
              <w:t>Mover/arrastrar pestañas</w:t>
            </w:r>
          </w:p>
        </w:tc>
        <w:tc>
          <w:tcPr>
            <w:tcW w:type="dxa" w:w="6412"/>
          </w:tcPr>
          <w:p>
            <w:r>
              <w:rPr>
                <w:sz w:val="18"/>
              </w:rPr>
              <w:t>Orden de presentación guardado inmediatamente.</w:t>
            </w:r>
          </w:p>
        </w:tc>
      </w:tr>
      <w:tr>
        <w:tc>
          <w:tcPr>
            <w:tcW w:type="dxa" w:w="3956"/>
          </w:tcPr>
          <w:p>
            <w:r>
              <w:rPr>
                <w:sz w:val="18"/>
              </w:rPr>
              <w:t>Descargar Excel, CSV o acta</w:t>
            </w:r>
          </w:p>
        </w:tc>
        <w:tc>
          <w:tcPr>
            <w:tcW w:type="dxa" w:w="6412"/>
          </w:tcPr>
          <w:p>
            <w:r>
              <w:rPr>
                <w:sz w:val="18"/>
              </w:rPr>
              <w:t>Archivo en el equipo; no registra aprobación, acreditación o entrega.</w:t>
            </w:r>
          </w:p>
        </w:tc>
      </w:tr>
      <w:tr>
        <w:tc>
          <w:tcPr>
            <w:tcW w:type="dxa" w:w="3956"/>
          </w:tcPr>
          <w:p>
            <w:r>
              <w:rPr>
                <w:sz w:val="18"/>
              </w:rPr>
              <w:t>Confirmar clasificación</w:t>
            </w:r>
          </w:p>
        </w:tc>
        <w:tc>
          <w:tcPr>
            <w:tcW w:type="dxa" w:w="6412"/>
          </w:tcPr>
          <w:p>
            <w:r>
              <w:rPr>
                <w:sz w:val="18"/>
              </w:rPr>
              <w:t>Origen de un movimiento existente, con efecto real sobre su desglose; ver sección 20.</w:t>
            </w:r>
          </w:p>
        </w:tc>
      </w:tr>
    </w:tbl>
    <w:p/>
    <w:p>
      <w:pPr>
        <w:pStyle w:val="Heading2"/>
      </w:pPr>
      <w:r>
        <w:t>Personalizar la presentación</w:t>
      </w:r>
    </w:p>
    <w:p>
      <w:r>
        <w:t>Pulse Editar textos, cambie los títulos o explicaciones disponibles y pulse Guardar textos para conservarlos. Cerrar el editor sin guardar no confirma esos cambios. Mover o arrastrar pestañas guarda su orden; las etiquetas de pestaña no se renombran mediante ese editor.</w:t>
      </w:r>
    </w:p>
    <w:p>
      <w:r>
        <w:rPr>
          <w:i/>
          <w:sz w:val="17"/>
        </w:rPr>
        <w:t>Al volver a entrar no confíe en que un borrador sin guardar se conserve. Los filtros de búsqueda no forman parte de los parámetros del escenario guardado.</w:t>
      </w:r>
    </w:p>
    <w:p>
      <w:r>
        <w:br w:type="page"/>
      </w:r>
    </w:p>
    <w:p>
      <w:pPr>
        <w:pStyle w:val="Heading1"/>
      </w:pPr>
      <w:r>
        <w:t>12. Préstamos y pagos: leer los gráficos</w:t>
      </w:r>
    </w:p>
    <w:p>
      <w:r>
        <w:t>Abra Préstamos y pagos. Recuperado vs. falta por cobrar agrupa la cartera contractual por fondo. La altura reúne lo registrado como recuperado y lo pendiente contractual; capital, interés y gasto administrativo deben leerse por separado en el detalle.</w:t>
      </w:r>
    </w:p>
    <w:p>
      <w:r>
        <w:t>Recuperación acumulada en el tiempo compara Caja de Ahorro con todos los fondos. Las fechas vienen del historial vigente de amortización de Google. La curva no acredita por sí sola cuándo ingresó cada depósito al banco.</w:t>
      </w:r>
    </w:p>
    <w:p>
      <w:r>
        <w:t>1. En Detalle de pagos por fondo seleccione fondos; Todos incluye todos y Ninguno vacía la selección.</w:t>
      </w:r>
    </w:p>
    <w:p>
      <w:r>
        <w:t>2. Busque por nombre, folio o ID de préstamo y ajuste Desde/Hasta. Estos filtros acotan el periodo ya consultado; para cambiarlo completo use Inicio/Cierre en Resumen.</w:t>
      </w:r>
    </w:p>
    <w:p>
      <w:r>
        <w:t>3. Revise Cuotas registradas, Capital conciliado, Interés conciliado, Gasto administrativo y Por revisar.</w:t>
      </w:r>
    </w:p>
    <w:p>
      <w:r>
        <w:t>4. Pulse una fila para abrir su préstamo. Descargar préstamos en esta sección produce SICOF_pagos.xlsx con todos los pagos filtrados; la pantalla muestra como máximo 600.</w:t>
      </w:r>
    </w:p>
    <w:p>
      <w:pPr>
        <w:shd w:fill="FBF5E9"/>
      </w:pPr>
      <w:r>
        <w:t>Un pago registrado no equivale íntegramente a ganancia: la recuperación de capital devuelve dinero prestado; sólo el interés puro conciliado forma la fuente de rendimiento. El gasto administrativo se identifica aparte.</w:t>
      </w:r>
    </w:p>
    <w:p>
      <w:r>
        <w:rPr>
          <w:i/>
          <w:sz w:val="17"/>
        </w:rPr>
        <w:t>Los apartados y costos de esta misma pestaña se explican en la sección 8. Los filtros de búsqueda no cambian la bolsa del escenario: la fuente se elige en Resumen.</w:t>
      </w:r>
    </w:p>
    <w:p>
      <w:r>
        <w:br w:type="page"/>
      </w:r>
    </w:p>
    <w:p>
      <w:pPr>
        <w:pStyle w:val="Heading1"/>
      </w:pPr>
      <w:r>
        <w:t>13. De una cuota al interés que se reparte</w:t>
      </w:r>
    </w:p>
    <w:p>
      <w:r>
        <w:t>Cada fila se vincula por Folio exacto + ID del préstamo. El servidor revisa plazo, importes, componentes y duplicados. Conserva los ceros iniciales del folio; no relaciona personas por parecido del nombre.</w:t>
      </w:r>
    </w:p>
    <w:tbl>
      <w:tblPr>
        <w:tblStyle w:val="LightShading-Accent1"/>
        <w:tblW w:type="auto" w:w="0"/>
        <w:tblLayout w:type="fixed"/>
        <w:tblLook w:firstColumn="1" w:firstRow="1" w:lastColumn="0" w:lastRow="0" w:noHBand="0" w:noVBand="1" w:val="04A0"/>
      </w:tblPr>
      <w:tblGrid>
        <w:gridCol w:w="3543"/>
        <w:gridCol w:w="6825"/>
      </w:tblGrid>
      <w:tr>
        <w:trPr>
          <w:tblHeader/>
        </w:trPr>
        <w:tc>
          <w:tcPr>
            <w:tcW w:type="dxa" w:w="5184"/>
            <w:shd w:fill="8B0028"/>
          </w:tcPr>
          <w:p>
            <w:r>
              <w:rPr>
                <w:b/>
                <w:color w:val="FFFFFF"/>
              </w:rPr>
              <w:t>Comprobación</w:t>
            </w:r>
          </w:p>
        </w:tc>
        <w:tc>
          <w:tcPr>
            <w:tcW w:type="dxa" w:w="5184"/>
            <w:shd w:fill="8B0028"/>
          </w:tcPr>
          <w:p>
            <w:r>
              <w:rPr>
                <w:b/>
                <w:color w:val="FFFFFF"/>
              </w:rPr>
              <w:t>Origen en HISTORIAL P V2</w:t>
            </w:r>
          </w:p>
        </w:tc>
      </w:tr>
      <w:tr>
        <w:tc>
          <w:tcPr>
            <w:tcW w:type="dxa" w:w="3543"/>
          </w:tcPr>
          <w:p>
            <w:r>
              <w:rPr>
                <w:sz w:val="18"/>
              </w:rPr>
              <w:t>Cuota registrada frente a esperada</w:t>
            </w:r>
          </w:p>
        </w:tc>
        <w:tc>
          <w:tcPr>
            <w:tcW w:type="dxa" w:w="6825"/>
          </w:tcPr>
          <w:p>
            <w:r>
              <w:rPr>
                <w:sz w:val="18"/>
              </w:rPr>
              <w:t>B (Cuotas) frente a O (Descuento Quincenal).</w:t>
            </w:r>
          </w:p>
        </w:tc>
      </w:tr>
      <w:tr>
        <w:tc>
          <w:tcPr>
            <w:tcW w:type="dxa" w:w="3543"/>
          </w:tcPr>
          <w:p>
            <w:r>
              <w:rPr>
                <w:sz w:val="18"/>
              </w:rPr>
              <w:t>Capital por cuota</w:t>
            </w:r>
          </w:p>
        </w:tc>
        <w:tc>
          <w:tcPr>
            <w:tcW w:type="dxa" w:w="6825"/>
          </w:tcPr>
          <w:p>
            <w:r>
              <w:rPr>
                <w:sz w:val="18"/>
              </w:rPr>
              <w:t>AD, contrastado con J / I.</w:t>
            </w:r>
          </w:p>
        </w:tc>
      </w:tr>
      <w:tr>
        <w:tc>
          <w:tcPr>
            <w:tcW w:type="dxa" w:w="3543"/>
          </w:tcPr>
          <w:p>
            <w:r>
              <w:rPr>
                <w:sz w:val="18"/>
              </w:rPr>
              <w:t>Cargos por cuota</w:t>
            </w:r>
          </w:p>
        </w:tc>
        <w:tc>
          <w:tcPr>
            <w:tcW w:type="dxa" w:w="6825"/>
          </w:tcPr>
          <w:p>
            <w:r>
              <w:rPr>
                <w:sz w:val="18"/>
              </w:rPr>
              <w:t>N = interés por cuota + Z (gasto administrativo).</w:t>
            </w:r>
          </w:p>
        </w:tc>
      </w:tr>
      <w:tr>
        <w:tc>
          <w:tcPr>
            <w:tcW w:type="dxa" w:w="3543"/>
          </w:tcPr>
          <w:p>
            <w:r>
              <w:rPr>
                <w:sz w:val="18"/>
              </w:rPr>
              <w:t>Cuota contractual</w:t>
            </w:r>
          </w:p>
        </w:tc>
        <w:tc>
          <w:tcPr>
            <w:tcW w:type="dxa" w:w="6825"/>
          </w:tcPr>
          <w:p>
            <w:r>
              <w:rPr>
                <w:sz w:val="18"/>
              </w:rPr>
              <w:t>AD + N = O; O × I concilia con K dentro de tolerancias por centavos.</w:t>
            </w:r>
          </w:p>
        </w:tc>
      </w:tr>
      <w:tr>
        <w:tc>
          <w:tcPr>
            <w:tcW w:type="dxa" w:w="3543"/>
          </w:tcPr>
          <w:p>
            <w:r>
              <w:rPr>
                <w:sz w:val="18"/>
              </w:rPr>
              <w:t>Interés puro contractual</w:t>
            </w:r>
          </w:p>
        </w:tc>
        <w:tc>
          <w:tcPr>
            <w:tcW w:type="dxa" w:w="6825"/>
          </w:tcPr>
          <w:p>
            <w:r>
              <w:rPr>
                <w:sz w:val="18"/>
              </w:rPr>
              <w:t>AB, separado de AA (gasto total). M incluye ambos cargos aunque su encabezado dice interés.</w:t>
            </w:r>
          </w:p>
        </w:tc>
      </w:tr>
      <w:tr>
        <w:tc>
          <w:tcPr>
            <w:tcW w:type="dxa" w:w="3543"/>
          </w:tcPr>
          <w:p>
            <w:r>
              <w:rPr>
                <w:sz w:val="18"/>
              </w:rPr>
              <w:t>Interés puro de una cuota completa</w:t>
            </w:r>
          </w:p>
        </w:tc>
        <w:tc>
          <w:tcPr>
            <w:tcW w:type="dxa" w:w="6825"/>
          </w:tcPr>
          <w:p>
            <w:r>
              <w:rPr>
                <w:sz w:val="18"/>
              </w:rPr>
              <w:t>O − AD − Z; se comprueba contra N − Z.</w:t>
            </w:r>
          </w:p>
        </w:tc>
      </w:tr>
    </w:tbl>
    <w:p/>
    <w:tbl>
      <w:tblPr>
        <w:tblStyle w:val="LightShading-Accent1"/>
        <w:tblW w:type="auto" w:w="0"/>
        <w:tblLayout w:type="fixed"/>
        <w:tblLook w:firstColumn="1" w:firstRow="1" w:lastColumn="0" w:lastRow="0" w:noHBand="0" w:noVBand="1" w:val="04A0"/>
      </w:tblPr>
      <w:tblGrid>
        <w:gridCol w:w="2756"/>
        <w:gridCol w:w="7612"/>
      </w:tblGrid>
      <w:tr>
        <w:trPr>
          <w:tblHeader/>
        </w:trPr>
        <w:tc>
          <w:tcPr>
            <w:tcW w:type="dxa" w:w="5184"/>
            <w:shd w:fill="8B0028"/>
          </w:tcPr>
          <w:p>
            <w:r>
              <w:rPr>
                <w:b/>
                <w:color w:val="FFFFFF"/>
              </w:rPr>
              <w:t>Resultado</w:t>
            </w:r>
          </w:p>
        </w:tc>
        <w:tc>
          <w:tcPr>
            <w:tcW w:type="dxa" w:w="5184"/>
            <w:shd w:fill="8B0028"/>
          </w:tcPr>
          <w:p>
            <w:r>
              <w:rPr>
                <w:b/>
                <w:color w:val="FFFFFF"/>
              </w:rPr>
              <w:t>Tratamiento</w:t>
            </w:r>
          </w:p>
        </w:tc>
      </w:tr>
      <w:tr>
        <w:tc>
          <w:tcPr>
            <w:tcW w:type="dxa" w:w="2756"/>
          </w:tcPr>
          <w:p>
            <w:r>
              <w:rPr>
                <w:sz w:val="18"/>
              </w:rPr>
              <w:t>Cuota completa conciliada</w:t>
            </w:r>
          </w:p>
        </w:tc>
        <w:tc>
          <w:tcPr>
            <w:tcW w:type="dxa" w:w="7612"/>
          </w:tcPr>
          <w:p>
            <w:r>
              <w:rPr>
                <w:sz w:val="18"/>
              </w:rPr>
              <w:t>Fecha no futura, B = O a centavos y contrato consistente: reconoce capital, interés y gasto.</w:t>
            </w:r>
          </w:p>
        </w:tc>
      </w:tr>
      <w:tr>
        <w:tc>
          <w:tcPr>
            <w:tcW w:type="dxa" w:w="2756"/>
          </w:tcPr>
          <w:p>
            <w:r>
              <w:rPr>
                <w:sz w:val="18"/>
              </w:rPr>
              <w:t>Cero registrado</w:t>
            </w:r>
          </w:p>
        </w:tc>
        <w:tc>
          <w:tcPr>
            <w:tcW w:type="dxa" w:w="7612"/>
          </w:tcPr>
          <w:p>
            <w:r>
              <w:rPr>
                <w:sz w:val="18"/>
              </w:rPr>
              <w:t>B = 0 comprobado y fecha no futura: componentes cobrados cero. Una celda vacía no es cero.</w:t>
            </w:r>
          </w:p>
        </w:tc>
      </w:tr>
      <w:tr>
        <w:tc>
          <w:tcPr>
            <w:tcW w:type="dxa" w:w="2756"/>
          </w:tcPr>
          <w:p>
            <w:r>
              <w:rPr>
                <w:sz w:val="18"/>
              </w:rPr>
              <w:t>Cuota futura</w:t>
            </w:r>
          </w:p>
        </w:tc>
        <w:tc>
          <w:tcPr>
            <w:tcW w:type="dxa" w:w="7612"/>
          </w:tcPr>
          <w:p>
            <w:r>
              <w:rPr>
                <w:sz w:val="18"/>
              </w:rPr>
              <w:t>Fecha posterior al corte real, contrato válido y B = 0: proyección separada, no cobro ni falta vencida.</w:t>
            </w:r>
          </w:p>
        </w:tc>
      </w:tr>
      <w:tr>
        <w:tc>
          <w:tcPr>
            <w:tcW w:type="dxa" w:w="2756"/>
          </w:tcPr>
          <w:p>
            <w:r>
              <w:rPr>
                <w:sz w:val="18"/>
              </w:rPr>
              <w:t>Por revisar</w:t>
            </w:r>
          </w:p>
        </w:tc>
        <w:tc>
          <w:tcPr>
            <w:tcW w:type="dxa" w:w="7612"/>
          </w:tcPr>
          <w:p>
            <w:r>
              <w:rPr>
                <w:sz w:val="18"/>
              </w:rPr>
              <w:t>Pago parcial/excedente, contrato incompleto, duplicado o pago en fecha futura: componentes pendientes. No se reparte arbitrariamente la cuota entre capital e interés.</w:t>
            </w:r>
          </w:p>
        </w:tc>
      </w:tr>
    </w:tbl>
    <w:p/>
    <w:p>
      <w:pPr>
        <w:shd w:fill="FBF5E9"/>
      </w:pPr>
      <w:r>
        <w:t>Ejemplo didáctico: cuota esperada $1,100 = $900 capital + $180 interés + $20 gasto. Si B registra $1,100 y todo concilia, la bolsa recibe $180. Si B registra $500, el sistema exige conciliar la distribución; no supone que esos $500 son interés.</w:t>
      </w:r>
    </w:p>
    <w:p>
      <w:r>
        <w:br w:type="page"/>
      </w:r>
    </w:p>
    <w:p>
      <w:pPr>
        <w:pStyle w:val="Heading1"/>
      </w:pPr>
      <w:r>
        <w:t>14. Comparación de pagos e indicador en Solicitudes</w:t>
      </w:r>
    </w:p>
    <w:p>
      <w:r>
        <w:t>1. Abra un préstamo desde pagos, atrasos, matriz o el detalle del ahorrador.</w:t>
      </w:r>
    </w:p>
    <w:p>
      <w:r>
        <w:t>2. En A · Historial real de pagos revise fecha, pago, capital, interés, gasto administrativo y acumulado.</w:t>
      </w:r>
    </w:p>
    <w:p>
      <w:r>
        <w:t>3. En B · Comparación esperado vs. pagado revise las barras por cuota y la curva acumulada. La tabla muestra esperado, pagado, diferencia y estado.</w:t>
      </w:r>
    </w:p>
    <w:p>
      <w:r>
        <w:t>4. En Finanzas/Solicitudes pulse el indicador de comportamiento bajo el nombre. Abra un préstamo dentro del cuadro para ver el mismo detalle.</w:t>
      </w:r>
    </w:p>
    <w:tbl>
      <w:tblPr>
        <w:tblStyle w:val="LightShading-Accent1"/>
        <w:tblW w:type="auto" w:w="0"/>
        <w:tblLayout w:type="fixed"/>
        <w:tblLook w:firstColumn="1" w:firstRow="1" w:lastColumn="0" w:lastRow="0" w:noHBand="0" w:noVBand="1" w:val="04A0"/>
      </w:tblPr>
      <w:tblGrid>
        <w:gridCol w:w="3190"/>
        <w:gridCol w:w="7178"/>
      </w:tblGrid>
      <w:tr>
        <w:trPr>
          <w:tblHeader/>
        </w:trPr>
        <w:tc>
          <w:tcPr>
            <w:tcW w:type="dxa" w:w="5184"/>
            <w:shd w:fill="8B0028"/>
          </w:tcPr>
          <w:p>
            <w:r>
              <w:rPr>
                <w:b/>
                <w:color w:val="FFFFFF"/>
              </w:rPr>
              <w:t>Estado del indicador</w:t>
            </w:r>
          </w:p>
        </w:tc>
        <w:tc>
          <w:tcPr>
            <w:tcW w:type="dxa" w:w="5184"/>
            <w:shd w:fill="8B0028"/>
          </w:tcPr>
          <w:p>
            <w:r>
              <w:rPr>
                <w:b/>
                <w:color w:val="FFFFFF"/>
              </w:rPr>
              <w:t>Significado</w:t>
            </w:r>
          </w:p>
        </w:tc>
      </w:tr>
      <w:tr>
        <w:tc>
          <w:tcPr>
            <w:tcW w:type="dxa" w:w="3190"/>
          </w:tcPr>
          <w:p>
            <w:r>
              <w:rPr>
                <w:sz w:val="18"/>
              </w:rPr>
              <w:t>Al corriente</w:t>
            </w:r>
          </w:p>
        </w:tc>
        <w:tc>
          <w:tcPr>
            <w:tcW w:type="dxa" w:w="7178"/>
          </w:tcPr>
          <w:p>
            <w:r>
              <w:rPr>
                <w:sz w:val="18"/>
              </w:rPr>
              <w:t>Hay préstamos vinculados sin revisión pendiente ni estado de atraso en la fuente.</w:t>
            </w:r>
          </w:p>
        </w:tc>
      </w:tr>
      <w:tr>
        <w:tc>
          <w:tcPr>
            <w:tcW w:type="dxa" w:w="3190"/>
          </w:tcPr>
          <w:p>
            <w:r>
              <w:rPr>
                <w:sz w:val="18"/>
              </w:rPr>
              <w:t>Con atraso</w:t>
            </w:r>
          </w:p>
        </w:tc>
        <w:tc>
          <w:tcPr>
            <w:tcW w:type="dxa" w:w="7178"/>
          </w:tcPr>
          <w:p>
            <w:r>
              <w:rPr>
                <w:sz w:val="18"/>
              </w:rPr>
              <w:t>Algún préstamo está marcado SALDO ATRASADO en la fuente.</w:t>
            </w:r>
          </w:p>
        </w:tc>
      </w:tr>
      <w:tr>
        <w:tc>
          <w:tcPr>
            <w:tcW w:type="dxa" w:w="3190"/>
          </w:tcPr>
          <w:p>
            <w:r>
              <w:rPr>
                <w:sz w:val="18"/>
              </w:rPr>
              <w:t>Sin historial</w:t>
            </w:r>
          </w:p>
        </w:tc>
        <w:tc>
          <w:tcPr>
            <w:tcW w:type="dxa" w:w="7178"/>
          </w:tcPr>
          <w:p>
            <w:r>
              <w:rPr>
                <w:sz w:val="18"/>
              </w:rPr>
              <w:t>No se encuentran préstamos vinculados de forma comprobable. No califica a la persona como buen o mal pagador.</w:t>
            </w:r>
          </w:p>
        </w:tc>
      </w:tr>
      <w:tr>
        <w:tc>
          <w:tcPr>
            <w:tcW w:type="dxa" w:w="3190"/>
          </w:tcPr>
          <w:p>
            <w:r>
              <w:rPr>
                <w:sz w:val="18"/>
              </w:rPr>
              <w:t>Información por revisar</w:t>
            </w:r>
          </w:p>
        </w:tc>
        <w:tc>
          <w:tcPr>
            <w:tcW w:type="dxa" w:w="7178"/>
          </w:tcPr>
          <w:p>
            <w:r>
              <w:rPr>
                <w:sz w:val="18"/>
              </w:rPr>
              <w:t>Hay inconsistencias o información insuficiente para una conclusión confiable.</w:t>
            </w:r>
          </w:p>
        </w:tc>
      </w:tr>
    </w:tbl>
    <w:p/>
    <w:p>
      <w:r>
        <w:t>El avance usa lo pagado acumulado del préstamo frente al total contractual. El atraso compara lo que debió llevar pagado con lo registrado, sin sumar repetidamente esos acumulados presentes en varias filas.</w:t>
      </w:r>
    </w:p>
    <w:p>
      <w:pPr>
        <w:shd w:fill="FBF5E9"/>
      </w:pPr>
      <w:r>
        <w:t>Este indicador es una lectura del comportamiento disponible. No es un score numérico, no consulta buró y no aprueba ni rechaza solicitudes. La fecha de amortización mutable no prueba días reales de mora ni puntualidad contra el calendario original.</w:t>
      </w:r>
    </w:p>
    <w:p>
      <w:r>
        <w:rPr>
          <w:i/>
          <w:sz w:val="17"/>
        </w:rPr>
        <w:t>Si aparece Consultando cumplimiento espere; si falla use Reintentar cumplimiento. Cerrar el detalle de un préstamo vuelve al cuadro de comportamiento; no modifica la solicitud.</w:t>
      </w:r>
    </w:p>
    <w:p>
      <w:r>
        <w:br w:type="page"/>
      </w:r>
    </w:p>
    <w:p>
      <w:pPr>
        <w:pStyle w:val="Heading1"/>
      </w:pPr>
      <w:r>
        <w:t>15. Atrasos, matriz y cumplimiento</w:t>
      </w:r>
    </w:p>
    <w:p>
      <w:pPr>
        <w:pStyle w:val="Heading2"/>
      </w:pPr>
      <w:r>
        <w:t>Atrasos</w:t>
      </w:r>
    </w:p>
    <w:p>
      <w:r>
        <w:t>Filtre fondos, nombre/folio/ID y severidad Leve, Moderado o Grave. La lista parte del estado SALDO ATRASADO de la fuente. Revise prestado, total contractual, debió pagar, pagado, atraso y avance. Descargar atrasos genera SICOF_atrasos.xlsx con los filtros aplicados.</w:t>
      </w:r>
    </w:p>
    <w:p>
      <w:r>
        <w:rPr>
          <w:i/>
          <w:sz w:val="17"/>
        </w:rPr>
        <w:t>La severidad usa umbrales de importe del sistema; no representa días demostrados de retraso. Una fila por revisar o una cuota futura no se convierte automáticamente en atraso.</w:t>
      </w:r>
    </w:p>
    <w:p>
      <w:pPr>
        <w:pStyle w:val="Heading2"/>
      </w:pPr>
      <w:r>
        <w:t>Reporte préstamos</w:t>
      </w:r>
    </w:p>
    <w:p>
      <w:r>
        <w:t>La matriz organiza un préstamo por fila y, por cada fecha, cuatro columnas: Cuota, Capital, Interés y Gasto admón. Antes aparecen sus datos contractuales, tasa quincenal, plazo, cargos y fechas declaradas. Desplácese horizontalmente para verlas.</w:t>
      </w:r>
    </w:p>
    <w:p>
      <w:r>
        <w:t>• Filtre fondos, año y nombre/folio/ID. La pantalla muestra hasta 100 préstamos; los totales y descargas incluyen todos los filtrados.</w:t>
      </w:r>
    </w:p>
    <w:p>
      <w:r>
        <w:t>• Descargar Excel genera SICOF_matriz.xlsx. Excel por fondo genera SICOF_matriz_fondos.xlsx con pestañas separadas.</w:t>
      </w:r>
    </w:p>
    <w:p>
      <w:r>
        <w:t>• Una fecha duplicada por préstamo conserva la alerta; no se elige arbitrariamente la primera fila. Un dato desconocido permanece por conciliar.</w:t>
      </w:r>
    </w:p>
    <w:p>
      <w:pPr>
        <w:pStyle w:val="Heading2"/>
      </w:pPr>
      <w:r>
        <w:t>Cumplimiento</w:t>
      </w:r>
    </w:p>
    <w:p>
      <w:r>
        <w:t>Relaciona las cláusulas con su aplicación, evidencia y estado. No contiene un botón que reforme el reglamento. Distingue política de origen, simulación, verificación, revisión pendiente y procesos separados de Ahorro.</w:t>
      </w:r>
    </w:p>
    <w:p>
      <w:pPr>
        <w:shd w:fill="FBF5E9"/>
      </w:pPr>
      <w:r>
        <w:t>La acreditación ordinaria de Ahorro conserva su propio proceso y reglas. Una excepción autorizada de permanencia por persona/periodo no cambia su fecha real ni elimina las demás comprobaciones. Modificar Meses mínimos en SICOF sólo cambia la simulación.</w:t>
      </w:r>
    </w:p>
    <w:p>
      <w:r>
        <w:br w:type="page"/>
      </w:r>
    </w:p>
    <w:p>
      <w:pPr>
        <w:pStyle w:val="Heading1"/>
      </w:pPr>
      <w:r>
        <w:t>16. Descargar el informe continuo de ahorro</w:t>
      </w:r>
    </w:p>
    <w:p>
      <w:r>
        <w:t>En pantalla, la tabla muestra Folio, Ahorrador, Periodo de origen, Componente, Registrado, Retirado, Ajustes, Saldo restante y Conciliación. Pulse una fila para abrir el detalle y el disponible global actual. El formato horizontal A:M y N en adelante corresponde al Excel descargado.</w:t>
      </w:r>
    </w:p>
    <w:p>
      <w:r>
        <w:t>1. Entre en Informe final de ahorro. Para incluir todas las personas, deje vacía la búsqueda.</w:t>
      </w:r>
    </w:p>
    <w:p>
      <w:r>
        <w:t>2. Pulse Descargar informe final de ahorro. Abra SICOF_final_ahorro.xlsx y su primera pestaña Informe acumulado.</w:t>
      </w:r>
    </w:p>
    <w:p>
      <w:r>
        <w:t>3. Lea A:M como el histórico conservado de su Excel. A partir de N aparecen aportaciones y rendimiento acreditado por año/semestre alcanzado.</w:t>
      </w:r>
    </w:p>
    <w:p>
      <w:r>
        <w:t>4. Consulte Retiros y saldo acumulado para los retiros registrados desde julio de 2026 y el saldo/disponible actual. Use Periodos y Movimientos para su origen y respaldo.</w:t>
      </w:r>
    </w:p>
    <w:tbl>
      <w:tblPr>
        <w:tblStyle w:val="LightShading-Accent1"/>
        <w:tblW w:type="auto" w:w="0"/>
        <w:tblLayout w:type="fixed"/>
        <w:tblLook w:firstColumn="1" w:firstRow="1" w:lastColumn="0" w:lastRow="0" w:noHBand="0" w:noVBand="1" w:val="04A0"/>
      </w:tblPr>
      <w:tblGrid>
        <w:gridCol w:w="1196"/>
        <w:gridCol w:w="5982"/>
        <w:gridCol w:w="3190"/>
      </w:tblGrid>
      <w:tr>
        <w:trPr>
          <w:tblHeader/>
        </w:trPr>
        <w:tc>
          <w:tcPr>
            <w:tcW w:type="dxa" w:w="3456"/>
            <w:shd w:fill="8B0028"/>
          </w:tcPr>
          <w:p>
            <w:r>
              <w:rPr>
                <w:b/>
                <w:color w:val="FFFFFF"/>
              </w:rPr>
              <w:t>Columna</w:t>
            </w:r>
          </w:p>
        </w:tc>
        <w:tc>
          <w:tcPr>
            <w:tcW w:type="dxa" w:w="3456"/>
            <w:shd w:fill="8B0028"/>
          </w:tcPr>
          <w:p>
            <w:r>
              <w:rPr>
                <w:b/>
                <w:color w:val="FFFFFF"/>
              </w:rPr>
              <w:t>Encabezado</w:t>
            </w:r>
          </w:p>
        </w:tc>
        <w:tc>
          <w:tcPr>
            <w:tcW w:type="dxa" w:w="3456"/>
            <w:shd w:fill="8B0028"/>
          </w:tcPr>
          <w:p>
            <w:r>
              <w:rPr>
                <w:b/>
                <w:color w:val="FFFFFF"/>
              </w:rPr>
              <w:t>Cuándo aparece</w:t>
            </w:r>
          </w:p>
        </w:tc>
      </w:tr>
      <w:tr>
        <w:tc>
          <w:tcPr>
            <w:tcW w:type="dxa" w:w="1196"/>
          </w:tcPr>
          <w:p>
            <w:r>
              <w:rPr>
                <w:sz w:val="18"/>
              </w:rPr>
              <w:t>N2</w:t>
            </w:r>
          </w:p>
        </w:tc>
        <w:tc>
          <w:tcPr>
            <w:tcW w:type="dxa" w:w="5982"/>
          </w:tcPr>
          <w:p>
            <w:r>
              <w:rPr>
                <w:sz w:val="18"/>
              </w:rPr>
              <w:t>2026 2DO SEMESTRE AHORRO</w:t>
            </w:r>
          </w:p>
        </w:tc>
        <w:tc>
          <w:tcPr>
            <w:tcW w:type="dxa" w:w="3190"/>
          </w:tcPr>
          <w:p>
            <w:r>
              <w:rPr>
                <w:sz w:val="18"/>
              </w:rPr>
              <w:t>Desde el segundo semestre de 2026.</w:t>
            </w:r>
          </w:p>
        </w:tc>
      </w:tr>
      <w:tr>
        <w:tc>
          <w:tcPr>
            <w:tcW w:type="dxa" w:w="1196"/>
          </w:tcPr>
          <w:p>
            <w:r>
              <w:rPr>
                <w:sz w:val="18"/>
              </w:rPr>
              <w:t>O2</w:t>
            </w:r>
          </w:p>
        </w:tc>
        <w:tc>
          <w:tcPr>
            <w:tcW w:type="dxa" w:w="5982"/>
          </w:tcPr>
          <w:p>
            <w:r>
              <w:rPr>
                <w:sz w:val="18"/>
              </w:rPr>
              <w:t>2026 REND. 2DO SEMESTRE</w:t>
            </w:r>
          </w:p>
        </w:tc>
        <w:tc>
          <w:tcPr>
            <w:tcW w:type="dxa" w:w="3190"/>
          </w:tcPr>
          <w:p>
            <w:r>
              <w:rPr>
                <w:sz w:val="18"/>
              </w:rPr>
              <w:t>Mismo periodo que N.</w:t>
            </w:r>
          </w:p>
        </w:tc>
      </w:tr>
      <w:tr>
        <w:tc>
          <w:tcPr>
            <w:tcW w:type="dxa" w:w="1196"/>
          </w:tcPr>
          <w:p>
            <w:r>
              <w:rPr>
                <w:sz w:val="18"/>
              </w:rPr>
              <w:t>P2</w:t>
            </w:r>
          </w:p>
        </w:tc>
        <w:tc>
          <w:tcPr>
            <w:tcW w:type="dxa" w:w="5982"/>
          </w:tcPr>
          <w:p>
            <w:r>
              <w:rPr>
                <w:sz w:val="18"/>
              </w:rPr>
              <w:t>2027 1ER SEMESTRE AHORRO</w:t>
            </w:r>
          </w:p>
        </w:tc>
        <w:tc>
          <w:tcPr>
            <w:tcW w:type="dxa" w:w="3190"/>
          </w:tcPr>
          <w:p>
            <w:r>
              <w:rPr>
                <w:sz w:val="18"/>
              </w:rPr>
              <w:t>Al comenzar enero de 2027.</w:t>
            </w:r>
          </w:p>
        </w:tc>
      </w:tr>
      <w:tr>
        <w:tc>
          <w:tcPr>
            <w:tcW w:type="dxa" w:w="1196"/>
          </w:tcPr>
          <w:p>
            <w:r>
              <w:rPr>
                <w:sz w:val="18"/>
              </w:rPr>
              <w:t>Q2</w:t>
            </w:r>
          </w:p>
        </w:tc>
        <w:tc>
          <w:tcPr>
            <w:tcW w:type="dxa" w:w="5982"/>
          </w:tcPr>
          <w:p>
            <w:r>
              <w:rPr>
                <w:sz w:val="18"/>
              </w:rPr>
              <w:t>2027 REND. 1ER SEMESTRE</w:t>
            </w:r>
          </w:p>
        </w:tc>
        <w:tc>
          <w:tcPr>
            <w:tcW w:type="dxa" w:w="3190"/>
          </w:tcPr>
          <w:p>
            <w:r>
              <w:rPr>
                <w:sz w:val="18"/>
              </w:rPr>
              <w:t>Mismo periodo que P.</w:t>
            </w:r>
          </w:p>
        </w:tc>
      </w:tr>
      <w:tr>
        <w:tc>
          <w:tcPr>
            <w:tcW w:type="dxa" w:w="1196"/>
          </w:tcPr>
          <w:p>
            <w:r>
              <w:rPr>
                <w:sz w:val="18"/>
              </w:rPr>
              <w:t>R2 / S2</w:t>
            </w:r>
          </w:p>
        </w:tc>
        <w:tc>
          <w:tcPr>
            <w:tcW w:type="dxa" w:w="5982"/>
          </w:tcPr>
          <w:p>
            <w:r>
              <w:rPr>
                <w:sz w:val="18"/>
              </w:rPr>
              <w:t>2027 2DO SEMESTRE AHORRO / 2027 REND. 2DO SEMESTRE</w:t>
            </w:r>
          </w:p>
        </w:tc>
        <w:tc>
          <w:tcPr>
            <w:tcW w:type="dxa" w:w="3190"/>
          </w:tcPr>
          <w:p>
            <w:r>
              <w:rPr>
                <w:sz w:val="18"/>
              </w:rPr>
              <w:t>Al comenzar julio de 2027; continúa de dos en dos.</w:t>
            </w:r>
          </w:p>
        </w:tc>
      </w:tr>
    </w:tbl>
    <w:p/>
    <w:p>
      <w:r>
        <w:t>El corte del acumulado es el día actual del servidor en Hermosillo. Al 3 de octubre de 2026 sólo corresponde el nuevo par N/O. No hay pares vacíos de semestres futuros. Se conserva el orden original de las personas; quienes no estaban en el Excel se agregan al final.</w:t>
      </w:r>
    </w:p>
    <w:p>
      <w:pPr>
        <w:shd w:fill="FBF5E9"/>
      </w:pPr>
      <w:r>
        <w:t>AHORRO muestra aportaciones registradas acumuladas antes de retiros. REND. muestra rendimiento realmente acreditado, con sus correcciones/reversiones y origen comprobado. La simulación de SICOF no se inserta en esas celdas como dinero acreditado.</w:t>
      </w:r>
    </w:p>
    <w:p>
      <w:r>
        <w:rPr>
          <w:i/>
          <w:sz w:val="17"/>
        </w:rPr>
        <w:t>La búsqueda selecciona personas. Los selectores año/semestre mantienen su efecto sobre Informe vigente y sus respaldos; no recortan la secuencia histórica de columnas del Informe acumulado, que llega hasta hoy.</w:t>
      </w:r>
    </w:p>
    <w:p>
      <w:r>
        <w:br w:type="page"/>
      </w:r>
    </w:p>
    <w:p>
      <w:pPr>
        <w:pStyle w:val="Heading1"/>
      </w:pPr>
      <w:r>
        <w:t>17. Histórico, pendientes y hojas del Excel</w:t>
      </w:r>
    </w:p>
    <w:tbl>
      <w:tblPr>
        <w:tblStyle w:val="LightShading-Accent1"/>
        <w:tblW w:type="auto" w:w="0"/>
        <w:tblLayout w:type="fixed"/>
        <w:tblLook w:firstColumn="1" w:firstRow="1" w:lastColumn="0" w:lastRow="0" w:noHBand="0" w:noVBand="1" w:val="04A0"/>
      </w:tblPr>
      <w:tblGrid>
        <w:gridCol w:w="3456"/>
        <w:gridCol w:w="6912"/>
      </w:tblGrid>
      <w:tr>
        <w:trPr>
          <w:tblHeader/>
        </w:trPr>
        <w:tc>
          <w:tcPr>
            <w:tcW w:type="dxa" w:w="5184"/>
            <w:shd w:fill="8B0028"/>
          </w:tcPr>
          <w:p>
            <w:r>
              <w:rPr>
                <w:b/>
                <w:color w:val="FFFFFF"/>
              </w:rPr>
              <w:t>Hoja / opción</w:t>
            </w:r>
          </w:p>
        </w:tc>
        <w:tc>
          <w:tcPr>
            <w:tcW w:type="dxa" w:w="5184"/>
            <w:shd w:fill="8B0028"/>
          </w:tcPr>
          <w:p>
            <w:r>
              <w:rPr>
                <w:b/>
                <w:color w:val="FFFFFF"/>
              </w:rPr>
              <w:t>Cómo utilizarla</w:t>
            </w:r>
          </w:p>
        </w:tc>
      </w:tr>
      <w:tr>
        <w:tc>
          <w:tcPr>
            <w:tcW w:type="dxa" w:w="3456"/>
          </w:tcPr>
          <w:p>
            <w:r>
              <w:rPr>
                <w:sz w:val="18"/>
              </w:rPr>
              <w:t>Informe acumulado</w:t>
            </w:r>
          </w:p>
        </w:tc>
        <w:tc>
          <w:tcPr>
            <w:tcW w:type="dxa" w:w="6912"/>
          </w:tcPr>
          <w:p>
            <w:r>
              <w:rPr>
                <w:sz w:val="18"/>
              </w:rPr>
              <w:t>Vista principal: A:M conserva los valores históricos; N en adelante continúa por año/semestre. No sumar otra vez A:M al saldo canónico actual.</w:t>
            </w:r>
          </w:p>
        </w:tc>
      </w:tr>
      <w:tr>
        <w:tc>
          <w:tcPr>
            <w:tcW w:type="dxa" w:w="3456"/>
          </w:tcPr>
          <w:p>
            <w:r>
              <w:rPr>
                <w:sz w:val="18"/>
              </w:rPr>
              <w:t>Hoja histórica original</w:t>
            </w:r>
          </w:p>
        </w:tc>
        <w:tc>
          <w:tcPr>
            <w:tcW w:type="dxa" w:w="6912"/>
          </w:tcPr>
          <w:p>
            <w:r>
              <w:rPr>
                <w:sz w:val="18"/>
              </w:rPr>
              <w:t>Referencia de la plantilla suministrada. Conserva sus datos; no representa el saldo de hoy.</w:t>
            </w:r>
          </w:p>
        </w:tc>
      </w:tr>
      <w:tr>
        <w:tc>
          <w:tcPr>
            <w:tcW w:type="dxa" w:w="3456"/>
          </w:tcPr>
          <w:p>
            <w:r>
              <w:rPr>
                <w:sz w:val="18"/>
              </w:rPr>
              <w:t>Informe vigente</w:t>
            </w:r>
          </w:p>
        </w:tc>
        <w:tc>
          <w:tcPr>
            <w:tcW w:type="dxa" w:w="6912"/>
          </w:tcPr>
          <w:p>
            <w:r>
              <w:rPr>
                <w:sz w:val="18"/>
              </w:rPr>
              <w:t>Cálculo A:M del intervalo seleccionado con saldo y retiros canónicos. Se explica en la sección 18.</w:t>
            </w:r>
          </w:p>
        </w:tc>
      </w:tr>
      <w:tr>
        <w:tc>
          <w:tcPr>
            <w:tcW w:type="dxa" w:w="3456"/>
          </w:tcPr>
          <w:p>
            <w:r>
              <w:rPr>
                <w:sz w:val="18"/>
              </w:rPr>
              <w:t>Retiros y saldo acumulado</w:t>
            </w:r>
          </w:p>
        </w:tc>
        <w:tc>
          <w:tcPr>
            <w:tcW w:type="dxa" w:w="6912"/>
          </w:tcPr>
          <w:p>
            <w:r>
              <w:rPr>
                <w:sz w:val="18"/>
              </w:rPr>
              <w:t>Retiros desde julio de 2026 y saldo actual, separados por componente. Cobertura de retiros y columnas (subtotal) distinguen el total del intervalo de los registros conocidos.</w:t>
            </w:r>
          </w:p>
        </w:tc>
      </w:tr>
      <w:tr>
        <w:tc>
          <w:tcPr>
            <w:tcW w:type="dxa" w:w="3456"/>
          </w:tcPr>
          <w:p>
            <w:r>
              <w:rPr>
                <w:sz w:val="18"/>
              </w:rPr>
              <w:t>Periodos</w:t>
            </w:r>
          </w:p>
        </w:tc>
        <w:tc>
          <w:tcPr>
            <w:tcW w:type="dxa" w:w="6912"/>
          </w:tcPr>
          <w:p>
            <w:r>
              <w:rPr>
                <w:sz w:val="18"/>
              </w:rPr>
              <w:t>Reconocido, retirado, ajustes y restante por origen temporal. Un año completo no se reparte entre semestres por suposición.</w:t>
            </w:r>
          </w:p>
        </w:tc>
      </w:tr>
      <w:tr>
        <w:tc>
          <w:tcPr>
            <w:tcW w:type="dxa" w:w="3456"/>
          </w:tcPr>
          <w:p>
            <w:r>
              <w:rPr>
                <w:sz w:val="18"/>
              </w:rPr>
              <w:t>Movimientos</w:t>
            </w:r>
          </w:p>
        </w:tc>
        <w:tc>
          <w:tcPr>
            <w:tcW w:type="dxa" w:w="6912"/>
          </w:tcPr>
          <w:p>
            <w:r>
              <w:rPr>
                <w:sz w:val="18"/>
              </w:rPr>
              <w:t>Movimientos contables, fechas, componentes y referencias que respaldan los saldos.</w:t>
            </w:r>
          </w:p>
        </w:tc>
      </w:tr>
      <w:tr>
        <w:tc>
          <w:tcPr>
            <w:tcW w:type="dxa" w:w="3456"/>
          </w:tcPr>
          <w:p>
            <w:r>
              <w:rPr>
                <w:sz w:val="18"/>
              </w:rPr>
              <w:t>Saldos y disponible</w:t>
            </w:r>
          </w:p>
        </w:tc>
        <w:tc>
          <w:tcPr>
            <w:tcW w:type="dxa" w:w="6912"/>
          </w:tcPr>
          <w:p>
            <w:r>
              <w:rPr>
                <w:sz w:val="18"/>
              </w:rPr>
              <w:t>Distingue saldo al corte y saldos, retenciones y disponible actuales con su fecha. No trasladar una retención actual a un corte pasado ni sumar el disponible repetidamente por periodo.</w:t>
            </w:r>
          </w:p>
        </w:tc>
      </w:tr>
      <w:tr>
        <w:tc>
          <w:tcPr>
            <w:tcW w:type="dxa" w:w="3456"/>
          </w:tcPr>
          <w:p>
            <w:r>
              <w:rPr>
                <w:sz w:val="18"/>
              </w:rPr>
              <w:t>Notas del informe / Fuentes y alcance</w:t>
            </w:r>
          </w:p>
        </w:tc>
        <w:tc>
          <w:tcPr>
            <w:tcW w:type="dxa" w:w="6912"/>
          </w:tcPr>
          <w:p>
            <w:r>
              <w:rPr>
                <w:sz w:val="18"/>
              </w:rPr>
              <w:t>Cortes, reglas de lectura, procedencia y advertencias de conciliación.</w:t>
            </w:r>
          </w:p>
        </w:tc>
      </w:tr>
      <w:tr>
        <w:tc>
          <w:tcPr>
            <w:tcW w:type="dxa" w:w="3456"/>
          </w:tcPr>
          <w:p>
            <w:r>
              <w:rPr>
                <w:sz w:val="18"/>
              </w:rPr>
              <w:t>Descargar Excel histórico original</w:t>
            </w:r>
          </w:p>
        </w:tc>
        <w:tc>
          <w:tcPr>
            <w:tcW w:type="dxa" w:w="6912"/>
          </w:tcPr>
          <w:p>
            <w:r>
              <w:rPr>
                <w:sz w:val="18"/>
              </w:rPr>
              <w:t>Archivo íntegro original, sin nuevas columnas ni filtros; conserva exactamente los bytes importados.</w:t>
            </w:r>
          </w:p>
        </w:tc>
      </w:tr>
    </w:tbl>
    <w:p/>
    <w:p>
      <w:pPr>
        <w:pStyle w:val="Heading2"/>
      </w:pPr>
      <w:r>
        <w:t>Qué significa un importe ámbar o pendiente</w:t>
      </w:r>
    </w:p>
    <w:p>
      <w:r>
        <w:t>Cuando se conocen aportaciones registradas pero falta demostrar todo el tramo anterior a la certificación o hay recibos pendientes de confirmar, el acumulado confirmado se marca como parcial y se explica en la celda/notas. Sólo suma registros comprobados: es un subtotal respaldado, no un cierre completo del semestre. Si hay conflicto, falta identidad o no existe importe comprobable, aparece POR CONCILIAR en vez de inventar cero.</w:t>
      </w:r>
    </w:p>
    <w:p>
      <w:r>
        <w:t>Antes de la certificación se leen los descuentos reales identificados en el histórico aceptado de Ahorro. Después se leen las aportaciones del registro canónico. No se vuelve a contar la apertura certificada como si fuera una nueva aportación.</w:t>
      </w:r>
    </w:p>
    <w:p>
      <w:pPr>
        <w:shd w:fill="FBF5E9"/>
      </w:pPr>
      <w:r>
        <w:t>Los valores de 2025 y primer semestre de 2026 del Excel se conservan como referencia. Un rendimiento histórico de $0 sigue siendo $0. La cifra no prueba por sí sola cuál política motivó la exclusión; no se le asigna una causa sin evidencia.</w:t>
      </w:r>
    </w:p>
    <w:p>
      <w:r>
        <w:br w:type="page"/>
      </w:r>
    </w:p>
    <w:p>
      <w:pPr>
        <w:pStyle w:val="Heading1"/>
      </w:pPr>
      <w:r>
        <w:t>18. Informe vigente: columnas A:M y saldo</w:t>
      </w:r>
    </w:p>
    <w:p>
      <w:r>
        <w:t>Esta pestaña complementaria mantiene el reporte calculado para el intervalo elegido. Sus columnas no deben confundirse con las A:M históricas conservadas en Informe acumulado.</w:t>
      </w:r>
    </w:p>
    <w:tbl>
      <w:tblPr>
        <w:tblStyle w:val="LightShading-Accent1"/>
        <w:tblW w:type="auto" w:w="0"/>
        <w:tblLayout w:type="fixed"/>
        <w:tblLook w:firstColumn="1" w:firstRow="1" w:lastColumn="0" w:lastRow="0" w:noHBand="0" w:noVBand="1" w:val="04A0"/>
      </w:tblPr>
      <w:tblGrid>
        <w:gridCol w:w="1706"/>
        <w:gridCol w:w="8662"/>
      </w:tblGrid>
      <w:tr>
        <w:trPr>
          <w:tblHeader/>
        </w:trPr>
        <w:tc>
          <w:tcPr>
            <w:tcW w:type="dxa" w:w="5184"/>
            <w:shd w:fill="8B0028"/>
          </w:tcPr>
          <w:p>
            <w:r>
              <w:rPr>
                <w:b/>
                <w:color w:val="FFFFFF"/>
              </w:rPr>
              <w:t>Columna</w:t>
            </w:r>
          </w:p>
        </w:tc>
        <w:tc>
          <w:tcPr>
            <w:tcW w:type="dxa" w:w="5184"/>
            <w:shd w:fill="8B0028"/>
          </w:tcPr>
          <w:p>
            <w:r>
              <w:rPr>
                <w:b/>
                <w:color w:val="FFFFFF"/>
              </w:rPr>
              <w:t>Dato / fórmula</w:t>
            </w:r>
          </w:p>
        </w:tc>
      </w:tr>
      <w:tr>
        <w:tc>
          <w:tcPr>
            <w:tcW w:type="dxa" w:w="1706"/>
          </w:tcPr>
          <w:p>
            <w:r>
              <w:rPr>
                <w:sz w:val="18"/>
              </w:rPr>
              <w:t>A / B</w:t>
            </w:r>
          </w:p>
        </w:tc>
        <w:tc>
          <w:tcPr>
            <w:tcW w:type="dxa" w:w="8662"/>
          </w:tcPr>
          <w:p>
            <w:r>
              <w:rPr>
                <w:sz w:val="18"/>
              </w:rPr>
              <w:t>Folio exacto / nombre del ahorrador.</w:t>
            </w:r>
          </w:p>
        </w:tc>
      </w:tr>
      <w:tr>
        <w:tc>
          <w:tcPr>
            <w:tcW w:type="dxa" w:w="1706"/>
          </w:tcPr>
          <w:p>
            <w:r>
              <w:rPr>
                <w:sz w:val="18"/>
              </w:rPr>
              <w:t>C / D / E</w:t>
            </w:r>
          </w:p>
        </w:tc>
        <w:tc>
          <w:tcPr>
            <w:tcW w:type="dxa" w:w="8662"/>
          </w:tcPr>
          <w:p>
            <w:r>
              <w:rPr>
                <w:sz w:val="18"/>
              </w:rPr>
              <w:t>Ahorro 2025, rendimiento 2025 y subtotal 2025/anterior del archivo histórico. Referencias, no nuevos abonos.</w:t>
            </w:r>
          </w:p>
        </w:tc>
      </w:tr>
      <w:tr>
        <w:tc>
          <w:tcPr>
            <w:tcW w:type="dxa" w:w="1706"/>
          </w:tcPr>
          <w:p>
            <w:r>
              <w:rPr>
                <w:sz w:val="18"/>
              </w:rPr>
              <w:t>F</w:t>
            </w:r>
          </w:p>
        </w:tc>
        <w:tc>
          <w:tcPr>
            <w:tcW w:type="dxa" w:w="8662"/>
          </w:tcPr>
          <w:p>
            <w:r>
              <w:rPr>
                <w:sz w:val="18"/>
              </w:rPr>
              <w:t>Aportaciones netas de correcciones/reversiones reconocidas dentro del intervalo, según fecha efectiva contable.</w:t>
            </w:r>
          </w:p>
        </w:tc>
      </w:tr>
      <w:tr>
        <w:tc>
          <w:tcPr>
            <w:tcW w:type="dxa" w:w="1706"/>
          </w:tcPr>
          <w:p>
            <w:r>
              <w:rPr>
                <w:sz w:val="18"/>
              </w:rPr>
              <w:t>G</w:t>
            </w:r>
          </w:p>
        </w:tc>
        <w:tc>
          <w:tcPr>
            <w:tcW w:type="dxa" w:w="8662"/>
          </w:tcPr>
          <w:p>
            <w:r>
              <w:rPr>
                <w:sz w:val="18"/>
              </w:rPr>
              <w:t>Rendimientos efectivamente acreditados netos de reversiones dentro del intervalo.</w:t>
            </w:r>
          </w:p>
        </w:tc>
      </w:tr>
      <w:tr>
        <w:tc>
          <w:tcPr>
            <w:tcW w:type="dxa" w:w="1706"/>
          </w:tcPr>
          <w:p>
            <w:r>
              <w:rPr>
                <w:sz w:val="18"/>
              </w:rPr>
              <w:t>H</w:t>
            </w:r>
          </w:p>
        </w:tc>
        <w:tc>
          <w:tcPr>
            <w:tcW w:type="dxa" w:w="8662"/>
          </w:tcPr>
          <w:p>
            <w:r>
              <w:rPr>
                <w:sz w:val="18"/>
              </w:rPr>
              <w:t>F + G.</w:t>
            </w:r>
          </w:p>
        </w:tc>
      </w:tr>
      <w:tr>
        <w:tc>
          <w:tcPr>
            <w:tcW w:type="dxa" w:w="1706"/>
          </w:tcPr>
          <w:p>
            <w:r>
              <w:rPr>
                <w:sz w:val="18"/>
              </w:rPr>
              <w:t>I</w:t>
            </w:r>
          </w:p>
        </w:tc>
        <w:tc>
          <w:tcPr>
            <w:tcW w:type="dxa" w:w="8662"/>
          </w:tcPr>
          <w:p>
            <w:r>
              <w:rPr>
                <w:sz w:val="18"/>
              </w:rPr>
              <w:t>Capital al corte + retiros netos de capital realizados dentro del intervalo.</w:t>
            </w:r>
          </w:p>
        </w:tc>
      </w:tr>
      <w:tr>
        <w:tc>
          <w:tcPr>
            <w:tcW w:type="dxa" w:w="1706"/>
          </w:tcPr>
          <w:p>
            <w:r>
              <w:rPr>
                <w:sz w:val="18"/>
              </w:rPr>
              <w:t>J</w:t>
            </w:r>
          </w:p>
        </w:tc>
        <w:tc>
          <w:tcPr>
            <w:tcW w:type="dxa" w:w="8662"/>
          </w:tcPr>
          <w:p>
            <w:r>
              <w:rPr>
                <w:sz w:val="18"/>
              </w:rPr>
              <w:t>Rendimiento al corte + retiros netos de rendimiento realizados dentro del intervalo.</w:t>
            </w:r>
          </w:p>
        </w:tc>
      </w:tr>
      <w:tr>
        <w:tc>
          <w:tcPr>
            <w:tcW w:type="dxa" w:w="1706"/>
          </w:tcPr>
          <w:p>
            <w:r>
              <w:rPr>
                <w:sz w:val="18"/>
              </w:rPr>
              <w:t>K</w:t>
            </w:r>
          </w:p>
        </w:tc>
        <w:tc>
          <w:tcPr>
            <w:tcW w:type="dxa" w:w="8662"/>
          </w:tcPr>
          <w:p>
            <w:r>
              <w:rPr>
                <w:sz w:val="18"/>
              </w:rPr>
              <w:t>I + J: importe antes de los retiros del intervalo.</w:t>
            </w:r>
          </w:p>
        </w:tc>
      </w:tr>
      <w:tr>
        <w:tc>
          <w:tcPr>
            <w:tcW w:type="dxa" w:w="1706"/>
          </w:tcPr>
          <w:p>
            <w:r>
              <w:rPr>
                <w:sz w:val="18"/>
              </w:rPr>
              <w:t>L</w:t>
            </w:r>
          </w:p>
        </w:tc>
        <w:tc>
          <w:tcPr>
            <w:tcW w:type="dxa" w:w="8662"/>
          </w:tcPr>
          <w:p>
            <w:r>
              <w:rPr>
                <w:sz w:val="18"/>
              </w:rPr>
              <w:t>Retiros netos realizados dentro del intervalo.</w:t>
            </w:r>
          </w:p>
        </w:tc>
      </w:tr>
      <w:tr>
        <w:tc>
          <w:tcPr>
            <w:tcW w:type="dxa" w:w="1706"/>
          </w:tcPr>
          <w:p>
            <w:r>
              <w:rPr>
                <w:sz w:val="18"/>
              </w:rPr>
              <w:t>M</w:t>
            </w:r>
          </w:p>
        </w:tc>
        <w:tc>
          <w:tcPr>
            <w:tcW w:type="dxa" w:w="8662"/>
          </w:tcPr>
          <w:p>
            <w:r>
              <w:rPr>
                <w:sz w:val="18"/>
              </w:rPr>
              <w:t>Saldo canónico al corte: capital + rendimiento. Coincide con K − L cuando las partidas están conciliadas.</w:t>
            </w:r>
          </w:p>
        </w:tc>
      </w:tr>
    </w:tbl>
    <w:p/>
    <w:p>
      <w:pPr>
        <w:shd w:fill="FBF5E9"/>
      </w:pPr>
      <w:r>
        <w:t>C:E no se agregan de nuevo a I:M. El histórico ya puede estar comprendido en el saldo certificado; volver a sumarlo duplicaría dinero. Las notas antiguas de la fila 1 de la plantilla no sustituyen estos encabezados y fórmulas del reporte vigente.</w:t>
      </w:r>
    </w:p>
    <w:p>
      <w:r>
        <w:t>Una corrección registrada hoy puede corresponder a una aportación de otro semestre. Informe vigente la muestra por fecha efectiva del intervalo; Informe acumulado ubica la aportación en su fecha de aportación comprobada. Ambas perspectivas se explican mediante Movimientos y Periodos.</w:t>
      </w:r>
    </w:p>
    <w:p>
      <w:r>
        <w:br w:type="page"/>
      </w:r>
    </w:p>
    <w:p>
      <w:pPr>
        <w:pStyle w:val="Heading1"/>
      </w:pPr>
      <w:r>
        <w:t>19. Retiros, saldo restante y pantalla del ahorrador</w:t>
      </w:r>
    </w:p>
    <w:p>
      <w:r>
        <w:t>Una solicitud de retiro todavía no liquidada no es un pago realizado. Al liquidarse en el proceso de Ahorro, el movimiento canónico reduce capital y/o rendimiento y alimenta los informes. SICOF consulta ese mismo registro.</w:t>
      </w:r>
    </w:p>
    <w:tbl>
      <w:tblPr>
        <w:tblStyle w:val="LightShading-Accent1"/>
        <w:tblW w:type="auto" w:w="0"/>
        <w:tblLayout w:type="fixed"/>
        <w:tblLook w:firstColumn="1" w:firstRow="1" w:lastColumn="0" w:lastRow="0" w:noHBand="0" w:noVBand="1" w:val="04A0"/>
      </w:tblPr>
      <w:tblGrid>
        <w:gridCol w:w="3543"/>
        <w:gridCol w:w="6825"/>
      </w:tblGrid>
      <w:tr>
        <w:trPr>
          <w:tblHeader/>
        </w:trPr>
        <w:tc>
          <w:tcPr>
            <w:tcW w:type="dxa" w:w="5184"/>
            <w:shd w:fill="8B0028"/>
          </w:tcPr>
          <w:p>
            <w:r>
              <w:rPr>
                <w:b/>
                <w:color w:val="FFFFFF"/>
              </w:rPr>
              <w:t>Concepto</w:t>
            </w:r>
          </w:p>
        </w:tc>
        <w:tc>
          <w:tcPr>
            <w:tcW w:type="dxa" w:w="5184"/>
            <w:shd w:fill="8B0028"/>
          </w:tcPr>
          <w:p>
            <w:r>
              <w:rPr>
                <w:b/>
                <w:color w:val="FFFFFF"/>
              </w:rPr>
              <w:t>Cómo se conserva</w:t>
            </w:r>
          </w:p>
        </w:tc>
      </w:tr>
      <w:tr>
        <w:tc>
          <w:tcPr>
            <w:tcW w:type="dxa" w:w="3543"/>
          </w:tcPr>
          <w:p>
            <w:r>
              <w:rPr>
                <w:sz w:val="18"/>
              </w:rPr>
              <w:t>Aportaciones del semestre</w:t>
            </w:r>
          </w:p>
        </w:tc>
        <w:tc>
          <w:tcPr>
            <w:tcW w:type="dxa" w:w="6825"/>
          </w:tcPr>
          <w:p>
            <w:r>
              <w:rPr>
                <w:sz w:val="18"/>
              </w:rPr>
              <w:t>Acumulación de lo aportado, neta de sus correcciones/reversiones. No disminuye por un retiro posterior.</w:t>
            </w:r>
          </w:p>
        </w:tc>
      </w:tr>
      <w:tr>
        <w:tc>
          <w:tcPr>
            <w:tcW w:type="dxa" w:w="3543"/>
          </w:tcPr>
          <w:p>
            <w:r>
              <w:rPr>
                <w:sz w:val="18"/>
              </w:rPr>
              <w:t>Rendimiento del semestre</w:t>
            </w:r>
          </w:p>
        </w:tc>
        <w:tc>
          <w:tcPr>
            <w:tcW w:type="dxa" w:w="6825"/>
          </w:tcPr>
          <w:p>
            <w:r>
              <w:rPr>
                <w:sz w:val="18"/>
              </w:rPr>
              <w:t>Créditos reales atribuidos al periodo, separados del capital; no incluye el rendimiento todavía simulado.</w:t>
            </w:r>
          </w:p>
        </w:tc>
      </w:tr>
      <w:tr>
        <w:tc>
          <w:tcPr>
            <w:tcW w:type="dxa" w:w="3543"/>
          </w:tcPr>
          <w:p>
            <w:r>
              <w:rPr>
                <w:sz w:val="18"/>
              </w:rPr>
              <w:t>Retiro por fecha efectiva</w:t>
            </w:r>
          </w:p>
        </w:tc>
        <w:tc>
          <w:tcPr>
            <w:tcW w:type="dxa" w:w="6825"/>
          </w:tcPr>
          <w:p>
            <w:r>
              <w:rPr>
                <w:sz w:val="18"/>
              </w:rPr>
              <w:t>Registra cuándo se entregó el dinero y sus componentes. Se muestra en el intervalo correspondiente.</w:t>
            </w:r>
          </w:p>
        </w:tc>
      </w:tr>
      <w:tr>
        <w:tc>
          <w:tcPr>
            <w:tcW w:type="dxa" w:w="3543"/>
          </w:tcPr>
          <w:p>
            <w:r>
              <w:rPr>
                <w:sz w:val="18"/>
              </w:rPr>
              <w:t>Retiro por origen</w:t>
            </w:r>
          </w:p>
        </w:tc>
        <w:tc>
          <w:tcPr>
            <w:tcW w:type="dxa" w:w="6825"/>
          </w:tcPr>
          <w:p>
            <w:r>
              <w:rPr>
                <w:sz w:val="18"/>
              </w:rPr>
              <w:t>Muestra de qué año/semestre/componente salió, cuando el origen está demostrado.</w:t>
            </w:r>
          </w:p>
        </w:tc>
      </w:tr>
      <w:tr>
        <w:tc>
          <w:tcPr>
            <w:tcW w:type="dxa" w:w="3543"/>
          </w:tcPr>
          <w:p>
            <w:r>
              <w:rPr>
                <w:sz w:val="18"/>
              </w:rPr>
              <w:t>Saldo restante por origen</w:t>
            </w:r>
          </w:p>
        </w:tc>
        <w:tc>
          <w:tcPr>
            <w:tcW w:type="dxa" w:w="6825"/>
          </w:tcPr>
          <w:p>
            <w:r>
              <w:rPr>
                <w:sz w:val="18"/>
              </w:rPr>
              <w:t>Registrado − retiros netos − ajustes de salida del origen comprobado. Los créditos correctivos ya se incluyen en Registrado.</w:t>
            </w:r>
          </w:p>
        </w:tc>
      </w:tr>
      <w:tr>
        <w:tc>
          <w:tcPr>
            <w:tcW w:type="dxa" w:w="3543"/>
          </w:tcPr>
          <w:p>
            <w:r>
              <w:rPr>
                <w:sz w:val="18"/>
              </w:rPr>
              <w:t>Saldo global / disponible</w:t>
            </w:r>
          </w:p>
        </w:tc>
        <w:tc>
          <w:tcPr>
            <w:tcW w:type="dxa" w:w="6825"/>
          </w:tcPr>
          <w:p>
            <w:r>
              <w:rPr>
                <w:sz w:val="18"/>
              </w:rPr>
              <w:t>Saldo actual canónico y lo que puede retirarse después de retenciones aplicables. No son necesariamente iguales.</w:t>
            </w:r>
          </w:p>
        </w:tc>
      </w:tr>
    </w:tbl>
    <w:p/>
    <w:p>
      <w:pPr>
        <w:shd w:fill="FBF5E9"/>
      </w:pPr>
      <w:r>
        <w:t>Ejemplo: $1,000 de aportaciones del semestre + $100 de rendimiento acreditado; después se retiran $400 de capital. El acumulado sigue mostrando $1,000 de AHORRO y $100 de REND.; el retiro muestra $400 y el saldo restante es $700 si no existen otros movimientos ni retenciones.</w:t>
      </w:r>
    </w:p>
    <w:p>
      <w:r>
        <w:t>En la pantalla de Ahorro del usuario, Retiros y saldo por periodo consulta la composición canónica. El Detalle por año anterior conserva sus campos históricos certificados; no se suma otra vez al saldo actual. Ambas vistas tienen distinto propósito.</w:t>
      </w:r>
    </w:p>
    <w:p>
      <w:r>
        <w:rPr>
          <w:i/>
          <w:sz w:val="17"/>
        </w:rPr>
        <w:t>Si falta el origen de un saldo inicial o retiro, permanece por identificar. No se reparte automáticamente entre años/semestres ni se deduce su origen de la fecha de captura. Si la apertura certificada ocurrió después del inicio del intervalo, los retiros anteriores a ella pueden ser desconocidos: el total queda POR CONCILIAR y el subtotal registrado se muestra separado, sin inventar un cero.</w:t>
      </w:r>
    </w:p>
    <w:p>
      <w:r>
        <w:br w:type="page"/>
      </w:r>
    </w:p>
    <w:p>
      <w:pPr>
        <w:pStyle w:val="Heading1"/>
      </w:pPr>
      <w:r>
        <w:t>20. Identificar el periodo de un movimiento</w:t>
      </w:r>
    </w:p>
    <w:p>
      <w:r>
        <w:t>Identificar periodo aparece en movimientos que admiten clasificación y requiere el permiso correspondiente. Esta acción sí guarda información real: asigna origen a un movimiento existente; no cambia su importe total ni vuelve a abonarlo.</w:t>
      </w:r>
    </w:p>
    <w:p>
      <w:r>
        <w:t>1. Abra el ahorrador y pulse Identificar periodo en el movimiento.</w:t>
      </w:r>
    </w:p>
    <w:p>
      <w:r>
        <w:t>2. Revise el componente Capital registrado o Rendimiento registrado y el importe consultado.</w:t>
      </w:r>
    </w:p>
    <w:p>
      <w:r>
        <w:t>3. Use + Agregar periodo. Indique año, semestre —o Año completo— e importe respaldado.</w:t>
      </w:r>
    </w:p>
    <w:p>
      <w:r>
        <w:t>4. Para un retiro de apertura desconocida puede elegir Usar saldo inicial por identificar, sin inventar un año.</w:t>
      </w:r>
    </w:p>
    <w:p>
      <w:r>
        <w:t>5. Complete Motivo y evidencia del desglose. Las partidas positivas deben sumar exactamente el movimiento, sin orígenes repetidos ni futuros.</w:t>
      </w:r>
    </w:p>
    <w:p>
      <w:r>
        <w:t>6. Pulse Confirmar clasificación. Cancelar conserva el movimiento sin cambios.</w:t>
      </w:r>
    </w:p>
    <w:p>
      <w:pPr>
        <w:shd w:fill="FBF5E9"/>
      </w:pPr>
      <w:r>
        <w:t>Para un saldo inicial certificado se exige clasificar su importe completo con evidencia. Si una parte sigue sin comprobarse, no distribuya el resto por estimación: cancele y mantenga la apertura pendiente.</w:t>
      </w:r>
    </w:p>
    <w:p>
      <w:r>
        <w:rPr>
          <w:i/>
          <w:sz w:val="17"/>
        </w:rPr>
        <w:t>Si aparece que la composición cambió, pulse Recargar composición y revise de nuevo. El éxito se informa como Clasificación registrada sin modificar el saldo. Una clasificación confirmada no se edita desde este botón; tampoco se reclasifica así una apertura ya utilizada expresamente en un retiro. Esto es distinto de cambiar una opción de la simulación.</w:t>
      </w:r>
    </w:p>
    <w:p>
      <w:r>
        <w:br w:type="page"/>
      </w:r>
    </w:p>
    <w:p>
      <w:pPr>
        <w:pStyle w:val="Heading1"/>
      </w:pPr>
      <w:r>
        <w:t>21. Archivos, actualización y mensajes</w:t>
      </w:r>
    </w:p>
    <w:tbl>
      <w:tblPr>
        <w:tblStyle w:val="LightShading-Accent1"/>
        <w:tblW w:type="auto" w:w="0"/>
        <w:tblLayout w:type="fixed"/>
        <w:tblLook w:firstColumn="1" w:firstRow="1" w:lastColumn="0" w:lastRow="0" w:noHBand="0" w:noVBand="1" w:val="04A0"/>
      </w:tblPr>
      <w:tblGrid>
        <w:gridCol w:w="4068"/>
        <w:gridCol w:w="6300"/>
      </w:tblGrid>
      <w:tr>
        <w:trPr>
          <w:tblHeader/>
        </w:trPr>
        <w:tc>
          <w:tcPr>
            <w:tcW w:type="dxa" w:w="5184"/>
            <w:shd w:fill="8B0028"/>
          </w:tcPr>
          <w:p>
            <w:r>
              <w:rPr>
                <w:b/>
                <w:color w:val="FFFFFF"/>
              </w:rPr>
              <w:t>Archivo</w:t>
            </w:r>
          </w:p>
        </w:tc>
        <w:tc>
          <w:tcPr>
            <w:tcW w:type="dxa" w:w="5184"/>
            <w:shd w:fill="8B0028"/>
          </w:tcPr>
          <w:p>
            <w:r>
              <w:rPr>
                <w:b/>
                <w:color w:val="FFFFFF"/>
              </w:rPr>
              <w:t>Contenido y alcance</w:t>
            </w:r>
          </w:p>
        </w:tc>
      </w:tr>
      <w:tr>
        <w:tc>
          <w:tcPr>
            <w:tcW w:type="dxa" w:w="4068"/>
          </w:tcPr>
          <w:p>
            <w:r>
              <w:rPr>
                <w:sz w:val="18"/>
              </w:rPr>
              <w:t>SICOF_reparto_formulado.xlsx</w:t>
            </w:r>
          </w:p>
        </w:tc>
        <w:tc>
          <w:tcPr>
            <w:tcW w:type="dxa" w:w="6300"/>
          </w:tcPr>
          <w:p>
            <w:r>
              <w:rPr>
                <w:sz w:val="18"/>
              </w:rPr>
              <w:t>Reparto simulado, fórmulas y respaldo; respeta la búsqueda de ahorradores.</w:t>
            </w:r>
          </w:p>
        </w:tc>
      </w:tr>
      <w:tr>
        <w:tc>
          <w:tcPr>
            <w:tcW w:type="dxa" w:w="4068"/>
          </w:tcPr>
          <w:p>
            <w:r>
              <w:rPr>
                <w:sz w:val="18"/>
              </w:rPr>
              <w:t>SICOF_reparto.csv</w:t>
            </w:r>
          </w:p>
        </w:tc>
        <w:tc>
          <w:tcPr>
            <w:tcW w:type="dxa" w:w="6300"/>
          </w:tcPr>
          <w:p>
            <w:r>
              <w:rPr>
                <w:sz w:val="18"/>
              </w:rPr>
              <w:t>Mismo reparto filtrado en texto tabular.</w:t>
            </w:r>
          </w:p>
        </w:tc>
      </w:tr>
      <w:tr>
        <w:tc>
          <w:tcPr>
            <w:tcW w:type="dxa" w:w="4068"/>
          </w:tcPr>
          <w:p>
            <w:r>
              <w:rPr>
                <w:sz w:val="18"/>
              </w:rPr>
              <w:t>SICOF_escenario.html</w:t>
            </w:r>
          </w:p>
        </w:tc>
        <w:tc>
          <w:tcPr>
            <w:tcW w:type="dxa" w:w="6300"/>
          </w:tcPr>
          <w:p>
            <w:r>
              <w:rPr>
                <w:sz w:val="18"/>
              </w:rPr>
              <w:t>Acta imprimible con reglas, reserva, apartados y liquidez. Abrir e imprimir/Guardar como PDF.</w:t>
            </w:r>
          </w:p>
        </w:tc>
      </w:tr>
      <w:tr>
        <w:tc>
          <w:tcPr>
            <w:tcW w:type="dxa" w:w="4068"/>
          </w:tcPr>
          <w:p>
            <w:r>
              <w:rPr>
                <w:sz w:val="18"/>
              </w:rPr>
              <w:t>SICOF_pagos.xlsx</w:t>
            </w:r>
          </w:p>
        </w:tc>
        <w:tc>
          <w:tcPr>
            <w:tcW w:type="dxa" w:w="6300"/>
          </w:tcPr>
          <w:p>
            <w:r>
              <w:rPr>
                <w:sz w:val="18"/>
              </w:rPr>
              <w:t>Detalle de todos los pagos filtrados.</w:t>
            </w:r>
          </w:p>
        </w:tc>
      </w:tr>
      <w:tr>
        <w:tc>
          <w:tcPr>
            <w:tcW w:type="dxa" w:w="4068"/>
          </w:tcPr>
          <w:p>
            <w:r>
              <w:rPr>
                <w:sz w:val="18"/>
              </w:rPr>
              <w:t>SICOF_atrasos.xlsx</w:t>
            </w:r>
          </w:p>
        </w:tc>
        <w:tc>
          <w:tcPr>
            <w:tcW w:type="dxa" w:w="6300"/>
          </w:tcPr>
          <w:p>
            <w:r>
              <w:rPr>
                <w:sz w:val="18"/>
              </w:rPr>
              <w:t>Préstamos con atraso según filtros.</w:t>
            </w:r>
          </w:p>
        </w:tc>
      </w:tr>
      <w:tr>
        <w:tc>
          <w:tcPr>
            <w:tcW w:type="dxa" w:w="4068"/>
          </w:tcPr>
          <w:p>
            <w:r>
              <w:rPr>
                <w:sz w:val="18"/>
              </w:rPr>
              <w:t>SICOF_matriz.xlsx / SICOF_matriz_fondos.xlsx</w:t>
            </w:r>
          </w:p>
        </w:tc>
        <w:tc>
          <w:tcPr>
            <w:tcW w:type="dxa" w:w="6300"/>
          </w:tcPr>
          <w:p>
            <w:r>
              <w:rPr>
                <w:sz w:val="18"/>
              </w:rPr>
              <w:t>Matriz consolidada o pestañas por fondo.</w:t>
            </w:r>
          </w:p>
        </w:tc>
      </w:tr>
      <w:tr>
        <w:tc>
          <w:tcPr>
            <w:tcW w:type="dxa" w:w="4068"/>
          </w:tcPr>
          <w:p>
            <w:r>
              <w:rPr>
                <w:sz w:val="18"/>
              </w:rPr>
              <w:t>SICOF_final_ahorro.xlsx</w:t>
            </w:r>
          </w:p>
        </w:tc>
        <w:tc>
          <w:tcPr>
            <w:tcW w:type="dxa" w:w="6300"/>
          </w:tcPr>
          <w:p>
            <w:r>
              <w:rPr>
                <w:sz w:val="18"/>
              </w:rPr>
              <w:t>Informe continuo, histórico conservado e informes complementarios.</w:t>
            </w:r>
          </w:p>
        </w:tc>
      </w:tr>
    </w:tbl>
    <w:p/>
    <w:p>
      <w:r>
        <w:t>Abrir SICOF, cambiar el periodo o pulsar Actualizar realiza nuevas consultas. No hay actualización automática programada en segundo plano. La fecha de observación indica cuándo se leyó la fuente, no cuándo se recibió un pago.</w:t>
      </w:r>
    </w:p>
    <w:tbl>
      <w:tblPr>
        <w:tblStyle w:val="LightShading-Accent1"/>
        <w:tblW w:type="auto" w:w="0"/>
        <w:tblLayout w:type="fixed"/>
        <w:tblLook w:firstColumn="1" w:firstRow="1" w:lastColumn="0" w:lastRow="0" w:noHBand="0" w:noVBand="1" w:val="04A0"/>
      </w:tblPr>
      <w:tblGrid>
        <w:gridCol w:w="4068"/>
        <w:gridCol w:w="6300"/>
      </w:tblGrid>
      <w:tr>
        <w:trPr>
          <w:tblHeader/>
        </w:trPr>
        <w:tc>
          <w:tcPr>
            <w:tcW w:type="dxa" w:w="5184"/>
            <w:shd w:fill="8B0028"/>
          </w:tcPr>
          <w:p>
            <w:r>
              <w:rPr>
                <w:b/>
                <w:color w:val="FFFFFF"/>
              </w:rPr>
              <w:t>Aviso</w:t>
            </w:r>
          </w:p>
        </w:tc>
        <w:tc>
          <w:tcPr>
            <w:tcW w:type="dxa" w:w="5184"/>
            <w:shd w:fill="8B0028"/>
          </w:tcPr>
          <w:p>
            <w:r>
              <w:rPr>
                <w:b/>
                <w:color w:val="FFFFFF"/>
              </w:rPr>
              <w:t>Acción</w:t>
            </w:r>
          </w:p>
        </w:tc>
      </w:tr>
      <w:tr>
        <w:tc>
          <w:tcPr>
            <w:tcW w:type="dxa" w:w="4068"/>
          </w:tcPr>
          <w:p>
            <w:r>
              <w:rPr>
                <w:sz w:val="18"/>
              </w:rPr>
              <w:t>Consultando / Actualizando cálculo</w:t>
            </w:r>
          </w:p>
        </w:tc>
        <w:tc>
          <w:tcPr>
            <w:tcW w:type="dxa" w:w="6300"/>
          </w:tcPr>
          <w:p>
            <w:r>
              <w:rPr>
                <w:sz w:val="18"/>
              </w:rPr>
              <w:t>Espere; no tome un resultado en carga como definitivo.</w:t>
            </w:r>
          </w:p>
        </w:tc>
      </w:tr>
      <w:tr>
        <w:tc>
          <w:tcPr>
            <w:tcW w:type="dxa" w:w="4068"/>
          </w:tcPr>
          <w:p>
            <w:r>
              <w:rPr>
                <w:sz w:val="18"/>
              </w:rPr>
              <w:t>No fue posible consultar los préstamos</w:t>
            </w:r>
          </w:p>
        </w:tc>
        <w:tc>
          <w:tcPr>
            <w:tcW w:type="dxa" w:w="6300"/>
          </w:tcPr>
          <w:p>
            <w:r>
              <w:rPr>
                <w:sz w:val="18"/>
              </w:rPr>
              <w:t>Actualizar para reintentar Google. Ahorro puede seguir disponible si Supabase responde.</w:t>
            </w:r>
          </w:p>
        </w:tc>
      </w:tr>
      <w:tr>
        <w:tc>
          <w:tcPr>
            <w:tcW w:type="dxa" w:w="4068"/>
          </w:tcPr>
          <w:p>
            <w:r>
              <w:rPr>
                <w:sz w:val="18"/>
              </w:rPr>
              <w:t>Cambió la información del escenario</w:t>
            </w:r>
          </w:p>
        </w:tc>
        <w:tc>
          <w:tcPr>
            <w:tcW w:type="dxa" w:w="6300"/>
          </w:tcPr>
          <w:p>
            <w:r>
              <w:rPr>
                <w:sz w:val="18"/>
              </w:rPr>
              <w:t>Actualizar, revisar nuevas cifras y después guardar/exportar.</w:t>
            </w:r>
          </w:p>
        </w:tc>
      </w:tr>
      <w:tr>
        <w:tc>
          <w:tcPr>
            <w:tcW w:type="dxa" w:w="4068"/>
          </w:tcPr>
          <w:p>
            <w:r>
              <w:rPr>
                <w:sz w:val="18"/>
              </w:rPr>
              <w:t>Sesión o permisos cambiaron</w:t>
            </w:r>
          </w:p>
        </w:tc>
        <w:tc>
          <w:tcPr>
            <w:tcW w:type="dxa" w:w="6300"/>
          </w:tcPr>
          <w:p>
            <w:r>
              <w:rPr>
                <w:sz w:val="18"/>
              </w:rPr>
              <w:t>Volver a consultar con una cuenta administradora autorizada.</w:t>
            </w:r>
          </w:p>
        </w:tc>
      </w:tr>
      <w:tr>
        <w:tc>
          <w:tcPr>
            <w:tcW w:type="dxa" w:w="4068"/>
          </w:tcPr>
          <w:p>
            <w:r>
              <w:rPr>
                <w:sz w:val="18"/>
              </w:rPr>
              <w:t>No hay registros con estos filtros</w:t>
            </w:r>
          </w:p>
        </w:tc>
        <w:tc>
          <w:tcPr>
            <w:tcW w:type="dxa" w:w="6300"/>
          </w:tcPr>
          <w:p>
            <w:r>
              <w:rPr>
                <w:sz w:val="18"/>
              </w:rPr>
              <w:t>Revisar búsqueda, año, semestre, fondo y fechas.</w:t>
            </w:r>
          </w:p>
        </w:tc>
      </w:tr>
      <w:tr>
        <w:tc>
          <w:tcPr>
            <w:tcW w:type="dxa" w:w="4068"/>
          </w:tcPr>
          <w:p>
            <w:r>
              <w:rPr>
                <w:sz w:val="18"/>
              </w:rPr>
              <w:t>POR CONCILIAR / Por verificar</w:t>
            </w:r>
          </w:p>
        </w:tc>
        <w:tc>
          <w:tcPr>
            <w:tcW w:type="dxa" w:w="6300"/>
          </w:tcPr>
          <w:p>
            <w:r>
              <w:rPr>
                <w:sz w:val="18"/>
              </w:rPr>
              <w:t>Leer el motivo y corregir/conciliar en su fuente; no tratarlo como cero.</w:t>
            </w:r>
          </w:p>
        </w:tc>
      </w:tr>
    </w:tbl>
    <w:p/>
    <w:p>
      <w:r>
        <w:rPr>
          <w:i/>
          <w:sz w:val="17"/>
        </w:rPr>
        <w:t>Las descargas de ahorro y del histórico no dependen de Google, pero sí requieren red, sesión, permisos y Supabase. No es un modo offline. Un archivo ya descargado puede abrirse localmente.</w:t>
      </w:r>
    </w:p>
    <w:p>
      <w:r>
        <w:br w:type="page"/>
      </w:r>
    </w:p>
    <w:p>
      <w:pPr>
        <w:pStyle w:val="Heading1"/>
      </w:pPr>
      <w:r>
        <w:t>22. De dónde viene cada columna de Google</w:t>
      </w:r>
    </w:p>
    <w:p>
      <w:r>
        <w:t>Fuente fija: libro Sutiapp Final, hoja HISTORIAL P V2. Apps Script lee y transmite estas columnas mediante el lector autenticado; SICOF no escribe fórmulas, pagos ni descuentos en esa hoja.</w:t>
      </w:r>
    </w:p>
    <w:tbl>
      <w:tblPr>
        <w:tblStyle w:val="LightShading-Accent1"/>
        <w:tblW w:type="auto" w:w="0"/>
        <w:tblLayout w:type="fixed"/>
        <w:tblLook w:firstColumn="1" w:firstRow="1" w:lastColumn="0" w:lastRow="0" w:noHBand="0" w:noVBand="1" w:val="04A0"/>
      </w:tblPr>
      <w:tblGrid>
        <w:gridCol w:w="1444"/>
        <w:gridCol w:w="4331"/>
        <w:gridCol w:w="4593"/>
      </w:tblGrid>
      <w:tr>
        <w:trPr>
          <w:tblHeader/>
        </w:trPr>
        <w:tc>
          <w:tcPr>
            <w:tcW w:type="dxa" w:w="3456"/>
            <w:shd w:fill="8B0028"/>
          </w:tcPr>
          <w:p>
            <w:r>
              <w:rPr>
                <w:b/>
                <w:color w:val="FFFFFF"/>
              </w:rPr>
              <w:t>Columnas</w:t>
            </w:r>
          </w:p>
        </w:tc>
        <w:tc>
          <w:tcPr>
            <w:tcW w:type="dxa" w:w="3456"/>
            <w:shd w:fill="8B0028"/>
          </w:tcPr>
          <w:p>
            <w:r>
              <w:rPr>
                <w:b/>
                <w:color w:val="FFFFFF"/>
              </w:rPr>
              <w:t>Información leída</w:t>
            </w:r>
          </w:p>
        </w:tc>
        <w:tc>
          <w:tcPr>
            <w:tcW w:type="dxa" w:w="3456"/>
            <w:shd w:fill="8B0028"/>
          </w:tcPr>
          <w:p>
            <w:r>
              <w:rPr>
                <w:b/>
                <w:color w:val="FFFFFF"/>
              </w:rPr>
              <w:t>Uso</w:t>
            </w:r>
          </w:p>
        </w:tc>
      </w:tr>
      <w:tr>
        <w:tc>
          <w:tcPr>
            <w:tcW w:type="dxa" w:w="1444"/>
          </w:tcPr>
          <w:p>
            <w:r>
              <w:rPr>
                <w:sz w:val="18"/>
              </w:rPr>
              <w:t>A / B</w:t>
            </w:r>
          </w:p>
        </w:tc>
        <w:tc>
          <w:tcPr>
            <w:tcW w:type="dxa" w:w="4331"/>
          </w:tcPr>
          <w:p>
            <w:r>
              <w:rPr>
                <w:sz w:val="18"/>
              </w:rPr>
              <w:t>Fecha / Cuotas</w:t>
            </w:r>
          </w:p>
        </w:tc>
        <w:tc>
          <w:tcPr>
            <w:tcW w:type="dxa" w:w="4593"/>
          </w:tcPr>
          <w:p>
            <w:r>
              <w:rPr>
                <w:sz w:val="18"/>
              </w:rPr>
              <w:t>Fecha vigente de amortización y monto de la fila.</w:t>
            </w:r>
          </w:p>
        </w:tc>
      </w:tr>
      <w:tr>
        <w:tc>
          <w:tcPr>
            <w:tcW w:type="dxa" w:w="1444"/>
          </w:tcPr>
          <w:p>
            <w:r>
              <w:rPr>
                <w:sz w:val="18"/>
              </w:rPr>
              <w:t>C / D / E</w:t>
            </w:r>
          </w:p>
        </w:tc>
        <w:tc>
          <w:tcPr>
            <w:tcW w:type="dxa" w:w="4331"/>
          </w:tcPr>
          <w:p>
            <w:r>
              <w:rPr>
                <w:sz w:val="18"/>
              </w:rPr>
              <w:t>ID / Folio / Nombre</w:t>
            </w:r>
          </w:p>
        </w:tc>
        <w:tc>
          <w:tcPr>
            <w:tcW w:type="dxa" w:w="4593"/>
          </w:tcPr>
          <w:p>
            <w:r>
              <w:rPr>
                <w:sz w:val="18"/>
              </w:rPr>
              <w:t>Identidad del préstamo y de la persona.</w:t>
            </w:r>
          </w:p>
        </w:tc>
      </w:tr>
      <w:tr>
        <w:tc>
          <w:tcPr>
            <w:tcW w:type="dxa" w:w="1444"/>
          </w:tcPr>
          <w:p>
            <w:r>
              <w:rPr>
                <w:sz w:val="18"/>
              </w:rPr>
              <w:t>F / G</w:t>
            </w:r>
          </w:p>
        </w:tc>
        <w:tc>
          <w:tcPr>
            <w:tcW w:type="dxa" w:w="4331"/>
          </w:tcPr>
          <w:p>
            <w:r>
              <w:rPr>
                <w:sz w:val="18"/>
              </w:rPr>
              <w:t>Proceso / Fondo</w:t>
            </w:r>
          </w:p>
        </w:tc>
        <w:tc>
          <w:tcPr>
            <w:tcW w:type="dxa" w:w="4593"/>
          </w:tcPr>
          <w:p>
            <w:r>
              <w:rPr>
                <w:sz w:val="18"/>
              </w:rPr>
              <w:t>Metadatos y selección de fuente de interés.</w:t>
            </w:r>
          </w:p>
        </w:tc>
      </w:tr>
      <w:tr>
        <w:tc>
          <w:tcPr>
            <w:tcW w:type="dxa" w:w="1444"/>
          </w:tcPr>
          <w:p>
            <w:r>
              <w:rPr>
                <w:sz w:val="18"/>
              </w:rPr>
              <w:t>H / I</w:t>
            </w:r>
          </w:p>
        </w:tc>
        <w:tc>
          <w:tcPr>
            <w:tcW w:type="dxa" w:w="4331"/>
          </w:tcPr>
          <w:p>
            <w:r>
              <w:rPr>
                <w:sz w:val="18"/>
              </w:rPr>
              <w:t>Tasa Qnal % / Plazo</w:t>
            </w:r>
          </w:p>
        </w:tc>
        <w:tc>
          <w:tcPr>
            <w:tcW w:type="dxa" w:w="4593"/>
          </w:tcPr>
          <w:p>
            <w:r>
              <w:rPr>
                <w:sz w:val="18"/>
              </w:rPr>
              <w:t>Tasa contractual quincenal y número de cuotas.</w:t>
            </w:r>
          </w:p>
        </w:tc>
      </w:tr>
      <w:tr>
        <w:tc>
          <w:tcPr>
            <w:tcW w:type="dxa" w:w="1444"/>
          </w:tcPr>
          <w:p>
            <w:r>
              <w:rPr>
                <w:sz w:val="18"/>
              </w:rPr>
              <w:t>J / K</w:t>
            </w:r>
          </w:p>
        </w:tc>
        <w:tc>
          <w:tcPr>
            <w:tcW w:type="dxa" w:w="4331"/>
          </w:tcPr>
          <w:p>
            <w:r>
              <w:rPr>
                <w:sz w:val="18"/>
              </w:rPr>
              <w:t>Cantidad Prestamo / Total a pagar</w:t>
            </w:r>
          </w:p>
        </w:tc>
        <w:tc>
          <w:tcPr>
            <w:tcW w:type="dxa" w:w="4593"/>
          </w:tcPr>
          <w:p>
            <w:r>
              <w:rPr>
                <w:sz w:val="18"/>
              </w:rPr>
              <w:t>Capital y total contractual.</w:t>
            </w:r>
          </w:p>
        </w:tc>
      </w:tr>
      <w:tr>
        <w:tc>
          <w:tcPr>
            <w:tcW w:type="dxa" w:w="1444"/>
          </w:tcPr>
          <w:p>
            <w:r>
              <w:rPr>
                <w:sz w:val="18"/>
              </w:rPr>
              <w:t>L / P</w:t>
            </w:r>
          </w:p>
        </w:tc>
        <w:tc>
          <w:tcPr>
            <w:tcW w:type="dxa" w:w="4331"/>
          </w:tcPr>
          <w:p>
            <w:r>
              <w:rPr>
                <w:sz w:val="18"/>
              </w:rPr>
              <w:t>Inicio de Descuento Quincenal / Fecha final de pago</w:t>
            </w:r>
          </w:p>
        </w:tc>
        <w:tc>
          <w:tcPr>
            <w:tcW w:type="dxa" w:w="4593"/>
          </w:tcPr>
          <w:p>
            <w:r>
              <w:rPr>
                <w:sz w:val="18"/>
              </w:rPr>
              <w:t>Fechas declaradas del calendario.</w:t>
            </w:r>
          </w:p>
        </w:tc>
      </w:tr>
      <w:tr>
        <w:tc>
          <w:tcPr>
            <w:tcW w:type="dxa" w:w="1444"/>
          </w:tcPr>
          <w:p>
            <w:r>
              <w:rPr>
                <w:sz w:val="18"/>
              </w:rPr>
              <w:t>M / N</w:t>
            </w:r>
          </w:p>
        </w:tc>
        <w:tc>
          <w:tcPr>
            <w:tcW w:type="dxa" w:w="4331"/>
          </w:tcPr>
          <w:p>
            <w:r>
              <w:rPr>
                <w:sz w:val="18"/>
              </w:rPr>
              <w:t>Monto Total Interes / Interes x #Plazo</w:t>
            </w:r>
          </w:p>
        </w:tc>
        <w:tc>
          <w:tcPr>
            <w:tcW w:type="dxa" w:w="4593"/>
          </w:tcPr>
          <w:p>
            <w:r>
              <w:rPr>
                <w:sz w:val="18"/>
              </w:rPr>
              <w:t>Cargos totales y por cuota, incluyendo gasto administrativo.</w:t>
            </w:r>
          </w:p>
        </w:tc>
      </w:tr>
      <w:tr>
        <w:tc>
          <w:tcPr>
            <w:tcW w:type="dxa" w:w="1444"/>
          </w:tcPr>
          <w:p>
            <w:r>
              <w:rPr>
                <w:sz w:val="18"/>
              </w:rPr>
              <w:t>O</w:t>
            </w:r>
          </w:p>
        </w:tc>
        <w:tc>
          <w:tcPr>
            <w:tcW w:type="dxa" w:w="4331"/>
          </w:tcPr>
          <w:p>
            <w:r>
              <w:rPr>
                <w:sz w:val="18"/>
              </w:rPr>
              <w:t>Descuento Quincenal</w:t>
            </w:r>
          </w:p>
        </w:tc>
        <w:tc>
          <w:tcPr>
            <w:tcW w:type="dxa" w:w="4593"/>
          </w:tcPr>
          <w:p>
            <w:r>
              <w:rPr>
                <w:sz w:val="18"/>
              </w:rPr>
              <w:t>Cuota esperada, comparación con B.</w:t>
            </w:r>
          </w:p>
        </w:tc>
      </w:tr>
      <w:tr>
        <w:tc>
          <w:tcPr>
            <w:tcW w:type="dxa" w:w="1444"/>
          </w:tcPr>
          <w:p>
            <w:r>
              <w:rPr>
                <w:sz w:val="18"/>
              </w:rPr>
              <w:t>Q / R</w:t>
            </w:r>
          </w:p>
        </w:tc>
        <w:tc>
          <w:tcPr>
            <w:tcW w:type="dxa" w:w="4331"/>
          </w:tcPr>
          <w:p>
            <w:r>
              <w:rPr>
                <w:sz w:val="18"/>
              </w:rPr>
              <w:t># de pagos / Finaliza el pago</w:t>
            </w:r>
          </w:p>
        </w:tc>
        <w:tc>
          <w:tcPr>
            <w:tcW w:type="dxa" w:w="4593"/>
          </w:tcPr>
          <w:p>
            <w:r>
              <w:rPr>
                <w:sz w:val="18"/>
              </w:rPr>
              <w:t>Metadatos; no comprobantes independientes de recepción.</w:t>
            </w:r>
          </w:p>
        </w:tc>
      </w:tr>
      <w:tr>
        <w:tc>
          <w:tcPr>
            <w:tcW w:type="dxa" w:w="1444"/>
          </w:tcPr>
          <w:p>
            <w:r>
              <w:rPr>
                <w:sz w:val="18"/>
              </w:rPr>
              <w:t>V / W</w:t>
            </w:r>
          </w:p>
        </w:tc>
        <w:tc>
          <w:tcPr>
            <w:tcW w:type="dxa" w:w="4331"/>
          </w:tcPr>
          <w:p>
            <w:r>
              <w:rPr>
                <w:sz w:val="18"/>
              </w:rPr>
              <w:t>Ha pagado HOY / Debería tener pagado HOY</w:t>
            </w:r>
          </w:p>
        </w:tc>
        <w:tc>
          <w:tcPr>
            <w:tcW w:type="dxa" w:w="4593"/>
          </w:tcPr>
          <w:p>
            <w:r>
              <w:rPr>
                <w:sz w:val="18"/>
              </w:rPr>
              <w:t>Acumulados actuales por préstamo, sin repetirlos por fila.</w:t>
            </w:r>
          </w:p>
        </w:tc>
      </w:tr>
      <w:tr>
        <w:tc>
          <w:tcPr>
            <w:tcW w:type="dxa" w:w="1444"/>
          </w:tcPr>
          <w:p>
            <w:r>
              <w:rPr>
                <w:sz w:val="18"/>
              </w:rPr>
              <w:t>X / Y</w:t>
            </w:r>
          </w:p>
        </w:tc>
        <w:tc>
          <w:tcPr>
            <w:tcW w:type="dxa" w:w="4331"/>
          </w:tcPr>
          <w:p>
            <w:r>
              <w:rPr>
                <w:sz w:val="18"/>
              </w:rPr>
              <w:t>Estatus del prestamo / MONTO PAGADO</w:t>
            </w:r>
          </w:p>
        </w:tc>
        <w:tc>
          <w:tcPr>
            <w:tcW w:type="dxa" w:w="4593"/>
          </w:tcPr>
          <w:p>
            <w:r>
              <w:rPr>
                <w:sz w:val="18"/>
              </w:rPr>
              <w:t>Estado y metadato de pago; Y no sustituye B ni V.</w:t>
            </w:r>
          </w:p>
        </w:tc>
      </w:tr>
      <w:tr>
        <w:tc>
          <w:tcPr>
            <w:tcW w:type="dxa" w:w="1444"/>
          </w:tcPr>
          <w:p>
            <w:r>
              <w:rPr>
                <w:sz w:val="18"/>
              </w:rPr>
              <w:t>Z / AA</w:t>
            </w:r>
          </w:p>
        </w:tc>
        <w:tc>
          <w:tcPr>
            <w:tcW w:type="dxa" w:w="4331"/>
          </w:tcPr>
          <w:p>
            <w:r>
              <w:rPr>
                <w:sz w:val="18"/>
              </w:rPr>
              <w:t>Gasto Admon / TGA</w:t>
            </w:r>
          </w:p>
        </w:tc>
        <w:tc>
          <w:tcPr>
            <w:tcW w:type="dxa" w:w="4593"/>
          </w:tcPr>
          <w:p>
            <w:r>
              <w:rPr>
                <w:sz w:val="18"/>
              </w:rPr>
              <w:t>Gasto administrativo por cuota / total.</w:t>
            </w:r>
          </w:p>
        </w:tc>
      </w:tr>
      <w:tr>
        <w:tc>
          <w:tcPr>
            <w:tcW w:type="dxa" w:w="1444"/>
          </w:tcPr>
          <w:p>
            <w:r>
              <w:rPr>
                <w:sz w:val="18"/>
              </w:rPr>
              <w:t>AB / AC / AD</w:t>
            </w:r>
          </w:p>
        </w:tc>
        <w:tc>
          <w:tcPr>
            <w:tcW w:type="dxa" w:w="4331"/>
          </w:tcPr>
          <w:p>
            <w:r>
              <w:rPr>
                <w:sz w:val="18"/>
              </w:rPr>
              <w:t>Total Intereses a Pagar / Monto capital + Interes / Capital</w:t>
            </w:r>
          </w:p>
        </w:tc>
        <w:tc>
          <w:tcPr>
            <w:tcW w:type="dxa" w:w="4593"/>
          </w:tcPr>
          <w:p>
            <w:r>
              <w:rPr>
                <w:sz w:val="18"/>
              </w:rPr>
              <w:t>Interés puro total, capital+interés y capital por cuota.</w:t>
            </w:r>
          </w:p>
        </w:tc>
      </w:tr>
      <w:tr>
        <w:tc>
          <w:tcPr>
            <w:tcW w:type="dxa" w:w="1444"/>
          </w:tcPr>
          <w:p>
            <w:r>
              <w:rPr>
                <w:sz w:val="18"/>
              </w:rPr>
              <w:t>AE / AF / AG</w:t>
            </w:r>
          </w:p>
        </w:tc>
        <w:tc>
          <w:tcPr>
            <w:tcW w:type="dxa" w:w="4331"/>
          </w:tcPr>
          <w:p>
            <w:r>
              <w:rPr>
                <w:sz w:val="18"/>
              </w:rPr>
              <w:t>Fecha Transferencia / Fecha descuento / Fecha de solicitud</w:t>
            </w:r>
          </w:p>
        </w:tc>
        <w:tc>
          <w:tcPr>
            <w:tcW w:type="dxa" w:w="4593"/>
          </w:tcPr>
          <w:p>
            <w:r>
              <w:rPr>
                <w:sz w:val="18"/>
              </w:rPr>
              <w:t>Fechas declaradas adicionales.</w:t>
            </w:r>
          </w:p>
        </w:tc>
      </w:tr>
    </w:tbl>
    <w:p/>
    <w:p>
      <w:pPr>
        <w:shd w:fill="FBF5E9"/>
      </w:pPr>
      <w:r>
        <w:t>SICOF valida la estructura. Un cambio de encabezados o una respuesta de otra fuente debe producir un error visible, no una sustitución silenciosa. Las columnas no listadas no tienen un significado nuevo asignado por SICOF.</w:t>
      </w:r>
    </w:p>
    <w:p>
      <w:r>
        <w:br w:type="page"/>
      </w:r>
    </w:p>
    <w:p>
      <w:pPr>
        <w:pStyle w:val="Heading1"/>
      </w:pPr>
      <w:r>
        <w:t>23. Mapa técnico para rastrear un dato</w:t>
      </w:r>
    </w:p>
    <w:p>
      <w:r>
        <w:t>Esta sección permite pedir una revisión precisa. Los nombres técnicos son referencias para soporte; no necesita utilizarlos para operar SICOF.</w:t>
      </w:r>
    </w:p>
    <w:tbl>
      <w:tblPr>
        <w:tblStyle w:val="LightShading-Accent1"/>
        <w:tblW w:type="auto" w:w="0"/>
        <w:tblLayout w:type="fixed"/>
        <w:tblLook w:firstColumn="1" w:firstRow="1" w:lastColumn="0" w:lastRow="0" w:noHBand="0" w:noVBand="1" w:val="04A0"/>
      </w:tblPr>
      <w:tblGrid>
        <w:gridCol w:w="3412"/>
        <w:gridCol w:w="6956"/>
      </w:tblGrid>
      <w:tr>
        <w:trPr>
          <w:tblHeader/>
        </w:trPr>
        <w:tc>
          <w:tcPr>
            <w:tcW w:type="dxa" w:w="5184"/>
            <w:shd w:fill="8B0028"/>
          </w:tcPr>
          <w:p>
            <w:r>
              <w:rPr>
                <w:b/>
                <w:color w:val="FFFFFF"/>
              </w:rPr>
              <w:t>Dominio</w:t>
            </w:r>
          </w:p>
        </w:tc>
        <w:tc>
          <w:tcPr>
            <w:tcW w:type="dxa" w:w="5184"/>
            <w:shd w:fill="8B0028"/>
          </w:tcPr>
          <w:p>
            <w:r>
              <w:rPr>
                <w:b/>
                <w:color w:val="FFFFFF"/>
              </w:rPr>
              <w:t>Autoridad y lector</w:t>
            </w:r>
          </w:p>
        </w:tc>
      </w:tr>
      <w:tr>
        <w:tc>
          <w:tcPr>
            <w:tcW w:type="dxa" w:w="3412"/>
          </w:tcPr>
          <w:p>
            <w:r>
              <w:rPr>
                <w:sz w:val="18"/>
              </w:rPr>
              <w:t>Identidad</w:t>
            </w:r>
          </w:p>
        </w:tc>
        <w:tc>
          <w:tcPr>
            <w:tcW w:type="dxa" w:w="6956"/>
          </w:tcPr>
          <w:p>
            <w:r>
              <w:rPr>
                <w:sz w:val="18"/>
              </w:rPr>
              <w:t>affiliates.numero_control y vínculo de savings_participants. El folio exacto prevalece sobre nombre/email.</w:t>
            </w:r>
          </w:p>
        </w:tc>
      </w:tr>
      <w:tr>
        <w:tc>
          <w:tcPr>
            <w:tcW w:type="dxa" w:w="3412"/>
          </w:tcPr>
          <w:p>
            <w:r>
              <w:rPr>
                <w:sz w:val="18"/>
              </w:rPr>
              <w:t>Ahorro, acreditaciones y retiros</w:t>
            </w:r>
          </w:p>
        </w:tc>
        <w:tc>
          <w:tcPr>
            <w:tcW w:type="dxa" w:w="6956"/>
          </w:tcPr>
          <w:p>
            <w:r>
              <w:rPr>
                <w:sz w:val="18"/>
              </w:rPr>
              <w:t>savings_transactions canónico; inscripción en savings_enrollments. No se usa el Excel como segundo saldo.</w:t>
            </w:r>
          </w:p>
        </w:tc>
      </w:tr>
      <w:tr>
        <w:tc>
          <w:tcPr>
            <w:tcW w:type="dxa" w:w="3412"/>
          </w:tcPr>
          <w:p>
            <w:r>
              <w:rPr>
                <w:sz w:val="18"/>
              </w:rPr>
              <w:t>Aportaciones anteriores a la certificación</w:t>
            </w:r>
          </w:p>
        </w:tc>
        <w:tc>
          <w:tcPr>
            <w:tcW w:type="dxa" w:w="6956"/>
          </w:tcPr>
          <w:p>
            <w:r>
              <w:rPr>
                <w:sz w:val="18"/>
              </w:rPr>
              <w:t>Histórico aceptado de Ahorro, expuesto por savings_workspace_history; se distingue de recibos/ledger posteriores.</w:t>
            </w:r>
          </w:p>
        </w:tc>
      </w:tr>
      <w:tr>
        <w:tc>
          <w:tcPr>
            <w:tcW w:type="dxa" w:w="3412"/>
          </w:tcPr>
          <w:p>
            <w:r>
              <w:rPr>
                <w:sz w:val="18"/>
              </w:rPr>
              <w:t>Apertura y corte certificado</w:t>
            </w:r>
          </w:p>
        </w:tc>
        <w:tc>
          <w:tcPr>
            <w:tcW w:type="dxa" w:w="6956"/>
          </w:tcPr>
          <w:p>
            <w:r>
              <w:rPr>
                <w:sz w:val="18"/>
              </w:rPr>
              <w:t>savings_balance_certifications; no prueba por sí sola todos los aportes brutos anteriores ni su saldo diario.</w:t>
            </w:r>
          </w:p>
        </w:tc>
      </w:tr>
      <w:tr>
        <w:tc>
          <w:tcPr>
            <w:tcW w:type="dxa" w:w="3412"/>
          </w:tcPr>
          <w:p>
            <w:r>
              <w:rPr>
                <w:sz w:val="18"/>
              </w:rPr>
              <w:t>Origen por año/semestre</w:t>
            </w:r>
          </w:p>
        </w:tc>
        <w:tc>
          <w:tcPr>
            <w:tcW w:type="dxa" w:w="6956"/>
          </w:tcPr>
          <w:p>
            <w:r>
              <w:rPr>
                <w:sz w:val="18"/>
              </w:rPr>
              <w:t>savings_period_private y su composición. Mantiene capital y rendimiento separados, incluyendo partidas por identificar.</w:t>
            </w:r>
          </w:p>
        </w:tc>
      </w:tr>
      <w:tr>
        <w:tc>
          <w:tcPr>
            <w:tcW w:type="dxa" w:w="3412"/>
          </w:tcPr>
          <w:p>
            <w:r>
              <w:rPr>
                <w:sz w:val="18"/>
              </w:rPr>
              <w:t>Periodo/rendimiento acreditado</w:t>
            </w:r>
          </w:p>
        </w:tc>
        <w:tc>
          <w:tcPr>
            <w:tcW w:type="dxa" w:w="6956"/>
          </w:tcPr>
          <w:p>
            <w:r>
              <w:rPr>
                <w:sz w:val="18"/>
              </w:rPr>
              <w:t>savings_yield_periods, savings_yield_allocations y el crédito canónico; la simulación no sustituye la acreditación.</w:t>
            </w:r>
          </w:p>
        </w:tc>
      </w:tr>
      <w:tr>
        <w:tc>
          <w:tcPr>
            <w:tcW w:type="dxa" w:w="3412"/>
          </w:tcPr>
          <w:p>
            <w:r>
              <w:rPr>
                <w:sz w:val="18"/>
              </w:rPr>
              <w:t>Retenciones y solicitudes</w:t>
            </w:r>
          </w:p>
        </w:tc>
        <w:tc>
          <w:tcPr>
            <w:tcW w:type="dxa" w:w="6956"/>
          </w:tcPr>
          <w:p>
            <w:r>
              <w:rPr>
                <w:sz w:val="18"/>
              </w:rPr>
              <w:t>savings_holds y savings_requests mediante la proyección autorizada de Ahorro.</w:t>
            </w:r>
          </w:p>
        </w:tc>
      </w:tr>
      <w:tr>
        <w:tc>
          <w:tcPr>
            <w:tcW w:type="dxa" w:w="3412"/>
          </w:tcPr>
          <w:p>
            <w:r>
              <w:rPr>
                <w:sz w:val="18"/>
              </w:rPr>
              <w:t>Recibos y calendario</w:t>
            </w:r>
          </w:p>
        </w:tc>
        <w:tc>
          <w:tcPr>
            <w:tcW w:type="dxa" w:w="6956"/>
          </w:tcPr>
          <w:p>
            <w:r>
              <w:rPr>
                <w:sz w:val="18"/>
              </w:rPr>
              <w:t>savings_contribution_overrides conserva la última revisión; savings_contribution_plans y generate_savings_schedule generan lo previsto. Previsión no equivale a recibo real.</w:t>
            </w:r>
          </w:p>
        </w:tc>
      </w:tr>
      <w:tr>
        <w:tc>
          <w:tcPr>
            <w:tcW w:type="dxa" w:w="3412"/>
          </w:tcPr>
          <w:p>
            <w:r>
              <w:rPr>
                <w:sz w:val="18"/>
              </w:rPr>
              <w:t>Saldo y disponible</w:t>
            </w:r>
          </w:p>
        </w:tc>
        <w:tc>
          <w:tcPr>
            <w:tcW w:type="dxa" w:w="6956"/>
          </w:tcPr>
          <w:p>
            <w:r>
              <w:rPr>
                <w:sz w:val="18"/>
              </w:rPr>
              <w:t>savings_participant_balance calcula el estado canónico; no lo reconstruye el Excel como otra autoridad.</w:t>
            </w:r>
          </w:p>
        </w:tc>
      </w:tr>
      <w:tr>
        <w:tc>
          <w:tcPr>
            <w:tcW w:type="dxa" w:w="3412"/>
          </w:tcPr>
          <w:p>
            <w:r>
              <w:rPr>
                <w:sz w:val="18"/>
              </w:rPr>
              <w:t>Contexto de SICOF</w:t>
            </w:r>
          </w:p>
        </w:tc>
        <w:tc>
          <w:tcPr>
            <w:tcW w:type="dxa" w:w="6956"/>
          </w:tcPr>
          <w:p>
            <w:r>
              <w:rPr>
                <w:sz w:val="18"/>
              </w:rPr>
              <w:t>get_admin_sicof_context: participantes, composición, movimientos, histórico y permisos.</w:t>
            </w:r>
          </w:p>
        </w:tc>
      </w:tr>
      <w:tr>
        <w:tc>
          <w:tcPr>
            <w:tcW w:type="dxa" w:w="3412"/>
          </w:tcPr>
          <w:p>
            <w:r>
              <w:rPr>
                <w:sz w:val="18"/>
              </w:rPr>
              <w:t>Excel histórico</w:t>
            </w:r>
          </w:p>
        </w:tc>
        <w:tc>
          <w:tcPr>
            <w:tcW w:type="dxa" w:w="6956"/>
          </w:tcPr>
          <w:p>
            <w:r>
              <w:rPr>
                <w:sz w:val="18"/>
              </w:rPr>
              <w:t>sicof_private.historical_reports, acceso privado administrativo, archivo original con huella SHA-256.</w:t>
            </w:r>
          </w:p>
        </w:tc>
      </w:tr>
      <w:tr>
        <w:tc>
          <w:tcPr>
            <w:tcW w:type="dxa" w:w="3412"/>
          </w:tcPr>
          <w:p>
            <w:r>
              <w:rPr>
                <w:sz w:val="18"/>
              </w:rPr>
              <w:t>Escenarios y presentación</w:t>
            </w:r>
          </w:p>
        </w:tc>
        <w:tc>
          <w:tcPr>
            <w:tcW w:type="dxa" w:w="6956"/>
          </w:tcPr>
          <w:p>
            <w:r>
              <w:rPr>
                <w:sz w:val="18"/>
              </w:rPr>
              <w:t>sicof_private.scenarios / scenario_events / preferences. Guardar/archivar no modifica dinero.</w:t>
            </w:r>
          </w:p>
        </w:tc>
      </w:tr>
      <w:tr>
        <w:tc>
          <w:tcPr>
            <w:tcW w:type="dxa" w:w="3412"/>
          </w:tcPr>
          <w:p>
            <w:r>
              <w:rPr>
                <w:sz w:val="18"/>
              </w:rPr>
              <w:t>Préstamos</w:t>
            </w:r>
          </w:p>
        </w:tc>
        <w:tc>
          <w:tcPr>
            <w:tcW w:type="dxa" w:w="6956"/>
          </w:tcPr>
          <w:p>
            <w:r>
              <w:rPr>
                <w:sz w:val="18"/>
              </w:rPr>
              <w:t>Apps Script autenticado → Edge sicof → lector/conciliador → interfaz. Fuente Google fija.</w:t>
            </w:r>
          </w:p>
        </w:tc>
      </w:tr>
    </w:tbl>
    <w:p/>
    <w:p>
      <w:r>
        <w:rPr>
          <w:i/>
          <w:sz w:val="17"/>
        </w:rPr>
        <w:t>El backend comprueba sesión, rol y permisos. Ocultar una pestaña no es la barrera de seguridad. No existe una contraseña adicional de SICOF ni se publica el histórico privado dentro de los archivos públicos de Sutiapp.</w:t>
      </w:r>
    </w:p>
    <w:p>
      <w:r>
        <w:br w:type="page"/>
      </w:r>
    </w:p>
    <w:p>
      <w:pPr>
        <w:pStyle w:val="Heading1"/>
      </w:pPr>
      <w:r>
        <w:t>24. Lista de revisión antes de proponer una tasa</w:t>
      </w:r>
    </w:p>
    <w:p>
      <w:r>
        <w:t>1. Confirmar Inicio/Cierre y fecha de observación de las fuentes.</w:t>
      </w:r>
    </w:p>
    <w:p>
      <w:r>
        <w:t>2. Revisar fondos que alimentan la bolsa y separar capital recuperado, interés puro y gasto administrativo.</w:t>
      </w:r>
    </w:p>
    <w:p>
      <w:r>
        <w:t>3. Confirmar capital acumulado o aportaciones del semestre y la opción de rendimiento sobre rendimientos anteriores.</w:t>
      </w:r>
    </w:p>
    <w:p>
      <w:r>
        <w:t>4. Revisar elegibles, excluidos y pendientes. Resolver datos incompletos antes de presentar una tasa como definitiva.</w:t>
      </w:r>
    </w:p>
    <w:p>
      <w:r>
        <w:t>5. Agregar todos los costos del escenario con origen, estado y fecha.</w:t>
      </w:r>
    </w:p>
    <w:p>
      <w:r>
        <w:t>6. Verificar el saldo bancario declarado, quién lo declara y la cobertura de retiros.</w:t>
      </w:r>
    </w:p>
    <w:p>
      <w:r>
        <w:t>7. Comparar escenarios y conservar el elegido. Exportar acta/reparto para revisión de la dirección.</w:t>
      </w:r>
    </w:p>
    <w:p>
      <w:r>
        <w:t>8. Descargar el informe continuo para conocer lo realmente registrado por persona, periodo, retiros y saldo. No confundirlo con el reparto simulado.</w:t>
      </w:r>
    </w:p>
    <w:p>
      <w:r>
        <w:t>9. La autorización y acreditación real del rendimiento se atienden en el proceso de Ahorro correspondiente; verificar después el crédito en el informe.</w:t>
      </w:r>
    </w:p>
    <w:p>
      <w:pPr>
        <w:shd w:fill="FBF5E9"/>
      </w:pPr>
      <w:r>
        <w:t>Una tasa propuesta es confiable en la medida en que estén conciliadas sus fuentes. Un caso Por verificar no se convierte en incumplido ni en elegible por ocultar la advertencia.</w:t>
      </w:r>
    </w:p>
    <w:p>
      <w:pPr>
        <w:pStyle w:val="Heading2"/>
      </w:pPr>
      <w:r>
        <w:t>Edición y alcance</w:t>
      </w:r>
    </w:p>
    <w:p>
      <w:r>
        <w:t>Manual elaborado a partir de la interfaz publicada v312, el motor SICOF_2026_10_03_V2, sus lectores y contratos de datos, más la corrección del informe continuo de esta edición. Fecha de referencia: 3 de octubre de 2026. Los ejemplos son didácticos y no constituyen tasas aprobadas ni movimientos reales.</w:t>
      </w:r>
    </w:p>
    <w:p>
      <w:r>
        <w:rPr>
          <w:i/>
          <w:sz w:val="17"/>
        </w:rPr>
        <w:t>La documentación describe el comportamiento verificado del sistema. Si se modifica la política institucional, la fuente o los controles, debe revisarse esta edición junto con el cambio.</w:t>
      </w:r>
    </w:p>
    <w:sectPr w:rsidR="00FC693F" w:rsidRPr="0006063C" w:rsidSect="00034616">
      <w:headerReference w:type="default" r:id="rId9"/>
      <w:footerReference w:type="default" r:id="rId10"/>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SICOF v312 · Edición 1.0 · 03/10/2026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SICOF / MANUAL DE USO Y ORIGEN DE LOS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B002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B00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8B0028"/>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SICOF — Manual de uso y origen de los datos</dc:title>
  <dc:subject>Manual operativo de SICOF v312</dc:subject>
  <dc:creator>Sutiapp</dc:creator>
  <cp:keywords/>
  <dc:description>generated by python-docx</dc:description>
  <cp:lastModifiedBy/>
  <cp:revision>1</cp:revision>
  <dcterms:created xsi:type="dcterms:W3CDTF">2013-12-23T23:15:00Z</dcterms:created>
  <dcterms:modified xsi:type="dcterms:W3CDTF">2013-12-23T23:15:00Z</dcterms:modified>
  <cp:category/>
</cp:coreProperties>
</file>