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BAC6" w14:textId="6488134C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4F1FEBC9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«Казанский нефтехимический колледж им. В.П. Лушникова»</w:t>
      </w:r>
    </w:p>
    <w:p w14:paraId="16A55E28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9D9BB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7C2B36D" w14:textId="77777777" w:rsidR="003B13F5" w:rsidRPr="00C837DE" w:rsidRDefault="003B13F5" w:rsidP="00C837DE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36A23E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9F1384D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609CFD2" w14:textId="77777777" w:rsidR="003B13F5" w:rsidRPr="00C837DE" w:rsidRDefault="003B13F5" w:rsidP="003B13F5">
      <w:pPr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17669B5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6C203FF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837DE">
        <w:rPr>
          <w:rFonts w:ascii="Times New Roman" w:eastAsia="Calibri" w:hAnsi="Times New Roman" w:cs="Times New Roman"/>
          <w:sz w:val="28"/>
          <w:szCs w:val="28"/>
          <w:u w:val="single"/>
        </w:rPr>
        <w:t>МДК 02.01ТЕОРЕТИЧЕСКИЕ ОСНОВЫ МОНТАЖА, РЕМОНТА, НАЛАДКИ СИСТЕМ АВТОМАТИЧЕСКОГО УПРАВЛЕНИЯ, СРЕДСТВ ИЗМЕРЕНИЙ И МЕХАТРОННЫХ СИСТЕМ.</w:t>
      </w:r>
    </w:p>
    <w:p w14:paraId="5C200CCD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497F308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Курсовая работа </w:t>
      </w:r>
    </w:p>
    <w:p w14:paraId="64535C96" w14:textId="665BF79C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На тему: АВТОМАТИЗАЦИЯ УСТАНОВКИ </w:t>
      </w:r>
      <w:r w:rsidR="001E103C">
        <w:rPr>
          <w:rFonts w:ascii="Times New Roman" w:hAnsi="Times New Roman" w:cs="Times New Roman"/>
          <w:sz w:val="28"/>
          <w:szCs w:val="28"/>
        </w:rPr>
        <w:t xml:space="preserve">ПОЛУЧЕНИЕ ПРОПИЛЕНА ИЗ ПРОПАН-ПРОПИЛЕНОВОЙ </w:t>
      </w:r>
      <w:r w:rsidRPr="00C837DE">
        <w:rPr>
          <w:rFonts w:ascii="Times New Roman" w:eastAsia="Calibri" w:hAnsi="Times New Roman" w:cs="Times New Roman"/>
          <w:sz w:val="28"/>
          <w:szCs w:val="28"/>
        </w:rPr>
        <w:t>ФРАКЦИИ.</w:t>
      </w:r>
    </w:p>
    <w:p w14:paraId="6D13C8CC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0B1FF0" w14:textId="5628566A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КП 4214 4456 – 15.02.07 – 420</w:t>
      </w:r>
      <w:r w:rsidRPr="00C837DE">
        <w:rPr>
          <w:rFonts w:ascii="Times New Roman" w:eastAsia="Calibri" w:hAnsi="Times New Roman" w:cs="Times New Roman"/>
          <w:sz w:val="28"/>
          <w:szCs w:val="28"/>
        </w:rPr>
        <w:t>3</w:t>
      </w:r>
      <w:r w:rsidRPr="00C837DE">
        <w:rPr>
          <w:rFonts w:ascii="Times New Roman" w:eastAsia="Calibri" w:hAnsi="Times New Roman" w:cs="Times New Roman"/>
          <w:sz w:val="28"/>
          <w:szCs w:val="28"/>
        </w:rPr>
        <w:t xml:space="preserve"> - 22</w:t>
      </w:r>
    </w:p>
    <w:p w14:paraId="64D50E54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93AC0B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3C01A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37D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80207" wp14:editId="67229FEE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2259330" cy="2067560"/>
                <wp:effectExtent l="0" t="0" r="0" b="0"/>
                <wp:wrapNone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CE25B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74F47601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группы 2903</w:t>
                            </w:r>
                          </w:p>
                          <w:p w14:paraId="615FF700" w14:textId="3DBDBFDE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Козин.А.А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993B7E8" w14:textId="77777777" w:rsidR="003B13F5" w:rsidRDefault="003B13F5" w:rsidP="003B13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Проверила: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Коткова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Н.А</w:t>
                            </w:r>
                          </w:p>
                          <w:p w14:paraId="73031140" w14:textId="77777777" w:rsidR="003B13F5" w:rsidRDefault="003B13F5" w:rsidP="003B13F5">
                            <w:pPr>
                              <w:rPr>
                                <w:rFonts w:ascii="Calibri" w:hAnsi="Calibri" w:cs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802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6.7pt;margin-top:10.9pt;width:177.9pt;height:16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" filled="f" stroked="f" strokeweight=".5pt">
                <v:textbox>
                  <w:txbxContent>
                    <w:p w14:paraId="202CE25B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74F47601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группы 2903</w:t>
                      </w:r>
                    </w:p>
                    <w:p w14:paraId="615FF700" w14:textId="3DBDBFDE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Козин.А.А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993B7E8" w14:textId="77777777" w:rsidR="003B13F5" w:rsidRDefault="003B13F5" w:rsidP="003B13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Проверила: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Коткова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Н.А</w:t>
                      </w:r>
                    </w:p>
                    <w:p w14:paraId="73031140" w14:textId="77777777" w:rsidR="003B13F5" w:rsidRDefault="003B13F5" w:rsidP="003B13F5">
                      <w:pPr>
                        <w:rPr>
                          <w:rFonts w:ascii="Calibri" w:hAnsi="Calibri" w:cs="SimSu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94854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F8895E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BAC699" w14:textId="77777777" w:rsidR="003B13F5" w:rsidRPr="00C837DE" w:rsidRDefault="003B13F5" w:rsidP="003B13F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8E1863" w14:textId="064A58BF" w:rsidR="001E103C" w:rsidRDefault="001E103C" w:rsidP="001E103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3B5580" w14:textId="77777777" w:rsidR="001E103C" w:rsidRDefault="001E103C" w:rsidP="001E103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0C72D0" w14:textId="23C91F30" w:rsidR="003B13F5" w:rsidRDefault="003B13F5" w:rsidP="003B13F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A49AB" w14:textId="77777777" w:rsidR="001E103C" w:rsidRPr="00C837DE" w:rsidRDefault="001E103C" w:rsidP="003B13F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186859" w14:textId="4D9D84FB" w:rsidR="003B13F5" w:rsidRPr="00C837DE" w:rsidRDefault="003B13F5" w:rsidP="003B13F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37DE">
        <w:rPr>
          <w:rFonts w:ascii="Times New Roman" w:eastAsia="Calibri" w:hAnsi="Times New Roman" w:cs="Times New Roman"/>
          <w:sz w:val="28"/>
          <w:szCs w:val="28"/>
        </w:rPr>
        <w:t>2022</w:t>
      </w:r>
    </w:p>
    <w:p w14:paraId="3CCBB0E1" w14:textId="77777777" w:rsidR="00544200" w:rsidRPr="00C837DE" w:rsidRDefault="00544200" w:rsidP="00544200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0757853"/>
        <w:docPartObj>
          <w:docPartGallery w:val="Table of Contents"/>
          <w:docPartUnique/>
        </w:docPartObj>
      </w:sdtPr>
      <w:sdtEndPr/>
      <w:sdtContent>
        <w:p w14:paraId="6F1D83D5" w14:textId="77777777" w:rsidR="00544200" w:rsidRPr="00C837DE" w:rsidRDefault="00544200" w:rsidP="0054420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837D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Содержание:</w:t>
          </w:r>
        </w:p>
        <w:p w14:paraId="5A578534" w14:textId="77777777" w:rsidR="00544200" w:rsidRPr="00C837DE" w:rsidRDefault="00544200" w:rsidP="00544200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Описание и составление функциональной схемы автоматизации технологического процесса.</w:t>
          </w:r>
        </w:p>
        <w:p w14:paraId="6A9DFB6C" w14:textId="77777777" w:rsidR="00544200" w:rsidRPr="00C837DE" w:rsidRDefault="00544200" w:rsidP="00544200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Описание ФС.</w:t>
          </w:r>
        </w:p>
        <w:p w14:paraId="49C34EC7" w14:textId="77777777" w:rsidR="00544200" w:rsidRPr="00C837DE" w:rsidRDefault="00544200" w:rsidP="00544200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Выбор средств автоматизации. Описание средств автоматизации КИПиА.</w:t>
          </w:r>
        </w:p>
        <w:p w14:paraId="64B1FB63" w14:textId="77777777" w:rsidR="00544200" w:rsidRPr="00C837DE" w:rsidRDefault="00544200" w:rsidP="00544200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C837DE">
            <w:rPr>
              <w:rFonts w:ascii="Times New Roman" w:hAnsi="Times New Roman"/>
              <w:sz w:val="28"/>
              <w:szCs w:val="28"/>
            </w:rPr>
            <w:t>Спецификация приборов.</w:t>
          </w:r>
        </w:p>
        <w:p w14:paraId="1B05EFAA" w14:textId="77777777" w:rsidR="00544200" w:rsidRPr="00C837DE" w:rsidRDefault="00544200" w:rsidP="00544200">
          <w:pPr>
            <w:pStyle w:val="a3"/>
            <w:numPr>
              <w:ilvl w:val="0"/>
              <w:numId w:val="1"/>
            </w:numPr>
            <w:spacing w:line="254" w:lineRule="auto"/>
            <w:ind w:right="283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C837DE">
            <w:rPr>
              <w:rFonts w:ascii="Times New Roman" w:eastAsia="Calibri" w:hAnsi="Times New Roman" w:cs="Times New Roman"/>
              <w:sz w:val="28"/>
              <w:szCs w:val="28"/>
            </w:rPr>
            <w:t>Монтаж КИПиА.</w:t>
          </w:r>
        </w:p>
        <w:p w14:paraId="4DC81969" w14:textId="77777777" w:rsidR="00544200" w:rsidRPr="00C837DE" w:rsidRDefault="00544200" w:rsidP="00544200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083A405" w14:textId="77777777" w:rsidR="00544200" w:rsidRPr="00C837DE" w:rsidRDefault="00401D2E" w:rsidP="00544200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14:paraId="2538033F" w14:textId="77777777" w:rsidR="00544200" w:rsidRPr="00C837DE" w:rsidRDefault="00544200" w:rsidP="00544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160E6" w14:textId="6792092D" w:rsidR="00DB3182" w:rsidRPr="00C837DE" w:rsidRDefault="005442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837DE">
        <w:rPr>
          <w:rFonts w:ascii="Times New Roman" w:hAnsi="Times New Roman" w:cs="Times New Roman"/>
          <w:sz w:val="28"/>
          <w:szCs w:val="28"/>
        </w:rPr>
        <w:br w:type="page"/>
      </w:r>
    </w:p>
    <w:p w14:paraId="1667794A" w14:textId="77777777" w:rsidR="00544200" w:rsidRPr="00C837DE" w:rsidRDefault="00544200" w:rsidP="005442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04052" w14:textId="4C3F5986" w:rsidR="001C39FF" w:rsidRPr="00C837DE" w:rsidRDefault="001C39FF" w:rsidP="001E103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8FE8F" w14:textId="53592EF0" w:rsidR="00F12C76" w:rsidRPr="00C837DE" w:rsidRDefault="00F12C76" w:rsidP="00C83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8F59" w14:textId="07346375" w:rsidR="003B13F5" w:rsidRPr="001E103C" w:rsidRDefault="003B13F5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  <w:r w:rsidRPr="001E103C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Х</w:t>
      </w:r>
      <w:r w:rsidRPr="001E103C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арактеристики объекта управления</w:t>
      </w:r>
      <w:r w:rsidRPr="001E103C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>:</w:t>
      </w:r>
    </w:p>
    <w:p w14:paraId="7FD846C2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</w:p>
    <w:p w14:paraId="5CD1BC52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Ректификация. </w:t>
      </w:r>
    </w:p>
    <w:p w14:paraId="753271C3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33170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103C">
        <w:rPr>
          <w:rFonts w:ascii="Times New Roman" w:hAnsi="Times New Roman" w:cs="Times New Roman"/>
          <w:sz w:val="28"/>
          <w:szCs w:val="28"/>
          <w:shd w:val="clear" w:color="auto" w:fill="FFFFFF"/>
        </w:rPr>
        <w:t>Ректификация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 Показателем эффективности является состав целевого продукта. В зависимости от технологических особенностей в качестве целевого продукта могут выступать, как дистиллят, так и кубовый остаток. Поддержание постоянного состава целевого продукта и будет являться целью управления</w:t>
      </w:r>
    </w:p>
    <w:p w14:paraId="4BCC693B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как дистиллят, так и кубовый остаток. Поддержание постоянного состава целевого продукта и будет являться целью управления. Состав другого продукта при этом может колебаться в определенных пределах вследствие изменения состава исходной смеси. </w:t>
      </w:r>
    </w:p>
    <w:p w14:paraId="7BEDEA93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 качестве объекта управления при автоматизации процесса ректификации примем установку, состоящую из тарельчатой ректификационной колонны, выносного кипятильника, дефлегматора и теплообменника для подогрева исходной смеси. </w:t>
      </w:r>
    </w:p>
    <w:p w14:paraId="714D0A0D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распределенностью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т. д. </w:t>
      </w:r>
    </w:p>
    <w:p w14:paraId="33879048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хладоносителей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изменения свойств теплопередающих поверхностей, отложение веществ на стенках и т. д. Кроме того, 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14:paraId="72B6E1DC" w14:textId="77777777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14:paraId="3B85ACD3" w14:textId="6D03AE9A" w:rsidR="00C837DE" w:rsidRPr="001E103C" w:rsidRDefault="00C837DE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14:paraId="235D001D" w14:textId="77777777" w:rsidR="001E103C" w:rsidRPr="001E103C" w:rsidRDefault="001E103C" w:rsidP="001E10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Описание технологической схемы.</w:t>
      </w:r>
    </w:p>
    <w:p w14:paraId="4A185AB7" w14:textId="77777777" w:rsidR="001E103C" w:rsidRPr="001E103C" w:rsidRDefault="001E103C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34D363" w14:textId="77DF3C4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 качестве сырья на колонну К-308А/Б подается пропан-пропиленовая фракция насосом Н-323А/Б/В/Г из куба колонны К-307 из емкости Е-324. </w:t>
      </w:r>
    </w:p>
    <w:p w14:paraId="304CDBD4" w14:textId="00D6D770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Колонна имеет два парал</w:t>
      </w:r>
      <w:r w:rsidR="00C837DE" w:rsidRPr="001E103C">
        <w:rPr>
          <w:rFonts w:ascii="Times New Roman" w:hAnsi="Times New Roman" w:cs="Times New Roman"/>
          <w:sz w:val="28"/>
          <w:szCs w:val="28"/>
        </w:rPr>
        <w:t>л</w:t>
      </w:r>
      <w:r w:rsidRPr="001E103C">
        <w:rPr>
          <w:rFonts w:ascii="Times New Roman" w:hAnsi="Times New Roman" w:cs="Times New Roman"/>
          <w:sz w:val="28"/>
          <w:szCs w:val="28"/>
        </w:rPr>
        <w:t xml:space="preserve">ельно работающих кипятильника Т-348А, Т-348Б обогреваемых горячей циркуляционной водой с температурой до 80°С поступающей от насоса Н-201 цеха 58-68. Циркуляционная вода прошедшая кипятильники Т-348А/Б подается в аппарат Т-201 цеха 58-68. Пары, образующиеся в кипятильниках Т-348А и Т-348Б проходят вверх  по колонне через клапанные тарелки,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барботируют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через слой жидкости и при этом частично конденсируются,  (в первую очередь пары труднолетучих компонентов). </w:t>
      </w:r>
    </w:p>
    <w:p w14:paraId="0F9A2FE2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Пары пропилена, выходящие сверху колонны К-308А, конденсируются при температуре (38-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44)°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С в  двух параллельно работающих водяных конденсаторах Т-349А/Б и поступают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рефлюксную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ёмкость Е-325. Жидкий пропилен из ёмкости Е-325 переохлаждаясь до 35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r w:rsidRPr="001E103C">
        <w:rPr>
          <w:rFonts w:ascii="Times New Roman" w:hAnsi="Times New Roman" w:cs="Times New Roman"/>
          <w:sz w:val="28"/>
          <w:szCs w:val="28"/>
        </w:rPr>
        <w:t xml:space="preserve">С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переохладателе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Т-350 одним или двумя параллельно работающими насосами Н-309А/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>/C подается на орошение колонны К-З08А. Часть пропилена с нагнетания насоса Н-309А/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>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103C">
        <w:rPr>
          <w:rFonts w:ascii="Times New Roman" w:hAnsi="Times New Roman" w:cs="Times New Roman"/>
          <w:sz w:val="28"/>
          <w:szCs w:val="28"/>
        </w:rPr>
        <w:t xml:space="preserve"> отводится в цех 109-110 по 2-м линиям:</w:t>
      </w:r>
    </w:p>
    <w:p w14:paraId="292B98BE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а) в отделение 109/1 для использования в качестве сырья для производства фенола, ацетона;</w:t>
      </w:r>
    </w:p>
    <w:p w14:paraId="088F67E0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б) в отделение 109/2 (базисные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склады  для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отправки потребителям пропилена). </w:t>
      </w:r>
    </w:p>
    <w:p w14:paraId="0090AE5B" w14:textId="77777777" w:rsidR="001C39FF" w:rsidRPr="001E103C" w:rsidRDefault="001C39FF" w:rsidP="001E103C">
      <w:pPr>
        <w:pStyle w:val="3"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Для исключения превышения давления в К-308А/Б на емкости Е-325 смонтирована линия </w:t>
      </w:r>
      <w:proofErr w:type="spellStart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>сдувок</w:t>
      </w:r>
      <w:proofErr w:type="spellEnd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газа на факел через регулирующий клапан </w:t>
      </w:r>
      <w:proofErr w:type="gramStart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>поз.</w:t>
      </w:r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FV</w:t>
      </w:r>
      <w:proofErr w:type="gramEnd"/>
      <w:r w:rsidRPr="001E103C">
        <w:rPr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708-8.</w:t>
      </w:r>
    </w:p>
    <w:p w14:paraId="497D9274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Жидкость, скапливающаяся в кубе колонны К-308А, переохлаждается в теплообменнике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103C">
        <w:rPr>
          <w:rFonts w:ascii="Times New Roman" w:hAnsi="Times New Roman" w:cs="Times New Roman"/>
          <w:sz w:val="28"/>
          <w:szCs w:val="28"/>
        </w:rPr>
        <w:t>-308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103C">
        <w:rPr>
          <w:rFonts w:ascii="Times New Roman" w:hAnsi="Times New Roman" w:cs="Times New Roman"/>
          <w:sz w:val="28"/>
          <w:szCs w:val="28"/>
        </w:rPr>
        <w:t xml:space="preserve">, оборотной водой и одним или двумя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работающими насосами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E103C">
        <w:rPr>
          <w:rFonts w:ascii="Times New Roman" w:hAnsi="Times New Roman" w:cs="Times New Roman"/>
          <w:sz w:val="28"/>
          <w:szCs w:val="28"/>
        </w:rPr>
        <w:t>-308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103C">
        <w:rPr>
          <w:rFonts w:ascii="Times New Roman" w:hAnsi="Times New Roman" w:cs="Times New Roman"/>
          <w:sz w:val="28"/>
          <w:szCs w:val="28"/>
        </w:rPr>
        <w:t>/Б/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103C">
        <w:rPr>
          <w:rFonts w:ascii="Times New Roman" w:hAnsi="Times New Roman" w:cs="Times New Roman"/>
          <w:sz w:val="28"/>
          <w:szCs w:val="28"/>
        </w:rPr>
        <w:t xml:space="preserve"> подаётся на верхнюю тарелку колонны К-308 Б.</w:t>
      </w:r>
    </w:p>
    <w:p w14:paraId="491AC244" w14:textId="3D84ECEF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Кубовый продукт колонны К-308Б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пропановая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фракция) испаряется в теплообменниках Т-353А/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Б  водяным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паром  и направляется в топливную сеть, в систему печей пиролиза Р-510/511 установки Э-60(2) (секция 500), либо в линию этана-рецикла на печи пиролиза ц.58-68. </w:t>
      </w:r>
    </w:p>
    <w:p w14:paraId="229B8E96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Технологической схемой предусмотрена подача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фракции помимо испарителей Т-353А/Б. При таком варианте работы открытием запорной арматуры поз 191-6 выполняется подключение линии помимо испарителя. Закрытием запорных арматур 233-6 (242-6), 235-6 (244-6), 236-6 (245-6), 238-6 (247-6) выполняется отключение Т-353А/Б от технологической схемы для проведения работ по опорожнению и чистке трубок теплообменников от полимеров. Теплообменники Т-353А/Б по схеме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переобвязаны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таким образом, с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возможностью  подключения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в работу как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дополнительных кипятильников колонны К-308Б во время останова для чистки кипятильников Т-348А/Б от полимерных отложений без останова узла получения пропилена. При данном режиме работы теплообменники Т-353А/Б отключаются запорными арматурами 231-6, 233-6 (243-6), 234-6 (242-6), 236-6 (245-6), 237-6, 246-6, 240-6, 241-6 и путем открытия запорных арматур 251-6, 238-6 (247-6), 250-6, 235-6 (244-6) подключаются в работу. В момент останова для чистки теплообменников Т-353А/Б или при использовании их в работе как дополнительных кипятильников колонны К-308Б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пропановая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фракция с куба колонны подается в топливную сеть, в линию этана-рецикла печей пиролиза цеха 58-68, в систему печей пиролиза Р-510/Р-515 установки Э-60(2) (секция 500) по байпасной линии через запорную арматуру 232-6.</w:t>
      </w:r>
    </w:p>
    <w:p w14:paraId="44B9C8D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Технологической схемой предусмотрена подача продуктового пропана с куба колонны К-308Б в систему печей пиролиза цеха 2021-2045 с применением насосов Н-328А/Б.</w:t>
      </w:r>
    </w:p>
    <w:p w14:paraId="265AAA5C" w14:textId="2F82695D" w:rsidR="001C39FF" w:rsidRPr="001E103C" w:rsidRDefault="001C39FF" w:rsidP="001E103C">
      <w:pPr>
        <w:pStyle w:val="a5"/>
        <w:spacing w:line="360" w:lineRule="auto"/>
        <w:ind w:left="0" w:firstLine="709"/>
        <w:rPr>
          <w:color w:val="auto"/>
          <w:spacing w:val="0"/>
          <w:sz w:val="28"/>
          <w:szCs w:val="28"/>
        </w:rPr>
      </w:pPr>
      <w:r w:rsidRPr="001E103C">
        <w:rPr>
          <w:spacing w:val="0"/>
          <w:sz w:val="28"/>
          <w:szCs w:val="28"/>
        </w:rPr>
        <w:t xml:space="preserve"> </w:t>
      </w:r>
    </w:p>
    <w:p w14:paraId="69F6CEC5" w14:textId="08147DBB" w:rsidR="001C39FF" w:rsidRPr="001E103C" w:rsidRDefault="001C39FF" w:rsidP="001E1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Для уменьшения полимеризации непредельных углеводородов в колонне К–308А/Б, в кипятильниках Т–348А/Б и подогревателях Т-353А/Б в линию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всаса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насоса Н-308А/Б/С предусмотрена подача насосом Н-324 или Н-327 ингибитора полимеризации: ИПОН,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NALCO</w:t>
      </w:r>
      <w:r w:rsidRPr="001E103C">
        <w:rPr>
          <w:rFonts w:ascii="Times New Roman" w:hAnsi="Times New Roman" w:cs="Times New Roman"/>
          <w:sz w:val="28"/>
          <w:szCs w:val="28"/>
        </w:rPr>
        <w:t xml:space="preserve"> 3214 или аналогичного по импорту.</w:t>
      </w:r>
    </w:p>
    <w:p w14:paraId="60363468" w14:textId="1A856096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71610" w14:textId="27E09470" w:rsidR="001C39FF" w:rsidRPr="001E103C" w:rsidRDefault="001C39FF" w:rsidP="001E10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Описание ФС</w:t>
      </w:r>
      <w:r w:rsidR="00BC778C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B658D" w14:textId="77777777" w:rsidR="00BC778C" w:rsidRPr="001E103C" w:rsidRDefault="00BC778C" w:rsidP="001E10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D0E12" w14:textId="77777777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Для автоматизации технологического процесса применены электронные приборы, регулирование параметров осуществляется компьютером с помощью заданной программы,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технического комплекса «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E103C">
        <w:rPr>
          <w:rFonts w:ascii="Times New Roman" w:hAnsi="Times New Roman" w:cs="Times New Roman"/>
          <w:sz w:val="28"/>
          <w:szCs w:val="28"/>
        </w:rPr>
        <w:t>».</w:t>
      </w:r>
    </w:p>
    <w:p w14:paraId="4691A22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6.1 С достижением режимных уровней и давлений в системах установки получения пропилена, установка вступает в период нормальной работы. При нормальной работе и отклонениях от технологического режима аппаратчик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>осуществляет контроль и регулирование следующих параметров технологического режима.</w:t>
      </w:r>
    </w:p>
    <w:p w14:paraId="5C06954C" w14:textId="38804C21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циркуляционной воды на кипятильник Т-348 регулируется регулятором расхода. Регулирующие клапаны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705-1-1, FV 705-1-2 установлены на линии подачи циркуляционной воды в Т-348.</w:t>
      </w:r>
    </w:p>
    <w:p w14:paraId="039A6A5E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клапанов «НЗ».</w:t>
      </w:r>
    </w:p>
    <w:p w14:paraId="55EF3EE3" w14:textId="5BF040C0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3</w:t>
      </w:r>
      <w:r w:rsidRPr="001E103C">
        <w:rPr>
          <w:rFonts w:ascii="Times New Roman" w:hAnsi="Times New Roman" w:cs="Times New Roman"/>
          <w:sz w:val="28"/>
          <w:szCs w:val="28"/>
        </w:rPr>
        <w:t xml:space="preserve"> Уровень в кубе колонны К-308Б регулируется регуляторами уровня. Регулирующие клапаны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726-19,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726-19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А  установлены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на линии выхода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пропановой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фракции с куба колонны К-308Б.</w:t>
      </w:r>
    </w:p>
    <w:p w14:paraId="564C60C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клапанов «НЗ».</w:t>
      </w:r>
    </w:p>
    <w:p w14:paraId="4B29BC16" w14:textId="1E67AAC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4</w:t>
      </w:r>
      <w:r w:rsidRPr="001E103C">
        <w:rPr>
          <w:rFonts w:ascii="Times New Roman" w:hAnsi="Times New Roman" w:cs="Times New Roman"/>
          <w:sz w:val="28"/>
          <w:szCs w:val="28"/>
        </w:rPr>
        <w:t xml:space="preserve"> Температура пропана на выходе из испарителя Т-353Б регулируется регулятором температуры.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610-6 установлен на линии подачи пара 3,5 кгс/см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  испаритель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Т-353Б.</w:t>
      </w:r>
    </w:p>
    <w:p w14:paraId="1B217342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6D4F6797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1A460A0A" w14:textId="6B6DFC9D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5</w:t>
      </w:r>
      <w:r w:rsidRPr="001E103C">
        <w:rPr>
          <w:rFonts w:ascii="Times New Roman" w:hAnsi="Times New Roman" w:cs="Times New Roman"/>
          <w:sz w:val="28"/>
          <w:szCs w:val="28"/>
        </w:rPr>
        <w:t xml:space="preserve"> Уровень в кубе колонны К-308А регулируется регулятором уровня.</w:t>
      </w:r>
    </w:p>
    <w:p w14:paraId="0BFBD09E" w14:textId="77777777" w:rsidR="001C39FF" w:rsidRPr="001E103C" w:rsidRDefault="001C39FF" w:rsidP="001E103C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726-15 установлен на линии нагнетания насосов Н-308А/Б/В.</w:t>
      </w:r>
    </w:p>
    <w:p w14:paraId="567EEC9A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5E47BA6B" w14:textId="75810FA3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6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флегмы на колонну К-308А регулируется регулятором расхода.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697-6 установлен на линии подачи флегмы в колонну К-308А.  </w:t>
      </w:r>
    </w:p>
    <w:p w14:paraId="00C778FC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7F79146A" w14:textId="41B2B5F6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7</w:t>
      </w:r>
      <w:r w:rsidRPr="001E103C">
        <w:rPr>
          <w:rFonts w:ascii="Times New Roman" w:hAnsi="Times New Roman" w:cs="Times New Roman"/>
          <w:sz w:val="28"/>
          <w:szCs w:val="28"/>
        </w:rPr>
        <w:t xml:space="preserve">  Уровень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рефлюксной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емкости Е-325 регулируется регулятором уровня. Регулирующий клапан поз. L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E103C">
        <w:rPr>
          <w:rFonts w:ascii="Times New Roman" w:hAnsi="Times New Roman" w:cs="Times New Roman"/>
          <w:sz w:val="28"/>
          <w:szCs w:val="28"/>
        </w:rPr>
        <w:t xml:space="preserve"> 726-20 установлен на общей линии подачи пропилена в цех 109-110.</w:t>
      </w:r>
    </w:p>
    <w:p w14:paraId="6311218A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23409A41" w14:textId="41A6F9C6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r w:rsidRPr="001E103C">
        <w:rPr>
          <w:rFonts w:ascii="Times New Roman" w:hAnsi="Times New Roman" w:cs="Times New Roman"/>
          <w:sz w:val="28"/>
          <w:szCs w:val="28"/>
        </w:rPr>
        <w:tab/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 xml:space="preserve">8 </w:t>
      </w:r>
      <w:r w:rsidRPr="001E103C">
        <w:rPr>
          <w:rFonts w:ascii="Times New Roman" w:hAnsi="Times New Roman" w:cs="Times New Roman"/>
          <w:sz w:val="28"/>
          <w:szCs w:val="28"/>
        </w:rPr>
        <w:t>Давление в колонне К-308А/Б регулируется регулятором давления. Регулирующие клапана установлены:</w:t>
      </w:r>
    </w:p>
    <w:p w14:paraId="006A716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           а)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 –1,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675-4–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2  на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линии выхода оборотной воды из дефлегматора Т-349А/Б.</w:t>
      </w:r>
    </w:p>
    <w:p w14:paraId="0E8D4254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«НО».</w:t>
      </w:r>
    </w:p>
    <w:p w14:paraId="5C36560D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           б)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675-4 А на линии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сдувок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емксоти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Е-325 на факел.</w:t>
      </w:r>
    </w:p>
    <w:p w14:paraId="2B900548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«НЗ».</w:t>
      </w:r>
    </w:p>
    <w:p w14:paraId="4F276124" w14:textId="057332B9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</w:t>
      </w:r>
      <w:r w:rsidR="00BC288D" w:rsidRPr="001E103C">
        <w:rPr>
          <w:rFonts w:ascii="Times New Roman" w:hAnsi="Times New Roman" w:cs="Times New Roman"/>
          <w:sz w:val="28"/>
          <w:szCs w:val="28"/>
        </w:rPr>
        <w:t>9</w:t>
      </w:r>
      <w:r w:rsidRPr="001E103C">
        <w:rPr>
          <w:rFonts w:ascii="Times New Roman" w:hAnsi="Times New Roman" w:cs="Times New Roman"/>
          <w:sz w:val="28"/>
          <w:szCs w:val="28"/>
        </w:rPr>
        <w:t xml:space="preserve"> Расход пропилена из осушителей К-207А/Б в цех №109-110 регулируется регулятором расхода, с коррекцией по давлению. Регулирующий клапан поз. 376В установлен на линии пропилена из цеха.</w:t>
      </w:r>
    </w:p>
    <w:p w14:paraId="34C66E95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Исполнение  клапана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«НЗ».</w:t>
      </w:r>
    </w:p>
    <w:p w14:paraId="3B8D0F10" w14:textId="701137FB" w:rsidR="001C39FF" w:rsidRPr="001E103C" w:rsidRDefault="001C39FF" w:rsidP="001E1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6.1</w:t>
      </w:r>
      <w:r w:rsidR="00BC288D" w:rsidRPr="001E103C">
        <w:rPr>
          <w:rFonts w:ascii="Times New Roman" w:hAnsi="Times New Roman" w:cs="Times New Roman"/>
          <w:sz w:val="28"/>
          <w:szCs w:val="28"/>
        </w:rPr>
        <w:t>0</w:t>
      </w:r>
      <w:r w:rsidRPr="001E103C">
        <w:rPr>
          <w:rFonts w:ascii="Times New Roman" w:hAnsi="Times New Roman" w:cs="Times New Roman"/>
          <w:sz w:val="28"/>
          <w:szCs w:val="28"/>
        </w:rPr>
        <w:t xml:space="preserve"> Температура пропана на выходе из испарителя Т-353А регулируется регулятором температуры. Регулирующий клапан поз. </w:t>
      </w:r>
      <w:r w:rsidRPr="001E103C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E103C">
        <w:rPr>
          <w:rFonts w:ascii="Times New Roman" w:hAnsi="Times New Roman" w:cs="Times New Roman"/>
          <w:sz w:val="28"/>
          <w:szCs w:val="28"/>
        </w:rPr>
        <w:t xml:space="preserve"> 610-6а установлен на линии подачи пара 3,5 кгс/см</w:t>
      </w:r>
      <w:r w:rsidRPr="001E103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в  испаритель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Т-353А.</w:t>
      </w:r>
    </w:p>
    <w:p w14:paraId="2D87B6D9" w14:textId="77777777" w:rsidR="001C39FF" w:rsidRPr="001E103C" w:rsidRDefault="001C39FF" w:rsidP="001E103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Исполнение клапана «НО».</w:t>
      </w:r>
    </w:p>
    <w:p w14:paraId="3245A8F5" w14:textId="5F9D8640" w:rsidR="001C39FF" w:rsidRPr="001E103C" w:rsidRDefault="001C39F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43F02" w14:textId="24620FF0" w:rsidR="00BC288D" w:rsidRPr="001E103C" w:rsidRDefault="00BC288D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DB519" w14:textId="76C95E3C" w:rsidR="00BC288D" w:rsidRPr="001E103C" w:rsidRDefault="00BC288D" w:rsidP="001E103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Выбор средств автоматизации. Описание средств автоматизации КИПиА.</w:t>
      </w:r>
    </w:p>
    <w:p w14:paraId="610A265A" w14:textId="4C2F6E99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E4CD" w14:textId="0BF282C7" w:rsidR="00387D8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Измерительный преобразователь температуры </w:t>
      </w:r>
      <w:proofErr w:type="spellStart"/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>Rosemount</w:t>
      </w:r>
      <w:proofErr w:type="spellEnd"/>
      <w:r w:rsidR="00A83448"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3144Р:</w:t>
      </w:r>
      <w:r w:rsidR="00A83448" w:rsidRPr="001E103C">
        <w:rPr>
          <w:rFonts w:ascii="Times New Roman" w:hAnsi="Times New Roman" w:cs="Times New Roman"/>
          <w:sz w:val="28"/>
          <w:szCs w:val="28"/>
        </w:rPr>
        <w:t xml:space="preserve"> Ведущий в отрасли одноточечный измерительный преобразователь температуры </w:t>
      </w:r>
      <w:proofErr w:type="spellStart"/>
      <w:r w:rsidR="00A83448" w:rsidRPr="001E103C">
        <w:rPr>
          <w:rFonts w:ascii="Times New Roman" w:hAnsi="Times New Roman" w:cs="Times New Roman"/>
          <w:sz w:val="28"/>
          <w:szCs w:val="28"/>
        </w:rPr>
        <w:t>Rosemount</w:t>
      </w:r>
      <w:proofErr w:type="spellEnd"/>
      <w:r w:rsidR="00A83448" w:rsidRPr="001E103C">
        <w:rPr>
          <w:rFonts w:ascii="Times New Roman" w:hAnsi="Times New Roman" w:cs="Times New Roman"/>
          <w:sz w:val="28"/>
          <w:szCs w:val="28"/>
        </w:rPr>
        <w:t xml:space="preserve"> 3144P обеспечивает непревзойденную надежность в процессе работы и является образцом применения инновационных подходов к диагностике и измерению параметров технологических процессов. Основными функциями преобразователя являются: • Возможности использования одиночных или сдвоенных входов первичных преобразователей • Согласование измерительного преобразователя и первичного преобразователя (код опции C2) • Встроенная защита от переходных процессов (код опции T1) • Сертификат соответствия безопасности IEC 61508 (код опции QT) • Набор средств диагностики первичных преобразователей и технологических процессов (коды опции D01 </w:t>
      </w:r>
      <w:r w:rsidR="00A83448" w:rsidRPr="001E103C">
        <w:rPr>
          <w:rFonts w:ascii="Times New Roman" w:hAnsi="Times New Roman" w:cs="Times New Roman"/>
          <w:sz w:val="28"/>
          <w:szCs w:val="28"/>
        </w:rPr>
        <w:lastRenderedPageBreak/>
        <w:t>и DA1) • Большой ЖК-дисплей, обеспечивающий удобство при чтении (код опции M5) • Измерительный преобразователь и первичный преобразователь в сборе (код опции XA)</w:t>
      </w:r>
    </w:p>
    <w:p w14:paraId="11D113D8" w14:textId="2C8FADC2" w:rsidR="00387D82" w:rsidRPr="001E103C" w:rsidRDefault="001A60DF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Выходной сигнал преобразователя</w:t>
      </w:r>
      <w:r w:rsidRPr="001E103C">
        <w:rPr>
          <w:rFonts w:ascii="Times New Roman" w:hAnsi="Times New Roman" w:cs="Times New Roman"/>
          <w:sz w:val="28"/>
          <w:szCs w:val="28"/>
        </w:rPr>
        <w:t>: 4–20 мА с наложенным цифровым сигналом по протоколу HART</w:t>
      </w:r>
    </w:p>
    <w:p w14:paraId="70650E51" w14:textId="718FC7DC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660839"/>
      <w:r w:rsidRPr="001E103C">
        <w:rPr>
          <w:rFonts w:ascii="Times New Roman" w:hAnsi="Times New Roman" w:cs="Times New Roman"/>
          <w:b/>
          <w:bCs/>
          <w:sz w:val="28"/>
          <w:szCs w:val="28"/>
        </w:rPr>
        <w:t>2) микроволновый уровнемер Siemens SITRANS LG LG250</w:t>
      </w:r>
      <w:bookmarkEnd w:id="0"/>
    </w:p>
    <w:p w14:paraId="6FE32E76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Уровнемеры микроволновые SITRANS LG (далее уровнемеры) предназначены для непрерывного измерения уровня жидкостей и сыпучих материалов, а также уровня раздела фаз жидкостей в нефтегазовой, химической и других отраслях промышленности. В качестве измеряемых сред могут быть нефть, нефтепродукты, сжиженные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жидкие и сыпучие химические продукты и т.п.</w:t>
      </w:r>
    </w:p>
    <w:p w14:paraId="797A5A94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Принцип работы уровнемеров основан на измерении времени распространения электромагнитного импульса между излучением и приемом обратного импульса, отраженного от поверхности измеряемой среды или раздела фаз измеряемых сред. Исходя из времени распространения электромагнитного импульса, уровнемер рассчитывает расстояние до измеряемого уровня продукта.</w:t>
      </w:r>
    </w:p>
    <w:p w14:paraId="65F1C764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Уровнемер обеспечивает отображение измеренных значений уровня и передачу измерительной информации в аналоговом (4-20 MA/HART) ИЛИ цифровом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Profibus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РА или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Fieldbus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виде.</w:t>
      </w:r>
    </w:p>
    <w:p w14:paraId="077B2943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660840"/>
      <w:r w:rsidRPr="001E103C">
        <w:rPr>
          <w:rFonts w:ascii="Times New Roman" w:hAnsi="Times New Roman" w:cs="Times New Roman"/>
          <w:b/>
          <w:bCs/>
          <w:sz w:val="28"/>
          <w:szCs w:val="28"/>
        </w:rPr>
        <w:t>Особенности и достоинства микроволнового уровнемера Siemens SITRANS LG LG250</w:t>
      </w:r>
      <w:bookmarkEnd w:id="1"/>
    </w:p>
    <w:p w14:paraId="1AEAB254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Протокол передачи данных: 4…20 мА HART/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WirelessHART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PROFIBUS, 1…5мА HART с малой потребляемой мощностью;</w:t>
      </w:r>
    </w:p>
    <w:p w14:paraId="38C802D4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Диапазон измерения уровня, L, м: от 0,08 до 75</w:t>
      </w:r>
    </w:p>
    <w:p w14:paraId="6C214F56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Давление измеряемой: 0,1…4Мпа</w:t>
      </w:r>
    </w:p>
    <w:p w14:paraId="54ED8BA7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Взрывозащита: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OExiaIICTl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…Т6Х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;</w:t>
      </w:r>
    </w:p>
    <w:p w14:paraId="381377C9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Пылевлагозащита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: IP66/67</w:t>
      </w:r>
    </w:p>
    <w:p w14:paraId="5DE725FF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Сертификация: ГОСТ 28725-90</w:t>
      </w:r>
    </w:p>
    <w:p w14:paraId="337868BB" w14:textId="2D568FB9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4721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04C979" w14:textId="33F32C46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660837"/>
      <w:r w:rsidRPr="001E103C">
        <w:rPr>
          <w:rFonts w:ascii="Times New Roman" w:hAnsi="Times New Roman" w:cs="Times New Roman"/>
          <w:b/>
          <w:bCs/>
          <w:sz w:val="28"/>
          <w:szCs w:val="28"/>
        </w:rPr>
        <w:t>3) Расходомер SITRANS FUG1010</w:t>
      </w:r>
      <w:bookmarkEnd w:id="2"/>
    </w:p>
    <w:p w14:paraId="7BB1FD7F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Не изменяющий основного режима работы ультразвуковой расходомер SITRANS FUG1010 с подключением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clampon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идеален для приложений с природным и технологическим газом, включая контрольные измерения, выделение ресурсов, производство, хранение и приложения на газовых электростанциях. Минимальное техобслуживание; внешние преобразователи не требуют периодической чистки. Исключает перепад давления и потери энергии, имеющиеся при диафрагменных изменениях. Дисплейные вычислители расхода IP65 (NEMA 4X) и IP66 (NEMA 7) имеют встроенные клавиатуры с 33 кнопками и большие (128 x 240 пикселей) графические дисплеи.</w:t>
      </w:r>
    </w:p>
    <w:p w14:paraId="7656E978" w14:textId="77777777" w:rsidR="00A209A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660838"/>
      <w:r w:rsidRPr="001E103C">
        <w:rPr>
          <w:rFonts w:ascii="Times New Roman" w:hAnsi="Times New Roman" w:cs="Times New Roman"/>
          <w:b/>
          <w:bCs/>
          <w:sz w:val="28"/>
          <w:szCs w:val="28"/>
        </w:rPr>
        <w:t>Особенности и достоинства расходомера SITRANS FUG1010</w:t>
      </w:r>
      <w:bookmarkEnd w:id="3"/>
    </w:p>
    <w:p w14:paraId="7F479601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Расход среды: ± 30 м/с, двунаправленный</w:t>
      </w:r>
    </w:p>
    <w:p w14:paraId="7852967A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Минимальное давление: 7 … 10 Мпа</w:t>
      </w:r>
    </w:p>
    <w:p w14:paraId="1363B8BD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Протокол передачи данных: 4…20 мА HART/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WirelessHART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, PROFIBUS, 1…5мА HART с малой потребляемой мощностью;</w:t>
      </w:r>
    </w:p>
    <w:p w14:paraId="73B2EC38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Основная приведенная погрешность (класс точности): ±0,065%, ±0,04%;</w:t>
      </w:r>
    </w:p>
    <w:p w14:paraId="321D1E13" w14:textId="77777777" w:rsidR="00A209A2" w:rsidRPr="001E103C" w:rsidRDefault="00A209A2" w:rsidP="001E103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Пылевлагозащита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: IP65</w:t>
      </w:r>
    </w:p>
    <w:p w14:paraId="2CE435E0" w14:textId="221790F3" w:rsidR="00387D82" w:rsidRPr="001E103C" w:rsidRDefault="00A209A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Взрывобезопасный корпус: 0ExiaIICT5</w:t>
      </w:r>
    </w:p>
    <w:p w14:paraId="6B6BDD15" w14:textId="0B64781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br w:type="page"/>
      </w:r>
    </w:p>
    <w:p w14:paraId="677A595D" w14:textId="2535BD2D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Монтаж КИПиА.</w:t>
      </w:r>
    </w:p>
    <w:p w14:paraId="4A4AD79C" w14:textId="60D38276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 Трубные проводки</w:t>
      </w:r>
      <w:r w:rsidRPr="001E103C">
        <w:rPr>
          <w:rFonts w:ascii="Times New Roman" w:hAnsi="Times New Roman" w:cs="Times New Roman"/>
          <w:sz w:val="28"/>
          <w:szCs w:val="28"/>
        </w:rPr>
        <w:t>. Обеспечивают связь между отдельными элементами систем автоматического контроля, регулирования и управления производством. Трубной проводкой называют совокупность труб и трубных пневматических кабелей, соединительных и присоединительных устройств, арматуры, устройств защиты от внешних воздействий, крепежных и установочных узлов и деталей, собранных в цельную конструкцию, проложенную и закрепленную на элементах зданий и сооружений или на технологическом оборудовании.</w:t>
      </w:r>
    </w:p>
    <w:p w14:paraId="343E6A0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6F0D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 функциональному назначению трубные проводки можно разделить на импульсные, командные, питающие, дренажные, обогревающие, охлаждающие и вспомогательные.</w:t>
      </w:r>
    </w:p>
    <w:p w14:paraId="4301BDC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Импульсной линией связи является трубная проводка, соединяющая отборное устройство с контрольно-измерительным прибором, датчиком или регулятором.</w:t>
      </w:r>
    </w:p>
    <w:p w14:paraId="34DA16B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Командной линией связи называется трубная проводка, соединяющая между собой отдельные функциональные блоки автоматизации. Командные линии связи предназначены для передачи пневматических или гидравлических сигналов и команд от измерительных устройств к регуляторам, от них к исполнительным механизмам, от передающих блоков к приемным.</w:t>
      </w:r>
    </w:p>
    <w:p w14:paraId="2DA656C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Питающие линии служат для подвода газа или жидкости (воды, масла) под давлением и для снабжения энергией пневматических и гидравлических систем автоматизации.</w:t>
      </w:r>
    </w:p>
    <w:p w14:paraId="615AEFA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Обогревающие проводки применяют для подвода тепла к щитам, приборам, отборным устройствам, трубным проводкам с целью их обогрева.</w:t>
      </w:r>
    </w:p>
    <w:p w14:paraId="78A87C5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Охлаждающие проводки предназначены для охлаждения датчиков, отборных устройств, исполнительных механизмов и других средств автоматизации, работающих в условиях высоких температур.</w:t>
      </w:r>
    </w:p>
    <w:p w14:paraId="72B7B31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Вспомогательные проводки применяют для подвода инертных жидкостей или газов к импульсным линиям с целью предохранения отборных устройств от засорения, а измерительных приборов (например, расходомеров) – от действия агрессивных сред;</w:t>
      </w:r>
    </w:p>
    <w:p w14:paraId="0C5E089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B77B9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 расположению трубные проводки подразделяют на внутренние и наружные, на скрытые и открытые.</w:t>
      </w:r>
    </w:p>
    <w:p w14:paraId="31ACADE7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Внутренней называется трубная проводка или ее часть, проложенная внутри закрытого помещения.</w:t>
      </w:r>
    </w:p>
    <w:p w14:paraId="48984B8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Наружной называют трубную проводку или ее часть, проложенную по наружным стенам зданий и сооружений, под навесами, а также по эстакадам и другим наружным сооружениям.</w:t>
      </w:r>
    </w:p>
    <w:p w14:paraId="1595BD3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83AD9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6713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1674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2E52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 xml:space="preserve">Трубные проводки и </w:t>
      </w:r>
      <w:proofErr w:type="spell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пневмокабели</w:t>
      </w:r>
      <w:proofErr w:type="spellEnd"/>
      <w:r w:rsidRPr="001E10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Для трубных проводок к приборам и средствам автоматизации применяют следующие виды труб:</w:t>
      </w:r>
    </w:p>
    <w:p w14:paraId="696E0BE0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Стальные, водогазопроводные,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неоцинкованные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оцинкованые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обыкновенные и легкие с условным переходом 8; 15; 20; 25; 40; и 50мм.</w:t>
      </w:r>
    </w:p>
    <w:p w14:paraId="3DCA70E2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Стальные бесшовные холодно-деформируемые наружным диаметром 8; 10; 14; 22мм.</w:t>
      </w:r>
    </w:p>
    <w:p w14:paraId="1A596625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Стальные бесшовные холодно-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теплодеформируемы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из коррозийной стойкой стали диаметром 8; 10; 14; 22мм.</w:t>
      </w:r>
    </w:p>
    <w:p w14:paraId="72B05D53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Медные диаметром 6; 8; 10мм.</w:t>
      </w:r>
    </w:p>
    <w:p w14:paraId="72F928B8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Алюминиевые диаметром 8 и 10мм.</w:t>
      </w:r>
    </w:p>
    <w:p w14:paraId="5B9C0684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Полиэтиленовые размером 6х1 и 8х16 диаметром 10; 12; 16; 20; 25мм.</w:t>
      </w:r>
    </w:p>
    <w:p w14:paraId="0BB2D08C" w14:textId="77777777" w:rsidR="00387D82" w:rsidRPr="001E103C" w:rsidRDefault="00387D82" w:rsidP="001E103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Поливинилхлоридные размером 6х1; 9х2; 11х2 диаметром 8мм.</w:t>
      </w:r>
    </w:p>
    <w:p w14:paraId="65F72F1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7B52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промышленности  выпускают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пневмокабели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с пластиковой оболочкой марки ТПО и бронированные стальными лентами марок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ТПВБбГ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ТПББбГ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. Также есть полиэтиленовые трубы обмотаны лентой из поливинилхлоридного пластика или кабели бумаги с защитным покровам типа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БбГ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и броней из стальных лент.</w:t>
      </w:r>
    </w:p>
    <w:p w14:paraId="2C4E04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30A1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Электрические проводки.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К приборам и средствам автоматизации называется совокупность проложенных и закрепленных на элементах зданий, сооружений или на технологическом оборудовании проводов и кабелей с относящимися к ним соединительными муфтами, концевыми заделками, соединительными и протяжными коробками.</w:t>
      </w:r>
    </w:p>
    <w:p w14:paraId="1D78050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Под кабелем понимаю одну изолированную жилу, заключенная в оболочку, поверх которой в зависимости от условия прокладки и эксплуатации может быть соответствующие защитное покрытие.</w:t>
      </w:r>
    </w:p>
    <w:p w14:paraId="2064C49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Провод состоит из одной неизолированной или одной изолированной жилы, неметаллическая оболочка, обмотка и оплетка волокнистыми материалами или проволокой.</w:t>
      </w:r>
    </w:p>
    <w:p w14:paraId="54D79F4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Для электрических проводок к приборам и средствам автоматизации применяют установочные и термоэлектродные провода, силовые и контрольные кабели.</w:t>
      </w:r>
    </w:p>
    <w:p w14:paraId="6F06B51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D4F8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1B02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E9F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Установочные провода</w:t>
      </w:r>
      <w:r w:rsidRPr="001E103C">
        <w:rPr>
          <w:rFonts w:ascii="Times New Roman" w:hAnsi="Times New Roman" w:cs="Times New Roman"/>
          <w:sz w:val="28"/>
          <w:szCs w:val="28"/>
        </w:rPr>
        <w:t>. При монтаже электрических проводок в основном применяют провода следующих марок:</w:t>
      </w:r>
    </w:p>
    <w:p w14:paraId="1A0E7C4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 — провод установочный одножильный с медной жилой в резиновой изоляции, в оплётке из хлопчатобумажной пряжи, пропитанной противогнилостным составом;</w:t>
      </w:r>
    </w:p>
    <w:p w14:paraId="38C1517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 — то же, но с алюминиевой жилой;</w:t>
      </w:r>
    </w:p>
    <w:p w14:paraId="6B5FB84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ПРТО — провод установочный многожильный и одножильный с медными жилами и резиновой изоляции, в оплетке из хлопчатобумажной пряжи, пропитанной противогнилостным составом;</w:t>
      </w:r>
    </w:p>
    <w:p w14:paraId="522E029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АПРТО — то же, но с алюминиевой жилой;</w:t>
      </w:r>
    </w:p>
    <w:p w14:paraId="4A254F1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ПРВ — провод установочный с медной жилой в резиновой изоляции с поливинилхлоридной оболочкой;</w:t>
      </w:r>
    </w:p>
    <w:p w14:paraId="1458EE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АПРВ — то же, но с алюминиевой жилой (ГОСТ 20520—80);</w:t>
      </w:r>
    </w:p>
    <w:p w14:paraId="32C5F5A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ПВ — провод установочный одножильный с медной жилой в поливинилхлоридной изоляции;</w:t>
      </w:r>
    </w:p>
    <w:p w14:paraId="6F6D65C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АПВ — то же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но с алюминиевой жилой;</w:t>
      </w:r>
    </w:p>
    <w:p w14:paraId="52E73F6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ПГВ — провод установочный одножильный с гибкой медной жилой и поливинилхлоридной изоляции. </w:t>
      </w:r>
    </w:p>
    <w:p w14:paraId="0C78AC8A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FD43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Термоэлектродные кабели и провода.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Данные виды кабелей предназначены для удлинения электродов термопар и присоединения их к средствам измерения температуры, а также могут использоваться для изготовления преобразователей термоэлектрических (термопар).</w:t>
      </w:r>
    </w:p>
    <w:p w14:paraId="1EFE2B8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Промышленность выпускает термоэлектродные провода следующих марок:</w:t>
      </w:r>
    </w:p>
    <w:p w14:paraId="17D80407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ПКВ — провод с поливинилхлоридной изоляцией и поливинилхлоридной оболочкой с сечением жилы 2,5 мм2; предназначен для прокладки в сырых и сухих помещениях и в местах, где возможно воздействие химических реагентов;</w:t>
      </w:r>
    </w:p>
    <w:p w14:paraId="551F464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ПКГВ — провод гибкий с поливинилхлоридной изоляцией и поливинилхлоридной оболочкой с сечением жил 1; 1,5; 1,8 или 2,5 мм2; применяют в местах, где требуется повышенная гибкость </w:t>
      </w:r>
    </w:p>
    <w:p w14:paraId="2BD8D5E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ПКВП — провод с поливинилхлоридной изоляцией и поливинилхлоридной оболочкой в оплетке из стальных проволок, экранированный, с 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сечснием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 xml:space="preserve"> жилы 1 мм, применяют для всех видов прокладки при необходимости экранирования.</w:t>
      </w:r>
    </w:p>
    <w:p w14:paraId="3894031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lastRenderedPageBreak/>
        <w:t>Силовые кабели. При прокладке силовых линий применяют двух и трехжильные силовые кабели с резиновой изоляцией и с сечением медных жил 1; 1,5 и 2,5 мм2, а алюминиевых — 2,5 и 4 мм2. Кабели больших сечений применяют редко. Наиболее часто применяют силовые кабели следующих марок:</w:t>
      </w:r>
    </w:p>
    <w:p w14:paraId="2148992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ВРГ — с медными жилами в поливинилхлоридной оболочке;</w:t>
      </w:r>
    </w:p>
    <w:p w14:paraId="79290FD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АВРГ — то же, с алюминиевыми жилами;</w:t>
      </w:r>
    </w:p>
    <w:p w14:paraId="37508EC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ВРБ — с медными жилами в поливинилхлоридной оболочке, бронированной двумя стальными лентами, с защитным наружным слоем;</w:t>
      </w:r>
    </w:p>
    <w:p w14:paraId="2883529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АВРБ — то же, с алюминиевыми жилами;</w:t>
      </w:r>
    </w:p>
    <w:p w14:paraId="51038DCB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НРГ — с медными жилами в резиновой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найритовой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негорючей оболочке;</w:t>
      </w:r>
    </w:p>
    <w:p w14:paraId="10638E0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АНГРГ — то же, с алюминиевыми жилами;</w:t>
      </w:r>
    </w:p>
    <w:p w14:paraId="564C378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НРБ — с медными жилами в резиновой (</w:t>
      </w:r>
      <w:proofErr w:type="spellStart"/>
      <w:r w:rsidRPr="001E103C">
        <w:rPr>
          <w:rFonts w:ascii="Times New Roman" w:hAnsi="Times New Roman" w:cs="Times New Roman"/>
          <w:sz w:val="28"/>
          <w:szCs w:val="28"/>
        </w:rPr>
        <w:t>найритовой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) негорючей оболочке, бронированной двумя стальными лентами, с защитным наружным слоем;</w:t>
      </w:r>
    </w:p>
    <w:p w14:paraId="44FAE420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АНРБ — то же, с алюминиевыми жилами.</w:t>
      </w:r>
    </w:p>
    <w:p w14:paraId="680E6E4C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A4F2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Контрольные кабели.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Предназначены для присоединения к электрическим приборам, аппаратам и средствам автоматизации с поминальным напряжением до 400 В переменного и 440 В постоянного тока. Контрольные кабели имеют от 4 до 37 жил сечением 0,75—6 мм2 (медные) и 2,5—10 мм2 (алюминиевые).</w:t>
      </w:r>
    </w:p>
    <w:p w14:paraId="7CAC2498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Резиновая: КРВГ; АКРВГ; КРВБ; АКРВБ.</w:t>
      </w:r>
    </w:p>
    <w:p w14:paraId="7304E4B6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Поливинилхлоридная: КВВГ; АКВВГ; КВВБ; АКВВБ.</w:t>
      </w:r>
    </w:p>
    <w:p w14:paraId="1DC6FFF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Полиэтиленовая: КПВГ; АКПВГ; КПВБ; АКПВБ.</w:t>
      </w:r>
    </w:p>
    <w:p w14:paraId="7655BB0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6079D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b/>
          <w:bCs/>
          <w:sz w:val="28"/>
          <w:szCs w:val="28"/>
        </w:rPr>
        <w:t>Кабели управления</w:t>
      </w:r>
      <w:r w:rsidRPr="001E103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кабели, которые применяются для создания цепей информации, сигнализации и связи. Также эти кабели используются для создания цепей контроля и управления в разных электрических установках и </w:t>
      </w:r>
      <w:r w:rsidRPr="001E103C">
        <w:rPr>
          <w:rFonts w:ascii="Times New Roman" w:hAnsi="Times New Roman" w:cs="Times New Roman"/>
          <w:sz w:val="28"/>
          <w:szCs w:val="28"/>
        </w:rPr>
        <w:lastRenderedPageBreak/>
        <w:t>соединении между приборами. Кабель управления имеет изоляцию и оболочку из резины или пластика.</w:t>
      </w:r>
    </w:p>
    <w:p w14:paraId="668EF1DE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103C">
        <w:rPr>
          <w:rFonts w:ascii="Times New Roman" w:hAnsi="Times New Roman" w:cs="Times New Roman"/>
          <w:sz w:val="28"/>
          <w:szCs w:val="28"/>
        </w:rPr>
        <w:t>Кабель управления с полиэтиленовой изоляцией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 КПВ, КУПР, КУПР-П, КУПВ, КУПВ-П, КУПЭВ и КУПЭВ-П. Они используются в температурных условиях от -50 до +70 градусов. Кабели управления с изоляцией </w:t>
      </w:r>
      <w:proofErr w:type="gramStart"/>
      <w:r w:rsidRPr="001E103C">
        <w:rPr>
          <w:rFonts w:ascii="Times New Roman" w:hAnsi="Times New Roman" w:cs="Times New Roman"/>
          <w:sz w:val="28"/>
          <w:szCs w:val="28"/>
        </w:rPr>
        <w:t>из пластиката это</w:t>
      </w:r>
      <w:proofErr w:type="gramEnd"/>
      <w:r w:rsidRPr="001E103C">
        <w:rPr>
          <w:rFonts w:ascii="Times New Roman" w:hAnsi="Times New Roman" w:cs="Times New Roman"/>
          <w:sz w:val="28"/>
          <w:szCs w:val="28"/>
        </w:rPr>
        <w:t xml:space="preserve"> кабели КГВВ, КУГВВ, КУГВВЭ и КУГВЭВ. Они применяются в условиях не ниже 40 градусов и не больше 50-60 градусов.</w:t>
      </w:r>
    </w:p>
    <w:p w14:paraId="14E1B7B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13701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b/>
          <w:bCs/>
          <w:sz w:val="28"/>
          <w:szCs w:val="28"/>
        </w:rPr>
        <w:t>Волоконно-оптическая линия передачи (ВОСП).</w:t>
      </w:r>
      <w:r w:rsidRPr="001E103C">
        <w:rPr>
          <w:rFonts w:ascii="Times New Roman" w:hAnsi="Times New Roman" w:cs="Times New Roman"/>
          <w:sz w:val="28"/>
          <w:szCs w:val="28"/>
        </w:rPr>
        <w:t xml:space="preserve"> Волоконно-оптическая линия связи (ВОЛС) — волоконно-оптическая система, состоящая из пассивных и активных элементов, предназначенная для передачи информации в оптическом диапазоне.</w:t>
      </w:r>
    </w:p>
    <w:p w14:paraId="70B7E73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Преимущества ВОСП. Волоконно-оптические линии обладают рядом преимуществ перед проводными (медными) и радиорелейными системами связи:</w:t>
      </w:r>
    </w:p>
    <w:p w14:paraId="5A2D4E17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Малое затухание сигнала (0,15 дБ/км в третьем окне прозрачности) позволяет передавать информацию на значительно большее расстояние без использования усилителей. Усилители в ВОЛП могут ставиться через 40, 80 и 120 километров, в зависимости от класса оконечного оборудования.</w:t>
      </w:r>
    </w:p>
    <w:p w14:paraId="1719BBF9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пропускная способность оптического волокна позволяет передавать информацию на высокой скорости, недостижимой для других систем связи.</w:t>
      </w:r>
    </w:p>
    <w:p w14:paraId="514CFD59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надёжность оптической среды: оптические волокна не окисляются, не намокают, не подвержены слабому электромагнитному воздействию.</w:t>
      </w:r>
    </w:p>
    <w:p w14:paraId="11A01A86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Информационная безопасность — информация по оптическому волокну передаётся «из точки в точку».</w:t>
      </w:r>
    </w:p>
    <w:p w14:paraId="46263C54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Высокая защищённость от межволоконных влияний — уровень экранирования излучения более 100 дБ. Излучение в одном волокне совершенно не влияет на сигнал в соседнем волокне.</w:t>
      </w:r>
    </w:p>
    <w:p w14:paraId="43E53E74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03C">
        <w:rPr>
          <w:rFonts w:ascii="Times New Roman" w:hAnsi="Times New Roman" w:cs="Times New Roman"/>
          <w:sz w:val="28"/>
          <w:szCs w:val="28"/>
        </w:rPr>
        <w:lastRenderedPageBreak/>
        <w:t>Пожаро</w:t>
      </w:r>
      <w:proofErr w:type="spellEnd"/>
      <w:r w:rsidRPr="001E103C">
        <w:rPr>
          <w:rFonts w:ascii="Times New Roman" w:hAnsi="Times New Roman" w:cs="Times New Roman"/>
          <w:sz w:val="28"/>
          <w:szCs w:val="28"/>
        </w:rPr>
        <w:t>- и взрывобезопасность при изменении физических и химических параметров</w:t>
      </w:r>
    </w:p>
    <w:p w14:paraId="4C99BD1C" w14:textId="77777777" w:rsidR="00387D82" w:rsidRPr="001E103C" w:rsidRDefault="00387D82" w:rsidP="001E103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Малые габариты и масса.</w:t>
      </w:r>
    </w:p>
    <w:p w14:paraId="40F8B44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8470F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Недостатки ВОСП. Относительная хрупкость оптического волокна. При сильном изгибании кабеля (особенно, если в качестве силового элемента используется стеклопластиковый пруток) возможна поломка волокон или их замутнение из-за возникновения микротрещин. Сложность соединения в случае разрыва. Сложная технология изготовления как самого волокна, так и компонентов ВОСП. Сложность преобразования сигнала (в интерфейсном оборудовании). Относительная дороговизна оптического оконечного оборудования. Однако, оборудование является дорогим в абсолютных цифрах. Соотношение цены и пропускной способности для ВОСП лучше, чем для других систем. Замутнение волокна с течением времени вследствие старения.</w:t>
      </w:r>
    </w:p>
    <w:p w14:paraId="443AC053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0FAA2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Применение ВОСП. Достоинства волоконно-оптических линий обусловило их широкое применение в телекоммуникационных сетях самых разных уровней — от межконтинентальных магистралей до корпоративных и домашних компьютерных сетей.</w:t>
      </w:r>
    </w:p>
    <w:p w14:paraId="63CBE175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Монтаж ВОСП Оптический кабель для линий связи может быть уложен следующим образом:</w:t>
      </w:r>
    </w:p>
    <w:p w14:paraId="1F951FB8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В кабельную канализацию или кабельный коллектор;</w:t>
      </w:r>
    </w:p>
    <w:p w14:paraId="36EEA3FF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Непосредственно в грунт — в предварительно подготовленную траншею или с использованием кабелеукладчика;</w:t>
      </w:r>
    </w:p>
    <w:p w14:paraId="7C16326B" w14:textId="77777777" w:rsidR="00387D82" w:rsidRPr="001E103C" w:rsidRDefault="00387D82" w:rsidP="001E103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Подвес кабеля — воздушная линия связи.</w:t>
      </w:r>
    </w:p>
    <w:p w14:paraId="7A992954" w14:textId="77777777" w:rsidR="00387D82" w:rsidRPr="001E103C" w:rsidRDefault="00387D82" w:rsidP="001E1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>Для каждого случая изготавливаются специальные кабели, отличающиеся типом оболочки, брони, допустимым растягивающим усилием и другими параметрами.</w:t>
      </w:r>
    </w:p>
    <w:p w14:paraId="19C2627D" w14:textId="5BC33540" w:rsidR="00387D82" w:rsidRPr="001E103C" w:rsidRDefault="00387D82" w:rsidP="001E103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CEBC0" w14:textId="0A61EF68" w:rsidR="00DD4DB9" w:rsidRPr="00C837DE" w:rsidRDefault="00DD4D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837DE">
        <w:rPr>
          <w:rFonts w:ascii="Times New Roman" w:hAnsi="Times New Roman" w:cs="Times New Roman"/>
          <w:sz w:val="28"/>
          <w:szCs w:val="28"/>
        </w:rPr>
        <w:br w:type="page"/>
      </w:r>
    </w:p>
    <w:p w14:paraId="6A2A19A2" w14:textId="0B0D14A3" w:rsidR="00BC288D" w:rsidRPr="00C837DE" w:rsidRDefault="00DD4DB9" w:rsidP="00DD4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7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r w:rsidRPr="00C837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DD679E" w14:textId="3BDCC6EE" w:rsidR="00DD4DB9" w:rsidRPr="00C837DE" w:rsidRDefault="00DD4DB9" w:rsidP="00DD4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86A96" w14:textId="282EF7EE" w:rsidR="00DD4DB9" w:rsidRPr="00C837DE" w:rsidRDefault="00401D2E" w:rsidP="00DD4DB9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DD4DB9" w:rsidRPr="00C837DE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https://rosemeter.nt-rt.ru/images/manuals/RSE_3144P_TSD.pdf</w:t>
        </w:r>
      </w:hyperlink>
    </w:p>
    <w:p w14:paraId="4DF029AC" w14:textId="3C05E46A" w:rsidR="00DD4DB9" w:rsidRPr="00C837DE" w:rsidRDefault="00401D2E" w:rsidP="00DD4DB9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8" w:history="1">
        <w:r w:rsidR="00DD4DB9" w:rsidRPr="00C837DE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https://at707.ru/upload/catalogs/metran_catalogs/katalog-datchiki-temperatury-2022_compressed.pdf</w:t>
        </w:r>
      </w:hyperlink>
    </w:p>
    <w:p w14:paraId="452D1AA3" w14:textId="77777777" w:rsidR="00DD4DB9" w:rsidRPr="00C837DE" w:rsidRDefault="00DD4DB9" w:rsidP="00DD4DB9">
      <w:pPr>
        <w:pStyle w:val="a3"/>
        <w:numPr>
          <w:ilvl w:val="0"/>
          <w:numId w:val="10"/>
        </w:numPr>
        <w:tabs>
          <w:tab w:val="left" w:pos="720"/>
          <w:tab w:val="num" w:pos="90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СНиП Ш-4-80. Техника безопасности в строительстве. - М.:  </w:t>
      </w:r>
      <w:proofErr w:type="spellStart"/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Стройиздат</w:t>
      </w:r>
      <w:proofErr w:type="spellEnd"/>
      <w:r w:rsidRPr="00C83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1982.- 255 с.</w:t>
      </w:r>
    </w:p>
    <w:p w14:paraId="39E2E5E6" w14:textId="77777777" w:rsidR="00DD4DB9" w:rsidRPr="00C837DE" w:rsidRDefault="00DD4DB9" w:rsidP="00DD4D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D4DB9" w:rsidRPr="00C837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7911" w14:textId="77777777" w:rsidR="00401D2E" w:rsidRDefault="00401D2E" w:rsidP="00A209A2">
      <w:pPr>
        <w:spacing w:after="0" w:line="240" w:lineRule="auto"/>
      </w:pPr>
      <w:r>
        <w:separator/>
      </w:r>
    </w:p>
  </w:endnote>
  <w:endnote w:type="continuationSeparator" w:id="0">
    <w:p w14:paraId="1B7D00DA" w14:textId="77777777" w:rsidR="00401D2E" w:rsidRDefault="00401D2E" w:rsidP="00A2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63695" w14:textId="77777777" w:rsidR="00401D2E" w:rsidRDefault="00401D2E" w:rsidP="00A209A2">
      <w:pPr>
        <w:spacing w:after="0" w:line="240" w:lineRule="auto"/>
      </w:pPr>
      <w:r>
        <w:separator/>
      </w:r>
    </w:p>
  </w:footnote>
  <w:footnote w:type="continuationSeparator" w:id="0">
    <w:p w14:paraId="340CB9BB" w14:textId="77777777" w:rsidR="00401D2E" w:rsidRDefault="00401D2E" w:rsidP="00A2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7FB5"/>
    <w:multiLevelType w:val="hybridMultilevel"/>
    <w:tmpl w:val="5A0A8C2E"/>
    <w:lvl w:ilvl="0" w:tplc="041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1" w15:restartNumberingAfterBreak="0">
    <w:nsid w:val="0FAD10C2"/>
    <w:multiLevelType w:val="hybridMultilevel"/>
    <w:tmpl w:val="0DEC9608"/>
    <w:lvl w:ilvl="0" w:tplc="2FFC62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0D08"/>
    <w:multiLevelType w:val="hybridMultilevel"/>
    <w:tmpl w:val="0F7A0588"/>
    <w:lvl w:ilvl="0" w:tplc="AE3CC56A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26304547"/>
    <w:multiLevelType w:val="hybridMultilevel"/>
    <w:tmpl w:val="EEA48CE2"/>
    <w:lvl w:ilvl="0" w:tplc="BA62F71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97122D"/>
    <w:multiLevelType w:val="hybridMultilevel"/>
    <w:tmpl w:val="751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F1F3E"/>
    <w:multiLevelType w:val="hybridMultilevel"/>
    <w:tmpl w:val="01F21DEA"/>
    <w:lvl w:ilvl="0" w:tplc="7BE6B3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42AE1"/>
    <w:multiLevelType w:val="hybridMultilevel"/>
    <w:tmpl w:val="8274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9445B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8" w15:restartNumberingAfterBreak="0">
    <w:nsid w:val="56356BA6"/>
    <w:multiLevelType w:val="hybridMultilevel"/>
    <w:tmpl w:val="4A68E104"/>
    <w:lvl w:ilvl="0" w:tplc="B9D264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3D7CA9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C15A6C"/>
    <w:multiLevelType w:val="hybridMultilevel"/>
    <w:tmpl w:val="3778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B0"/>
    <w:rsid w:val="001A60DF"/>
    <w:rsid w:val="001C39FF"/>
    <w:rsid w:val="001E103C"/>
    <w:rsid w:val="00387D82"/>
    <w:rsid w:val="003B13F5"/>
    <w:rsid w:val="00401D2E"/>
    <w:rsid w:val="00544200"/>
    <w:rsid w:val="006C0B77"/>
    <w:rsid w:val="008242FF"/>
    <w:rsid w:val="00870751"/>
    <w:rsid w:val="008A1FB0"/>
    <w:rsid w:val="00912205"/>
    <w:rsid w:val="00922C48"/>
    <w:rsid w:val="00A209A2"/>
    <w:rsid w:val="00A83448"/>
    <w:rsid w:val="00B915B7"/>
    <w:rsid w:val="00BC288D"/>
    <w:rsid w:val="00BC778C"/>
    <w:rsid w:val="00C837DE"/>
    <w:rsid w:val="00CA798E"/>
    <w:rsid w:val="00DB3182"/>
    <w:rsid w:val="00DD4DB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B594"/>
  <w15:chartTrackingRefBased/>
  <w15:docId w15:val="{5B31E305-14E1-4865-9CC8-EE890CB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2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4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544200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544200"/>
    <w:pPr>
      <w:spacing w:after="100"/>
      <w:ind w:left="220"/>
    </w:pPr>
    <w:rPr>
      <w:rFonts w:eastAsiaTheme="minorEastAsia" w:cs="Times New Roman"/>
      <w:lang w:eastAsia="ru-RU"/>
    </w:rPr>
  </w:style>
  <w:style w:type="paragraph" w:styleId="a3">
    <w:name w:val="List Paragraph"/>
    <w:basedOn w:val="a"/>
    <w:uiPriority w:val="34"/>
    <w:qFormat/>
    <w:rsid w:val="005442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544200"/>
    <w:pPr>
      <w:outlineLvl w:val="9"/>
    </w:pPr>
    <w:rPr>
      <w:lang w:eastAsia="ru-RU"/>
    </w:rPr>
  </w:style>
  <w:style w:type="paragraph" w:styleId="a5">
    <w:name w:val="Body Text Indent"/>
    <w:basedOn w:val="a"/>
    <w:link w:val="a6"/>
    <w:unhideWhenUsed/>
    <w:rsid w:val="001C39FF"/>
    <w:pPr>
      <w:widowControl w:val="0"/>
      <w:shd w:val="clear" w:color="auto" w:fill="FFFFFF"/>
      <w:autoSpaceDE w:val="0"/>
      <w:autoSpaceDN w:val="0"/>
      <w:adjustRightInd w:val="0"/>
      <w:spacing w:after="0" w:line="367" w:lineRule="exact"/>
      <w:ind w:left="125"/>
      <w:contextualSpacing/>
      <w:jc w:val="both"/>
    </w:pPr>
    <w:rPr>
      <w:rFonts w:ascii="Times New Roman" w:eastAsia="Times New Roman" w:hAnsi="Times New Roman" w:cs="Times New Roman"/>
      <w:color w:val="000000"/>
      <w:spacing w:val="20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C39FF"/>
    <w:rPr>
      <w:rFonts w:ascii="Times New Roman" w:eastAsia="Times New Roman" w:hAnsi="Times New Roman" w:cs="Times New Roman"/>
      <w:color w:val="000000"/>
      <w:spacing w:val="20"/>
      <w:sz w:val="24"/>
      <w:szCs w:val="24"/>
      <w:shd w:val="clear" w:color="auto" w:fill="FFFFFF"/>
      <w:lang w:eastAsia="ru-RU"/>
    </w:rPr>
  </w:style>
  <w:style w:type="paragraph" w:styleId="3">
    <w:name w:val="Body Text Indent 3"/>
    <w:basedOn w:val="a"/>
    <w:link w:val="30"/>
    <w:semiHidden/>
    <w:unhideWhenUsed/>
    <w:rsid w:val="001C39FF"/>
    <w:pPr>
      <w:widowControl w:val="0"/>
      <w:shd w:val="clear" w:color="auto" w:fill="FFFFFF"/>
      <w:autoSpaceDE w:val="0"/>
      <w:autoSpaceDN w:val="0"/>
      <w:adjustRightInd w:val="0"/>
      <w:spacing w:before="7" w:after="0" w:line="360" w:lineRule="exact"/>
      <w:ind w:left="198" w:firstLine="896"/>
    </w:pPr>
    <w:rPr>
      <w:rFonts w:ascii="Arial" w:eastAsia="Times New Roman" w:hAnsi="Arial" w:cs="Arial"/>
      <w:b/>
      <w:bCs/>
      <w:color w:val="000000"/>
      <w:spacing w:val="20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1C39FF"/>
    <w:rPr>
      <w:rFonts w:ascii="Arial" w:eastAsia="Times New Roman" w:hAnsi="Arial" w:cs="Arial"/>
      <w:b/>
      <w:bCs/>
      <w:color w:val="000000"/>
      <w:spacing w:val="20"/>
      <w:sz w:val="24"/>
      <w:szCs w:val="24"/>
      <w:shd w:val="clear" w:color="auto" w:fill="FFFFFF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C39F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C39FF"/>
    <w:rPr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B318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B31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9">
    <w:name w:val="header"/>
    <w:basedOn w:val="a"/>
    <w:link w:val="aa"/>
    <w:uiPriority w:val="99"/>
    <w:unhideWhenUsed/>
    <w:rsid w:val="00A2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09A2"/>
  </w:style>
  <w:style w:type="paragraph" w:styleId="ab">
    <w:name w:val="footer"/>
    <w:basedOn w:val="a"/>
    <w:link w:val="ac"/>
    <w:uiPriority w:val="99"/>
    <w:unhideWhenUsed/>
    <w:rsid w:val="00A2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09A2"/>
  </w:style>
  <w:style w:type="character" w:styleId="ad">
    <w:name w:val="Hyperlink"/>
    <w:basedOn w:val="a0"/>
    <w:uiPriority w:val="99"/>
    <w:unhideWhenUsed/>
    <w:rsid w:val="00DD4DB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D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707.ru/upload/catalogs/metran_catalogs/katalog-datchiki-temperatury-2022_compresse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emeter.nt-rt.ru/images/manuals/RSE_3144P_TS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3486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2022-11-17T09:41:00Z</dcterms:created>
  <dcterms:modified xsi:type="dcterms:W3CDTF">2022-11-29T09:54:00Z</dcterms:modified>
</cp:coreProperties>
</file>