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837F56" w:rsidTr="00826259">
        <w:tc>
          <w:tcPr>
            <w:tcW w:w="9911" w:type="dxa"/>
            <w:gridSpan w:val="3"/>
          </w:tcPr>
          <w:p w:rsidR="00837F56" w:rsidRPr="00837F56" w:rsidRDefault="00837F56" w:rsidP="00837F56">
            <w:pPr>
              <w:ind w:firstLine="0"/>
              <w:jc w:val="center"/>
              <w:rPr>
                <w:b/>
              </w:rPr>
            </w:pPr>
            <w:r w:rsidRPr="00837F56">
              <w:rPr>
                <w:b/>
              </w:rPr>
              <w:t>СОДЕРЖАНИЕ</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t>ВВЕДЕНИЕ</w:t>
            </w:r>
          </w:p>
        </w:tc>
        <w:tc>
          <w:tcPr>
            <w:tcW w:w="560" w:type="dxa"/>
          </w:tcPr>
          <w:p w:rsidR="00837F56" w:rsidRDefault="00837F56" w:rsidP="0099147D">
            <w:pPr>
              <w:ind w:firstLine="0"/>
            </w:pPr>
            <w:r>
              <w:t>2</w:t>
            </w:r>
          </w:p>
        </w:tc>
      </w:tr>
      <w:tr w:rsidR="00837F56" w:rsidTr="00826259">
        <w:tc>
          <w:tcPr>
            <w:tcW w:w="566" w:type="dxa"/>
          </w:tcPr>
          <w:p w:rsidR="00837F56" w:rsidRDefault="00837F56" w:rsidP="00837F56">
            <w:pPr>
              <w:ind w:firstLine="0"/>
            </w:pPr>
            <w:r>
              <w:t>1</w:t>
            </w:r>
          </w:p>
        </w:tc>
        <w:tc>
          <w:tcPr>
            <w:tcW w:w="8785" w:type="dxa"/>
          </w:tcPr>
          <w:p w:rsidR="00837F56" w:rsidRDefault="00837F56" w:rsidP="0099147D">
            <w:pPr>
              <w:ind w:firstLine="0"/>
            </w:pPr>
            <w:r w:rsidRPr="00837F56">
              <w:t>ОПИСАНИЕ ТЕХНОЛОГИЧЕСКОГО ПРОЦЕССА</w:t>
            </w:r>
          </w:p>
        </w:tc>
        <w:tc>
          <w:tcPr>
            <w:tcW w:w="560" w:type="dxa"/>
          </w:tcPr>
          <w:p w:rsidR="00837F56" w:rsidRDefault="00826259" w:rsidP="0099147D">
            <w:pPr>
              <w:ind w:firstLine="0"/>
            </w:pPr>
            <w:r>
              <w:t>4</w:t>
            </w:r>
          </w:p>
        </w:tc>
      </w:tr>
      <w:tr w:rsidR="00837F56" w:rsidTr="00826259">
        <w:tc>
          <w:tcPr>
            <w:tcW w:w="566" w:type="dxa"/>
          </w:tcPr>
          <w:p w:rsidR="00837F56" w:rsidRDefault="00837F56" w:rsidP="0099147D">
            <w:pPr>
              <w:ind w:firstLine="0"/>
            </w:pPr>
            <w:r>
              <w:t>2</w:t>
            </w:r>
          </w:p>
        </w:tc>
        <w:tc>
          <w:tcPr>
            <w:tcW w:w="8785" w:type="dxa"/>
          </w:tcPr>
          <w:p w:rsidR="00837F56" w:rsidRDefault="00837F56" w:rsidP="0099147D">
            <w:pPr>
              <w:ind w:firstLine="0"/>
            </w:pPr>
            <w:r w:rsidRPr="00837F56">
              <w:t>ТЕХНОЛОГИЧЕСКИЙ ПРОЦЕСС</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2.1</w:t>
            </w:r>
          </w:p>
        </w:tc>
        <w:tc>
          <w:tcPr>
            <w:tcW w:w="8785" w:type="dxa"/>
          </w:tcPr>
          <w:p w:rsidR="00837F56" w:rsidRDefault="00837F56" w:rsidP="0099147D">
            <w:pPr>
              <w:ind w:firstLine="0"/>
            </w:pPr>
            <w:r>
              <w:t>И</w:t>
            </w:r>
            <w:r w:rsidRPr="00837F56">
              <w:t>сследование характеристик свойств объекта управления</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2.2</w:t>
            </w:r>
          </w:p>
        </w:tc>
        <w:tc>
          <w:tcPr>
            <w:tcW w:w="8785" w:type="dxa"/>
          </w:tcPr>
          <w:p w:rsidR="00837F56" w:rsidRDefault="00837F56" w:rsidP="0099147D">
            <w:pPr>
              <w:ind w:firstLine="0"/>
            </w:pPr>
            <w:r>
              <w:t>А</w:t>
            </w:r>
            <w:r w:rsidRPr="00837F56">
              <w:t>нализ особенностей автоматизации объекта управления</w:t>
            </w:r>
          </w:p>
        </w:tc>
        <w:tc>
          <w:tcPr>
            <w:tcW w:w="560" w:type="dxa"/>
          </w:tcPr>
          <w:p w:rsidR="00837F56" w:rsidRDefault="00826259" w:rsidP="0099147D">
            <w:pPr>
              <w:ind w:firstLine="0"/>
            </w:pPr>
            <w:r>
              <w:t>8</w:t>
            </w:r>
          </w:p>
        </w:tc>
      </w:tr>
      <w:tr w:rsidR="00837F56" w:rsidTr="00826259">
        <w:tc>
          <w:tcPr>
            <w:tcW w:w="566" w:type="dxa"/>
          </w:tcPr>
          <w:p w:rsidR="00837F56" w:rsidRDefault="00837F56" w:rsidP="0099147D">
            <w:pPr>
              <w:ind w:firstLine="0"/>
            </w:pPr>
            <w:r>
              <w:t>2.3</w:t>
            </w:r>
          </w:p>
        </w:tc>
        <w:tc>
          <w:tcPr>
            <w:tcW w:w="8785" w:type="dxa"/>
          </w:tcPr>
          <w:p w:rsidR="00837F56" w:rsidRDefault="00837F56" w:rsidP="0099147D">
            <w:pPr>
              <w:ind w:firstLine="0"/>
            </w:pPr>
            <w:r>
              <w:t>В</w:t>
            </w:r>
            <w:r w:rsidRPr="00837F56">
              <w:t>ыбор регулирующего воздействия на объект управления</w:t>
            </w:r>
          </w:p>
        </w:tc>
        <w:tc>
          <w:tcPr>
            <w:tcW w:w="560" w:type="dxa"/>
          </w:tcPr>
          <w:p w:rsidR="00837F56" w:rsidRDefault="00826259" w:rsidP="0099147D">
            <w:pPr>
              <w:ind w:firstLine="0"/>
            </w:pPr>
            <w:r>
              <w:t>10</w:t>
            </w:r>
          </w:p>
        </w:tc>
      </w:tr>
      <w:tr w:rsidR="00837F56" w:rsidTr="00826259">
        <w:tc>
          <w:tcPr>
            <w:tcW w:w="566" w:type="dxa"/>
          </w:tcPr>
          <w:p w:rsidR="00837F56" w:rsidRDefault="00837F56" w:rsidP="0099147D">
            <w:pPr>
              <w:ind w:firstLine="0"/>
            </w:pPr>
            <w:r>
              <w:t>3</w:t>
            </w:r>
          </w:p>
        </w:tc>
        <w:tc>
          <w:tcPr>
            <w:tcW w:w="8785" w:type="dxa"/>
          </w:tcPr>
          <w:p w:rsidR="00837F56" w:rsidRDefault="00837F56" w:rsidP="0099147D">
            <w:pPr>
              <w:ind w:firstLine="0"/>
            </w:pPr>
            <w:r w:rsidRPr="00837F56">
              <w:t>АНАЛИЗ УСТОЙЧИВОСТИ СИСТЕМЫ АВТОМАТИЧЕСКОГО РЕГУЛИРОВАНИЯ</w:t>
            </w:r>
          </w:p>
        </w:tc>
        <w:tc>
          <w:tcPr>
            <w:tcW w:w="560" w:type="dxa"/>
          </w:tcPr>
          <w:p w:rsidR="00837F56" w:rsidRDefault="00826259" w:rsidP="0099147D">
            <w:pPr>
              <w:ind w:firstLine="0"/>
            </w:pPr>
            <w:r>
              <w:t>12</w:t>
            </w:r>
          </w:p>
        </w:tc>
      </w:tr>
      <w:tr w:rsidR="00837F56" w:rsidTr="00826259">
        <w:tc>
          <w:tcPr>
            <w:tcW w:w="566" w:type="dxa"/>
          </w:tcPr>
          <w:p w:rsidR="00837F56" w:rsidRDefault="00837F56" w:rsidP="0099147D">
            <w:pPr>
              <w:ind w:firstLine="0"/>
            </w:pPr>
            <w:r>
              <w:t>4</w:t>
            </w:r>
          </w:p>
        </w:tc>
        <w:tc>
          <w:tcPr>
            <w:tcW w:w="8785" w:type="dxa"/>
          </w:tcPr>
          <w:p w:rsidR="00837F56" w:rsidRPr="00837F56" w:rsidRDefault="00837F56" w:rsidP="0099147D">
            <w:pPr>
              <w:ind w:firstLine="0"/>
            </w:pPr>
            <w:r w:rsidRPr="00837F56">
              <w:t>ВЫБОР ЗАКОНА РЕГУЛИРОВАНИЯ. РАСЧЕТ НАСТРОЕК РЕГУЛЯТОРА</w:t>
            </w:r>
          </w:p>
        </w:tc>
        <w:tc>
          <w:tcPr>
            <w:tcW w:w="560" w:type="dxa"/>
          </w:tcPr>
          <w:p w:rsidR="00837F56" w:rsidRDefault="00826259" w:rsidP="0099147D">
            <w:pPr>
              <w:ind w:firstLine="0"/>
            </w:pPr>
            <w:r>
              <w:t>16</w:t>
            </w:r>
          </w:p>
        </w:tc>
      </w:tr>
      <w:tr w:rsidR="00837F56" w:rsidTr="00826259">
        <w:tc>
          <w:tcPr>
            <w:tcW w:w="566" w:type="dxa"/>
          </w:tcPr>
          <w:p w:rsidR="00837F56" w:rsidRDefault="00837F56" w:rsidP="0099147D">
            <w:pPr>
              <w:ind w:firstLine="0"/>
            </w:pPr>
            <w:r>
              <w:t>5</w:t>
            </w:r>
          </w:p>
        </w:tc>
        <w:tc>
          <w:tcPr>
            <w:tcW w:w="8785" w:type="dxa"/>
          </w:tcPr>
          <w:p w:rsidR="00837F56" w:rsidRPr="00837F56" w:rsidRDefault="00837F56" w:rsidP="0099147D">
            <w:pPr>
              <w:ind w:firstLine="0"/>
            </w:pPr>
            <w:r w:rsidRPr="00837F56">
              <w:t>РАЗРАБОТКА СИСТЕМЫ АВТОМАТИЗАЦИИ</w:t>
            </w:r>
          </w:p>
        </w:tc>
        <w:tc>
          <w:tcPr>
            <w:tcW w:w="560" w:type="dxa"/>
          </w:tcPr>
          <w:p w:rsidR="00837F56" w:rsidRDefault="00826259" w:rsidP="0099147D">
            <w:pPr>
              <w:ind w:firstLine="0"/>
            </w:pPr>
            <w:r>
              <w:t>18</w:t>
            </w:r>
          </w:p>
        </w:tc>
      </w:tr>
      <w:tr w:rsidR="00837F56" w:rsidTr="00826259">
        <w:tc>
          <w:tcPr>
            <w:tcW w:w="566" w:type="dxa"/>
          </w:tcPr>
          <w:p w:rsidR="00837F56" w:rsidRDefault="00837F56" w:rsidP="0099147D">
            <w:pPr>
              <w:ind w:firstLine="0"/>
            </w:pPr>
            <w:r>
              <w:t>5.1</w:t>
            </w:r>
          </w:p>
        </w:tc>
        <w:tc>
          <w:tcPr>
            <w:tcW w:w="8785" w:type="dxa"/>
          </w:tcPr>
          <w:p w:rsidR="00837F56" w:rsidRPr="00837F56" w:rsidRDefault="00837F56" w:rsidP="0099147D">
            <w:pPr>
              <w:ind w:firstLine="0"/>
            </w:pPr>
            <w:r>
              <w:t>О</w:t>
            </w:r>
            <w:r w:rsidRPr="00837F56">
              <w:t>писание функциональной схемы автоматизации</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5.2</w:t>
            </w:r>
          </w:p>
        </w:tc>
        <w:tc>
          <w:tcPr>
            <w:tcW w:w="8785" w:type="dxa"/>
          </w:tcPr>
          <w:p w:rsidR="00837F56" w:rsidRPr="00837F56" w:rsidRDefault="00837F56" w:rsidP="0099147D">
            <w:pPr>
              <w:ind w:firstLine="0"/>
            </w:pPr>
            <w:r>
              <w:t>В</w:t>
            </w:r>
            <w:r w:rsidRPr="00837F56">
              <w:t>ыбор средств измерения</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5.3</w:t>
            </w:r>
          </w:p>
        </w:tc>
        <w:tc>
          <w:tcPr>
            <w:tcW w:w="8785" w:type="dxa"/>
          </w:tcPr>
          <w:p w:rsidR="00837F56" w:rsidRPr="00837F56" w:rsidRDefault="00837F56" w:rsidP="0099147D">
            <w:pPr>
              <w:ind w:firstLine="0"/>
            </w:pPr>
            <w:r>
              <w:t>С</w:t>
            </w:r>
            <w:r w:rsidRPr="00837F56">
              <w:t>пецификация приборов и средств автоматизации</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5.4</w:t>
            </w:r>
          </w:p>
        </w:tc>
        <w:tc>
          <w:tcPr>
            <w:tcW w:w="8785" w:type="dxa"/>
          </w:tcPr>
          <w:p w:rsidR="00837F56" w:rsidRPr="00837F56" w:rsidRDefault="00837F56" w:rsidP="0099147D">
            <w:pPr>
              <w:ind w:firstLine="0"/>
            </w:pPr>
            <w:r>
              <w:t>С</w:t>
            </w:r>
            <w:r w:rsidRPr="00837F56">
              <w:t>труктурная схема системы автоматизации технологического процесса</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5.5</w:t>
            </w:r>
          </w:p>
        </w:tc>
        <w:tc>
          <w:tcPr>
            <w:tcW w:w="8785" w:type="dxa"/>
          </w:tcPr>
          <w:p w:rsidR="00837F56" w:rsidRDefault="00837F56" w:rsidP="0099147D">
            <w:pPr>
              <w:ind w:firstLine="0"/>
            </w:pPr>
            <w:r w:rsidRPr="00837F56">
              <w:t>Комплекс технических средств</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5.6</w:t>
            </w:r>
          </w:p>
        </w:tc>
        <w:tc>
          <w:tcPr>
            <w:tcW w:w="8785" w:type="dxa"/>
          </w:tcPr>
          <w:p w:rsidR="00837F56" w:rsidRDefault="00837F56" w:rsidP="0099147D">
            <w:pPr>
              <w:ind w:firstLine="0"/>
            </w:pPr>
            <w:r>
              <w:t>П</w:t>
            </w:r>
            <w:r w:rsidRPr="00837F56">
              <w:t>ротоколы обмена данных</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5.7</w:t>
            </w:r>
          </w:p>
        </w:tc>
        <w:tc>
          <w:tcPr>
            <w:tcW w:w="8785" w:type="dxa"/>
          </w:tcPr>
          <w:p w:rsidR="00837F56" w:rsidRDefault="00837F56" w:rsidP="0099147D">
            <w:pPr>
              <w:ind w:firstLine="0"/>
            </w:pPr>
            <w:r>
              <w:t>О</w:t>
            </w:r>
            <w:r w:rsidRPr="00837F56">
              <w:t>писание монтажной схемы (схемы внешних соединений)</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5.8</w:t>
            </w:r>
          </w:p>
        </w:tc>
        <w:tc>
          <w:tcPr>
            <w:tcW w:w="8785" w:type="dxa"/>
          </w:tcPr>
          <w:p w:rsidR="00837F56" w:rsidRDefault="00837F56" w:rsidP="0099147D">
            <w:pPr>
              <w:ind w:firstLine="0"/>
            </w:pPr>
            <w:r>
              <w:t>О</w:t>
            </w:r>
            <w:r w:rsidRPr="00837F56">
              <w:t>рганизация монтажа, ремонта и обслуживания средств измерения и автоматизации</w:t>
            </w:r>
            <w:r>
              <w:t>.</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6</w:t>
            </w:r>
          </w:p>
        </w:tc>
        <w:tc>
          <w:tcPr>
            <w:tcW w:w="8785" w:type="dxa"/>
          </w:tcPr>
          <w:p w:rsidR="00837F56" w:rsidRPr="00837F56" w:rsidRDefault="00837F56" w:rsidP="0099147D">
            <w:pPr>
              <w:ind w:firstLine="0"/>
            </w:pPr>
            <w:r w:rsidRPr="00837F56">
              <w:t>БЕЗОПАСНОСТЬ И ЭКОЛОГИЧНОСТЬ ТЕХ.ПРОЦЕССА</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7</w:t>
            </w:r>
          </w:p>
        </w:tc>
        <w:tc>
          <w:tcPr>
            <w:tcW w:w="8785" w:type="dxa"/>
          </w:tcPr>
          <w:p w:rsidR="00837F56" w:rsidRPr="00837F56" w:rsidRDefault="00837F56" w:rsidP="0099147D">
            <w:pPr>
              <w:ind w:firstLine="0"/>
            </w:pPr>
            <w:r w:rsidRPr="00837F56">
              <w:t>ТЕХНИКО-ЭКОНОМИЧЕСКИЕ ПОКАЗАТЕЛИ</w:t>
            </w:r>
          </w:p>
        </w:tc>
        <w:tc>
          <w:tcPr>
            <w:tcW w:w="560" w:type="dxa"/>
          </w:tcPr>
          <w:p w:rsidR="00837F56" w:rsidRDefault="00826259" w:rsidP="0099147D">
            <w:pPr>
              <w:ind w:firstLine="0"/>
            </w:pPr>
            <w:r>
              <w:t>22</w:t>
            </w:r>
          </w:p>
        </w:tc>
      </w:tr>
      <w:tr w:rsidR="00837F56" w:rsidTr="00826259">
        <w:tc>
          <w:tcPr>
            <w:tcW w:w="566" w:type="dxa"/>
          </w:tcPr>
          <w:p w:rsidR="00837F56" w:rsidRDefault="00837F56" w:rsidP="0099147D">
            <w:pPr>
              <w:ind w:firstLine="0"/>
            </w:pPr>
          </w:p>
        </w:tc>
        <w:tc>
          <w:tcPr>
            <w:tcW w:w="8785" w:type="dxa"/>
          </w:tcPr>
          <w:p w:rsidR="00837F56" w:rsidRPr="00837F56" w:rsidRDefault="00837F56" w:rsidP="0099147D">
            <w:pPr>
              <w:ind w:firstLine="0"/>
            </w:pPr>
            <w:r w:rsidRPr="00837F56">
              <w:t>Вывод</w:t>
            </w:r>
          </w:p>
        </w:tc>
        <w:tc>
          <w:tcPr>
            <w:tcW w:w="560" w:type="dxa"/>
          </w:tcPr>
          <w:p w:rsidR="00837F56" w:rsidRDefault="00826259" w:rsidP="0099147D">
            <w:pPr>
              <w:ind w:firstLine="0"/>
            </w:pPr>
            <w:r>
              <w:t>39</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rsidRPr="00837F56">
              <w:t>Список литературы</w:t>
            </w:r>
          </w:p>
        </w:tc>
        <w:tc>
          <w:tcPr>
            <w:tcW w:w="560" w:type="dxa"/>
          </w:tcPr>
          <w:p w:rsidR="00837F56" w:rsidRDefault="00826259" w:rsidP="0099147D">
            <w:pPr>
              <w:ind w:firstLine="0"/>
            </w:pPr>
            <w:r>
              <w:t>40</w:t>
            </w:r>
          </w:p>
        </w:tc>
      </w:tr>
    </w:tbl>
    <w:p w:rsidR="0099147D" w:rsidRDefault="0099147D">
      <w:pPr>
        <w:spacing w:line="259" w:lineRule="auto"/>
      </w:pPr>
      <w:r>
        <w:br w:type="page"/>
      </w:r>
    </w:p>
    <w:p w:rsidR="00B07641" w:rsidRDefault="0099147D" w:rsidP="0099147D">
      <w:pPr>
        <w:pStyle w:val="1"/>
      </w:pPr>
      <w:r>
        <w:lastRenderedPageBreak/>
        <w:t>В</w:t>
      </w:r>
      <w:r w:rsidR="00837F56">
        <w:t>В</w:t>
      </w:r>
      <w:r>
        <w:t>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lastRenderedPageBreak/>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Default="00102A98" w:rsidP="00826259">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826259">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826259">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Default="00102A98" w:rsidP="00826259">
      <w:r w:rsidRPr="00FB2031">
        <w:t>Горизонтальный, цельносварной, кожухотрубный аппарат с V-образными трубками.</w:t>
      </w:r>
    </w:p>
    <w:p w:rsidR="00102A98" w:rsidRPr="00FB2031" w:rsidRDefault="00102A98" w:rsidP="00826259">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lastRenderedPageBreak/>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826259">
      <w:pPr>
        <w:rPr>
          <w:rStyle w:val="aa"/>
        </w:rPr>
      </w:pPr>
      <w:r w:rsidRPr="00FB2031">
        <w:t>Кожухотрубный, вертикальный, с витыми трубками и жестким сердечником.</w:t>
      </w:r>
    </w:p>
    <w:p w:rsidR="005357A4" w:rsidRPr="00FB2031" w:rsidRDefault="00102A98" w:rsidP="00826259">
      <w:pPr>
        <w:rPr>
          <w:rStyle w:val="aa"/>
        </w:rPr>
      </w:pPr>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Важным показателем АСР является устойчивость</w:t>
      </w:r>
      <w:r w:rsidR="00500301">
        <w:t xml:space="preserve"> показаний датчика расхода поз. 17</w:t>
      </w:r>
      <w:r w:rsidRPr="00A36916">
        <w:t>, поскольку основное ее назначение заключается в поддержании заданного постоянного значения параметра</w:t>
      </w:r>
      <w:r w:rsidR="00500301">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Нам п</w:t>
      </w:r>
      <w:r w:rsidR="00500301">
        <w:t xml:space="preserve">онадобится критерий Найквиста. </w:t>
      </w:r>
      <w:r w:rsidRPr="00A36916">
        <w:t>Для устойчивости АСР</w:t>
      </w:r>
      <w:r w:rsidR="00500301">
        <w:t xml:space="preserve"> расхода</w:t>
      </w:r>
      <w:r w:rsidRPr="00A36916">
        <w:t xml:space="preserve">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500301">
        <w:t>вых корней разомкнутой системы. Если АФХ проходит через точку</w:t>
      </w:r>
      <w:r w:rsidRPr="00A36916">
        <w:t xml:space="preserve"> (-1; 0), то замкнутая система находится на границе устойчивости.</w:t>
      </w:r>
      <w:r w:rsidR="00571A90">
        <w:t xml:space="preserve"> </w:t>
      </w:r>
      <w:r w:rsidRPr="00A36916">
        <w:t>В случае, если характеристическое уравн</w:t>
      </w:r>
      <w:r w:rsidR="00500301">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9911" w:type="dxa"/>
        <w:tblLook w:val="04A0" w:firstRow="1" w:lastRow="0" w:firstColumn="1" w:lastColumn="0" w:noHBand="0" w:noVBand="1"/>
      </w:tblPr>
      <w:tblGrid>
        <w:gridCol w:w="548"/>
        <w:gridCol w:w="513"/>
        <w:gridCol w:w="513"/>
        <w:gridCol w:w="632"/>
        <w:gridCol w:w="632"/>
        <w:gridCol w:w="632"/>
        <w:gridCol w:w="632"/>
        <w:gridCol w:w="632"/>
        <w:gridCol w:w="632"/>
        <w:gridCol w:w="573"/>
        <w:gridCol w:w="573"/>
        <w:gridCol w:w="573"/>
        <w:gridCol w:w="751"/>
        <w:gridCol w:w="751"/>
        <w:gridCol w:w="751"/>
        <w:gridCol w:w="573"/>
      </w:tblGrid>
      <w:tr w:rsidR="005472A8" w:rsidTr="005472A8">
        <w:trPr>
          <w:trHeight w:val="699"/>
        </w:trPr>
        <w:tc>
          <w:tcPr>
            <w:tcW w:w="562" w:type="dxa"/>
          </w:tcPr>
          <w:p w:rsidR="00AB514F" w:rsidRPr="00500301" w:rsidRDefault="00500301" w:rsidP="00A36916">
            <w:pPr>
              <w:ind w:firstLine="0"/>
            </w:pPr>
            <w:r>
              <w:rPr>
                <w:lang w:val="en-US"/>
              </w:rPr>
              <w:lastRenderedPageBreak/>
              <w:t xml:space="preserve">t, </w:t>
            </w:r>
            <w:r>
              <w:t>час</w:t>
            </w:r>
          </w:p>
        </w:tc>
        <w:tc>
          <w:tcPr>
            <w:tcW w:w="316" w:type="dxa"/>
          </w:tcPr>
          <w:p w:rsidR="00AB514F" w:rsidRPr="00AB514F" w:rsidRDefault="00AB514F" w:rsidP="00A36916">
            <w:pPr>
              <w:ind w:firstLine="0"/>
              <w:rPr>
                <w:lang w:val="en-US"/>
              </w:rPr>
            </w:pPr>
            <w:r>
              <w:rPr>
                <w:lang w:val="en-US"/>
              </w:rPr>
              <w:t>0</w:t>
            </w:r>
          </w:p>
        </w:tc>
        <w:tc>
          <w:tcPr>
            <w:tcW w:w="523" w:type="dxa"/>
          </w:tcPr>
          <w:p w:rsidR="00AB514F" w:rsidRPr="00AB514F" w:rsidRDefault="005472A8" w:rsidP="00A36916">
            <w:pPr>
              <w:ind w:firstLine="0"/>
              <w:rPr>
                <w:lang w:val="en-US"/>
              </w:rPr>
            </w:pPr>
            <w:r>
              <w:rPr>
                <w:lang w:val="en-US"/>
              </w:rPr>
              <w:t>0,</w:t>
            </w:r>
            <w:r w:rsidR="00AB514F">
              <w:rPr>
                <w:lang w:val="en-US"/>
              </w:rPr>
              <w:t>5</w:t>
            </w:r>
          </w:p>
        </w:tc>
        <w:tc>
          <w:tcPr>
            <w:tcW w:w="645" w:type="dxa"/>
          </w:tcPr>
          <w:p w:rsidR="00AB514F" w:rsidRPr="00AB514F" w:rsidRDefault="00AB514F" w:rsidP="00A36916">
            <w:pPr>
              <w:ind w:firstLine="0"/>
              <w:rPr>
                <w:lang w:val="en-US"/>
              </w:rPr>
            </w:pPr>
            <w:r>
              <w:rPr>
                <w:lang w:val="en-US"/>
              </w:rPr>
              <w:t>1</w:t>
            </w:r>
          </w:p>
        </w:tc>
        <w:tc>
          <w:tcPr>
            <w:tcW w:w="645" w:type="dxa"/>
          </w:tcPr>
          <w:p w:rsidR="00AB514F" w:rsidRPr="00AB514F" w:rsidRDefault="00AB514F" w:rsidP="00A36916">
            <w:pPr>
              <w:ind w:firstLine="0"/>
              <w:rPr>
                <w:lang w:val="en-US"/>
              </w:rPr>
            </w:pPr>
            <w:r>
              <w:rPr>
                <w:lang w:val="en-US"/>
              </w:rPr>
              <w:t>1,5</w:t>
            </w:r>
          </w:p>
        </w:tc>
        <w:tc>
          <w:tcPr>
            <w:tcW w:w="645" w:type="dxa"/>
          </w:tcPr>
          <w:p w:rsidR="00AB514F" w:rsidRPr="00AB514F" w:rsidRDefault="00AB514F" w:rsidP="00A36916">
            <w:pPr>
              <w:ind w:firstLine="0"/>
              <w:rPr>
                <w:lang w:val="en-US"/>
              </w:rPr>
            </w:pPr>
            <w:r>
              <w:rPr>
                <w:lang w:val="en-US"/>
              </w:rPr>
              <w:t>2</w:t>
            </w:r>
          </w:p>
        </w:tc>
        <w:tc>
          <w:tcPr>
            <w:tcW w:w="645" w:type="dxa"/>
          </w:tcPr>
          <w:p w:rsidR="00AB514F" w:rsidRPr="00AB514F" w:rsidRDefault="00AB514F" w:rsidP="00A36916">
            <w:pPr>
              <w:ind w:firstLine="0"/>
              <w:rPr>
                <w:lang w:val="en-US"/>
              </w:rPr>
            </w:pPr>
            <w:r>
              <w:rPr>
                <w:lang w:val="en-US"/>
              </w:rPr>
              <w:t>2.5</w:t>
            </w:r>
          </w:p>
        </w:tc>
        <w:tc>
          <w:tcPr>
            <w:tcW w:w="645" w:type="dxa"/>
          </w:tcPr>
          <w:p w:rsidR="00AB514F" w:rsidRPr="00AB514F" w:rsidRDefault="00AB514F" w:rsidP="00A36916">
            <w:pPr>
              <w:ind w:firstLine="0"/>
              <w:rPr>
                <w:lang w:val="en-US"/>
              </w:rPr>
            </w:pPr>
            <w:r>
              <w:rPr>
                <w:lang w:val="en-US"/>
              </w:rPr>
              <w:t>3</w:t>
            </w:r>
          </w:p>
        </w:tc>
        <w:tc>
          <w:tcPr>
            <w:tcW w:w="645" w:type="dxa"/>
          </w:tcPr>
          <w:p w:rsidR="00AB514F" w:rsidRPr="00AB514F" w:rsidRDefault="00AB514F" w:rsidP="00A36916">
            <w:pPr>
              <w:ind w:firstLine="0"/>
              <w:rPr>
                <w:lang w:val="en-US"/>
              </w:rPr>
            </w:pPr>
            <w:r>
              <w:rPr>
                <w:lang w:val="en-US"/>
              </w:rPr>
              <w:t>3.5</w:t>
            </w:r>
          </w:p>
        </w:tc>
        <w:tc>
          <w:tcPr>
            <w:tcW w:w="584" w:type="dxa"/>
          </w:tcPr>
          <w:p w:rsidR="00AB514F" w:rsidRPr="00AB514F" w:rsidRDefault="00AB514F" w:rsidP="00A36916">
            <w:pPr>
              <w:ind w:firstLine="0"/>
              <w:rPr>
                <w:lang w:val="en-US"/>
              </w:rPr>
            </w:pPr>
            <w:r>
              <w:rPr>
                <w:lang w:val="en-US"/>
              </w:rPr>
              <w:t>4</w:t>
            </w:r>
          </w:p>
        </w:tc>
        <w:tc>
          <w:tcPr>
            <w:tcW w:w="584" w:type="dxa"/>
          </w:tcPr>
          <w:p w:rsidR="00AB514F" w:rsidRPr="00AB514F" w:rsidRDefault="00AB514F" w:rsidP="00A36916">
            <w:pPr>
              <w:ind w:firstLine="0"/>
              <w:rPr>
                <w:lang w:val="en-US"/>
              </w:rPr>
            </w:pPr>
            <w:r>
              <w:rPr>
                <w:lang w:val="en-US"/>
              </w:rPr>
              <w:t>4.5</w:t>
            </w:r>
          </w:p>
        </w:tc>
        <w:tc>
          <w:tcPr>
            <w:tcW w:w="584" w:type="dxa"/>
          </w:tcPr>
          <w:p w:rsidR="00AB514F" w:rsidRPr="00AB514F" w:rsidRDefault="00AB514F" w:rsidP="00A36916">
            <w:pPr>
              <w:ind w:firstLine="0"/>
              <w:rPr>
                <w:lang w:val="en-US"/>
              </w:rPr>
            </w:pPr>
            <w:r>
              <w:rPr>
                <w:lang w:val="en-US"/>
              </w:rPr>
              <w:t>5</w:t>
            </w:r>
          </w:p>
        </w:tc>
        <w:tc>
          <w:tcPr>
            <w:tcW w:w="768" w:type="dxa"/>
          </w:tcPr>
          <w:p w:rsidR="00AB514F" w:rsidRPr="00AB514F" w:rsidRDefault="00AB514F" w:rsidP="00A36916">
            <w:pPr>
              <w:ind w:firstLine="0"/>
              <w:rPr>
                <w:lang w:val="en-US"/>
              </w:rPr>
            </w:pPr>
            <w:r>
              <w:rPr>
                <w:lang w:val="en-US"/>
              </w:rPr>
              <w:t>5.5</w:t>
            </w:r>
          </w:p>
        </w:tc>
        <w:tc>
          <w:tcPr>
            <w:tcW w:w="768" w:type="dxa"/>
          </w:tcPr>
          <w:p w:rsidR="00AB514F" w:rsidRDefault="00AB514F" w:rsidP="00A36916">
            <w:pPr>
              <w:ind w:firstLine="0"/>
              <w:rPr>
                <w:lang w:val="en-US"/>
              </w:rPr>
            </w:pPr>
            <w:r>
              <w:rPr>
                <w:lang w:val="en-US"/>
              </w:rPr>
              <w:t>6</w:t>
            </w:r>
          </w:p>
        </w:tc>
        <w:tc>
          <w:tcPr>
            <w:tcW w:w="768" w:type="dxa"/>
          </w:tcPr>
          <w:p w:rsidR="00AB514F" w:rsidRDefault="00AB514F" w:rsidP="00A36916">
            <w:pPr>
              <w:ind w:firstLine="0"/>
              <w:rPr>
                <w:lang w:val="en-US"/>
              </w:rPr>
            </w:pPr>
            <w:r>
              <w:rPr>
                <w:lang w:val="en-US"/>
              </w:rPr>
              <w:t>6.5</w:t>
            </w:r>
          </w:p>
        </w:tc>
        <w:tc>
          <w:tcPr>
            <w:tcW w:w="584" w:type="dxa"/>
          </w:tcPr>
          <w:p w:rsidR="00AB514F" w:rsidRDefault="00AB514F" w:rsidP="00A36916">
            <w:pPr>
              <w:ind w:firstLine="0"/>
              <w:rPr>
                <w:lang w:val="en-US"/>
              </w:rPr>
            </w:pPr>
            <w:r>
              <w:rPr>
                <w:lang w:val="en-US"/>
              </w:rPr>
              <w:t>7</w:t>
            </w:r>
          </w:p>
        </w:tc>
      </w:tr>
      <w:tr w:rsidR="005472A8" w:rsidRPr="005472A8" w:rsidTr="005472A8">
        <w:trPr>
          <w:trHeight w:val="570"/>
        </w:trPr>
        <w:tc>
          <w:tcPr>
            <w:tcW w:w="562" w:type="dxa"/>
          </w:tcPr>
          <w:p w:rsidR="00AB514F" w:rsidRPr="00AB514F" w:rsidRDefault="006A0343" w:rsidP="00A36916">
            <w:pPr>
              <w:ind w:firstLine="0"/>
              <w:rPr>
                <w:lang w:val="en-US"/>
              </w:rPr>
            </w:pPr>
            <w:r>
              <w:rPr>
                <w:lang w:val="en-US"/>
              </w:rPr>
              <w:t>F</w:t>
            </w:r>
          </w:p>
        </w:tc>
        <w:tc>
          <w:tcPr>
            <w:tcW w:w="316" w:type="dxa"/>
          </w:tcPr>
          <w:p w:rsidR="00AB514F" w:rsidRPr="00AB514F" w:rsidRDefault="00AB514F" w:rsidP="00A36916">
            <w:pPr>
              <w:ind w:firstLine="0"/>
              <w:rPr>
                <w:lang w:val="en-US"/>
              </w:rPr>
            </w:pPr>
            <w:r>
              <w:rPr>
                <w:lang w:val="en-US"/>
              </w:rPr>
              <w:t>1,4</w:t>
            </w:r>
          </w:p>
        </w:tc>
        <w:tc>
          <w:tcPr>
            <w:tcW w:w="523" w:type="dxa"/>
          </w:tcPr>
          <w:p w:rsidR="00AB514F" w:rsidRPr="00AB514F" w:rsidRDefault="005472A8" w:rsidP="00A36916">
            <w:pPr>
              <w:ind w:firstLine="0"/>
              <w:rPr>
                <w:lang w:val="en-US"/>
              </w:rPr>
            </w:pPr>
            <w:r>
              <w:rPr>
                <w:lang w:val="en-US"/>
              </w:rPr>
              <w:t>6</w:t>
            </w:r>
            <w:r w:rsidR="00AB514F">
              <w:rPr>
                <w:lang w:val="en-US"/>
              </w:rPr>
              <w:t>,3</w:t>
            </w:r>
          </w:p>
        </w:tc>
        <w:tc>
          <w:tcPr>
            <w:tcW w:w="645" w:type="dxa"/>
          </w:tcPr>
          <w:p w:rsidR="00AB514F" w:rsidRPr="00AB514F" w:rsidRDefault="00AB514F" w:rsidP="00A36916">
            <w:pPr>
              <w:ind w:firstLine="0"/>
              <w:rPr>
                <w:lang w:val="en-US"/>
              </w:rPr>
            </w:pPr>
            <w:r>
              <w:rPr>
                <w:lang w:val="en-US"/>
              </w:rPr>
              <w:t>1</w:t>
            </w:r>
            <w:r w:rsidR="005472A8">
              <w:rPr>
                <w:lang w:val="en-US"/>
              </w:rPr>
              <w:t>5</w:t>
            </w:r>
            <w:r>
              <w:rPr>
                <w:lang w:val="en-US"/>
              </w:rPr>
              <w:t>,2</w:t>
            </w:r>
          </w:p>
        </w:tc>
        <w:tc>
          <w:tcPr>
            <w:tcW w:w="645" w:type="dxa"/>
          </w:tcPr>
          <w:p w:rsidR="00AB514F" w:rsidRPr="00AB514F" w:rsidRDefault="005472A8" w:rsidP="00A36916">
            <w:pPr>
              <w:ind w:firstLine="0"/>
              <w:rPr>
                <w:lang w:val="en-US"/>
              </w:rPr>
            </w:pPr>
            <w:r>
              <w:rPr>
                <w:lang w:val="en-US"/>
              </w:rPr>
              <w:t>23,1</w:t>
            </w:r>
          </w:p>
        </w:tc>
        <w:tc>
          <w:tcPr>
            <w:tcW w:w="645" w:type="dxa"/>
          </w:tcPr>
          <w:p w:rsidR="00AB514F" w:rsidRPr="00AB514F" w:rsidRDefault="005472A8" w:rsidP="00A36916">
            <w:pPr>
              <w:ind w:firstLine="0"/>
              <w:rPr>
                <w:lang w:val="en-US"/>
              </w:rPr>
            </w:pPr>
            <w:r>
              <w:rPr>
                <w:lang w:val="en-US"/>
              </w:rPr>
              <w:t>32,5</w:t>
            </w:r>
          </w:p>
        </w:tc>
        <w:tc>
          <w:tcPr>
            <w:tcW w:w="645" w:type="dxa"/>
          </w:tcPr>
          <w:p w:rsidR="00AB514F" w:rsidRPr="00AB514F" w:rsidRDefault="005472A8" w:rsidP="00A36916">
            <w:pPr>
              <w:ind w:firstLine="0"/>
              <w:rPr>
                <w:lang w:val="en-US"/>
              </w:rPr>
            </w:pPr>
            <w:r>
              <w:rPr>
                <w:lang w:val="en-US"/>
              </w:rPr>
              <w:t>56,3</w:t>
            </w:r>
          </w:p>
        </w:tc>
        <w:tc>
          <w:tcPr>
            <w:tcW w:w="645" w:type="dxa"/>
          </w:tcPr>
          <w:p w:rsidR="00AB514F" w:rsidRPr="00AB514F" w:rsidRDefault="005472A8" w:rsidP="00A36916">
            <w:pPr>
              <w:ind w:firstLine="0"/>
              <w:rPr>
                <w:lang w:val="en-US"/>
              </w:rPr>
            </w:pPr>
            <w:r>
              <w:rPr>
                <w:lang w:val="en-US"/>
              </w:rPr>
              <w:t>82</w:t>
            </w:r>
            <w:r w:rsidR="00AB514F">
              <w:rPr>
                <w:lang w:val="en-US"/>
              </w:rPr>
              <w:t>,9</w:t>
            </w:r>
          </w:p>
        </w:tc>
        <w:tc>
          <w:tcPr>
            <w:tcW w:w="645" w:type="dxa"/>
          </w:tcPr>
          <w:p w:rsidR="00AB514F" w:rsidRPr="00AB514F" w:rsidRDefault="005472A8" w:rsidP="00A36916">
            <w:pPr>
              <w:ind w:firstLine="0"/>
              <w:rPr>
                <w:lang w:val="en-US"/>
              </w:rPr>
            </w:pPr>
            <w:r>
              <w:rPr>
                <w:lang w:val="en-US"/>
              </w:rPr>
              <w:t>95,2</w:t>
            </w:r>
          </w:p>
        </w:tc>
        <w:tc>
          <w:tcPr>
            <w:tcW w:w="584" w:type="dxa"/>
          </w:tcPr>
          <w:p w:rsidR="00AB514F" w:rsidRPr="00AB514F" w:rsidRDefault="005472A8" w:rsidP="005472A8">
            <w:pPr>
              <w:ind w:firstLine="0"/>
              <w:rPr>
                <w:lang w:val="en-US"/>
              </w:rPr>
            </w:pPr>
            <w:r>
              <w:rPr>
                <w:lang w:val="en-US"/>
              </w:rPr>
              <w:t>101</w:t>
            </w:r>
          </w:p>
        </w:tc>
        <w:tc>
          <w:tcPr>
            <w:tcW w:w="584" w:type="dxa"/>
          </w:tcPr>
          <w:p w:rsidR="00AB514F" w:rsidRPr="00AB514F" w:rsidRDefault="005472A8" w:rsidP="005472A8">
            <w:pPr>
              <w:ind w:firstLine="0"/>
              <w:rPr>
                <w:lang w:val="en-US"/>
              </w:rPr>
            </w:pPr>
            <w:r>
              <w:rPr>
                <w:lang w:val="en-US"/>
              </w:rPr>
              <w:t>11</w:t>
            </w:r>
            <w:r w:rsidR="00AB514F">
              <w:rPr>
                <w:lang w:val="en-US"/>
              </w:rPr>
              <w:t>3</w:t>
            </w:r>
          </w:p>
        </w:tc>
        <w:tc>
          <w:tcPr>
            <w:tcW w:w="584" w:type="dxa"/>
          </w:tcPr>
          <w:p w:rsidR="00AB514F" w:rsidRPr="00AB514F" w:rsidRDefault="005472A8" w:rsidP="005472A8">
            <w:pPr>
              <w:ind w:firstLine="0"/>
              <w:rPr>
                <w:lang w:val="en-US"/>
              </w:rPr>
            </w:pPr>
            <w:r>
              <w:rPr>
                <w:lang w:val="en-US"/>
              </w:rPr>
              <w:t>132</w:t>
            </w:r>
          </w:p>
        </w:tc>
        <w:tc>
          <w:tcPr>
            <w:tcW w:w="768" w:type="dxa"/>
          </w:tcPr>
          <w:p w:rsidR="00AB514F" w:rsidRPr="00AB514F" w:rsidRDefault="005472A8" w:rsidP="00A36916">
            <w:pPr>
              <w:ind w:firstLine="0"/>
              <w:rPr>
                <w:lang w:val="en-US"/>
              </w:rPr>
            </w:pPr>
            <w:r>
              <w:rPr>
                <w:lang w:val="en-US"/>
              </w:rPr>
              <w:t>160</w:t>
            </w:r>
            <w:r w:rsidR="00AB514F">
              <w:rPr>
                <w:lang w:val="en-US"/>
              </w:rPr>
              <w:t>,9</w:t>
            </w:r>
          </w:p>
        </w:tc>
        <w:tc>
          <w:tcPr>
            <w:tcW w:w="768" w:type="dxa"/>
          </w:tcPr>
          <w:p w:rsidR="00AB514F" w:rsidRPr="00AB514F" w:rsidRDefault="005472A8" w:rsidP="00A36916">
            <w:pPr>
              <w:ind w:firstLine="0"/>
              <w:rPr>
                <w:lang w:val="en-US"/>
              </w:rPr>
            </w:pPr>
            <w:r>
              <w:rPr>
                <w:lang w:val="en-US"/>
              </w:rPr>
              <w:t>193</w:t>
            </w:r>
            <w:r w:rsidR="00AB514F">
              <w:rPr>
                <w:lang w:val="en-US"/>
              </w:rPr>
              <w:t>,3</w:t>
            </w:r>
          </w:p>
        </w:tc>
        <w:tc>
          <w:tcPr>
            <w:tcW w:w="768" w:type="dxa"/>
          </w:tcPr>
          <w:p w:rsidR="00AB514F" w:rsidRPr="00AB514F" w:rsidRDefault="005472A8" w:rsidP="00A36916">
            <w:pPr>
              <w:ind w:firstLine="0"/>
              <w:rPr>
                <w:lang w:val="en-US"/>
              </w:rPr>
            </w:pPr>
            <w:r>
              <w:rPr>
                <w:lang w:val="en-US"/>
              </w:rPr>
              <w:t>196</w:t>
            </w:r>
            <w:r w:rsidR="00AB514F">
              <w:rPr>
                <w:lang w:val="en-US"/>
              </w:rPr>
              <w:t>,4</w:t>
            </w:r>
          </w:p>
        </w:tc>
        <w:tc>
          <w:tcPr>
            <w:tcW w:w="584" w:type="dxa"/>
          </w:tcPr>
          <w:p w:rsidR="00AB514F" w:rsidRPr="005472A8" w:rsidRDefault="005472A8" w:rsidP="00A36916">
            <w:pPr>
              <w:ind w:firstLine="0"/>
              <w:rPr>
                <w:lang w:val="en-US"/>
              </w:rPr>
            </w:pPr>
            <w:r>
              <w:rPr>
                <w:lang w:val="en-US"/>
              </w:rPr>
              <w:t>196</w:t>
            </w:r>
          </w:p>
        </w:tc>
      </w:tr>
    </w:tbl>
    <w:p w:rsidR="00A36916" w:rsidRPr="005472A8" w:rsidRDefault="00A36916" w:rsidP="00A36916">
      <w:pPr>
        <w:rPr>
          <w:lang w:val="en-US"/>
        </w:rPr>
      </w:pPr>
    </w:p>
    <w:p w:rsidR="00A36916" w:rsidRPr="005472A8" w:rsidRDefault="009478A3" w:rsidP="00A36916">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55"/>
        <w:gridCol w:w="644"/>
        <w:gridCol w:w="706"/>
        <w:gridCol w:w="644"/>
        <w:gridCol w:w="566"/>
        <w:gridCol w:w="644"/>
        <w:gridCol w:w="566"/>
        <w:gridCol w:w="644"/>
        <w:gridCol w:w="566"/>
        <w:gridCol w:w="645"/>
        <w:gridCol w:w="556"/>
        <w:gridCol w:w="645"/>
        <w:gridCol w:w="511"/>
        <w:gridCol w:w="706"/>
        <w:gridCol w:w="706"/>
      </w:tblGrid>
      <w:tr w:rsidR="005472A8" w:rsidTr="005472A8">
        <w:tc>
          <w:tcPr>
            <w:tcW w:w="578" w:type="dxa"/>
          </w:tcPr>
          <w:p w:rsidR="005472A8" w:rsidRPr="00AB514F" w:rsidRDefault="00500301" w:rsidP="005472A8">
            <w:pPr>
              <w:ind w:firstLine="0"/>
              <w:rPr>
                <w:lang w:val="en-US"/>
              </w:rPr>
            </w:pPr>
            <w:r>
              <w:rPr>
                <w:lang w:val="en-US"/>
              </w:rPr>
              <w:t xml:space="preserve">t, </w:t>
            </w:r>
            <w:r>
              <w:t>час</w:t>
            </w:r>
          </w:p>
        </w:tc>
        <w:tc>
          <w:tcPr>
            <w:tcW w:w="565" w:type="dxa"/>
          </w:tcPr>
          <w:p w:rsidR="005472A8" w:rsidRPr="00AB514F" w:rsidRDefault="005472A8" w:rsidP="005472A8">
            <w:pPr>
              <w:ind w:firstLine="0"/>
              <w:rPr>
                <w:lang w:val="en-US"/>
              </w:rPr>
            </w:pPr>
            <w:r>
              <w:rPr>
                <w:lang w:val="en-US"/>
              </w:rPr>
              <w:t>0</w:t>
            </w:r>
          </w:p>
        </w:tc>
        <w:tc>
          <w:tcPr>
            <w:tcW w:w="648" w:type="dxa"/>
          </w:tcPr>
          <w:p w:rsidR="005472A8" w:rsidRPr="00AB514F" w:rsidRDefault="005472A8" w:rsidP="005472A8">
            <w:pPr>
              <w:ind w:firstLine="0"/>
              <w:rPr>
                <w:lang w:val="en-US"/>
              </w:rPr>
            </w:pPr>
            <w:r>
              <w:rPr>
                <w:lang w:val="en-US"/>
              </w:rPr>
              <w:t>0,5</w:t>
            </w:r>
          </w:p>
        </w:tc>
        <w:tc>
          <w:tcPr>
            <w:tcW w:w="564" w:type="dxa"/>
          </w:tcPr>
          <w:p w:rsidR="005472A8" w:rsidRPr="00AB514F" w:rsidRDefault="005472A8" w:rsidP="005472A8">
            <w:pPr>
              <w:ind w:firstLine="0"/>
              <w:rPr>
                <w:lang w:val="en-US"/>
              </w:rPr>
            </w:pPr>
            <w:r>
              <w:rPr>
                <w:lang w:val="en-US"/>
              </w:rPr>
              <w:t>1</w:t>
            </w:r>
          </w:p>
        </w:tc>
        <w:tc>
          <w:tcPr>
            <w:tcW w:w="648" w:type="dxa"/>
          </w:tcPr>
          <w:p w:rsidR="005472A8" w:rsidRPr="00AB514F" w:rsidRDefault="005472A8" w:rsidP="005472A8">
            <w:pPr>
              <w:ind w:firstLine="0"/>
              <w:rPr>
                <w:lang w:val="en-US"/>
              </w:rPr>
            </w:pPr>
            <w:r>
              <w:rPr>
                <w:lang w:val="en-US"/>
              </w:rPr>
              <w:t>1,5</w:t>
            </w:r>
          </w:p>
        </w:tc>
        <w:tc>
          <w:tcPr>
            <w:tcW w:w="565" w:type="dxa"/>
          </w:tcPr>
          <w:p w:rsidR="005472A8" w:rsidRPr="00AB514F" w:rsidRDefault="005472A8" w:rsidP="005472A8">
            <w:pPr>
              <w:ind w:firstLine="0"/>
              <w:rPr>
                <w:lang w:val="en-US"/>
              </w:rPr>
            </w:pPr>
            <w:r>
              <w:rPr>
                <w:lang w:val="en-US"/>
              </w:rPr>
              <w:t>2</w:t>
            </w:r>
          </w:p>
        </w:tc>
        <w:tc>
          <w:tcPr>
            <w:tcW w:w="648" w:type="dxa"/>
          </w:tcPr>
          <w:p w:rsidR="005472A8" w:rsidRPr="00AB514F" w:rsidRDefault="005472A8" w:rsidP="005472A8">
            <w:pPr>
              <w:ind w:firstLine="0"/>
              <w:rPr>
                <w:lang w:val="en-US"/>
              </w:rPr>
            </w:pPr>
            <w:r>
              <w:rPr>
                <w:lang w:val="en-US"/>
              </w:rPr>
              <w:t>2.5</w:t>
            </w:r>
          </w:p>
        </w:tc>
        <w:tc>
          <w:tcPr>
            <w:tcW w:w="565" w:type="dxa"/>
          </w:tcPr>
          <w:p w:rsidR="005472A8" w:rsidRPr="00AB514F" w:rsidRDefault="005472A8" w:rsidP="005472A8">
            <w:pPr>
              <w:ind w:firstLine="0"/>
              <w:rPr>
                <w:lang w:val="en-US"/>
              </w:rPr>
            </w:pPr>
            <w:r>
              <w:rPr>
                <w:lang w:val="en-US"/>
              </w:rPr>
              <w:t>3</w:t>
            </w:r>
          </w:p>
        </w:tc>
        <w:tc>
          <w:tcPr>
            <w:tcW w:w="648" w:type="dxa"/>
          </w:tcPr>
          <w:p w:rsidR="005472A8" w:rsidRPr="00AB514F" w:rsidRDefault="005472A8" w:rsidP="005472A8">
            <w:pPr>
              <w:ind w:firstLine="0"/>
              <w:rPr>
                <w:lang w:val="en-US"/>
              </w:rPr>
            </w:pPr>
            <w:r>
              <w:rPr>
                <w:lang w:val="en-US"/>
              </w:rPr>
              <w:t>3.5</w:t>
            </w:r>
          </w:p>
        </w:tc>
        <w:tc>
          <w:tcPr>
            <w:tcW w:w="566" w:type="dxa"/>
          </w:tcPr>
          <w:p w:rsidR="005472A8" w:rsidRPr="00AB514F" w:rsidRDefault="005472A8" w:rsidP="005472A8">
            <w:pPr>
              <w:ind w:firstLine="0"/>
              <w:rPr>
                <w:lang w:val="en-US"/>
              </w:rPr>
            </w:pPr>
            <w:r>
              <w:rPr>
                <w:lang w:val="en-US"/>
              </w:rPr>
              <w:t>4</w:t>
            </w:r>
          </w:p>
        </w:tc>
        <w:tc>
          <w:tcPr>
            <w:tcW w:w="649" w:type="dxa"/>
          </w:tcPr>
          <w:p w:rsidR="005472A8" w:rsidRPr="00AB514F" w:rsidRDefault="005472A8" w:rsidP="005472A8">
            <w:pPr>
              <w:ind w:firstLine="0"/>
              <w:rPr>
                <w:lang w:val="en-US"/>
              </w:rPr>
            </w:pPr>
            <w:r>
              <w:rPr>
                <w:lang w:val="en-US"/>
              </w:rPr>
              <w:t>4.5</w:t>
            </w:r>
          </w:p>
        </w:tc>
        <w:tc>
          <w:tcPr>
            <w:tcW w:w="566" w:type="dxa"/>
          </w:tcPr>
          <w:p w:rsidR="005472A8" w:rsidRPr="00AB514F" w:rsidRDefault="005472A8" w:rsidP="005472A8">
            <w:pPr>
              <w:ind w:firstLine="0"/>
              <w:rPr>
                <w:lang w:val="en-US"/>
              </w:rPr>
            </w:pPr>
            <w:r>
              <w:rPr>
                <w:lang w:val="en-US"/>
              </w:rPr>
              <w:t>5</w:t>
            </w:r>
          </w:p>
        </w:tc>
        <w:tc>
          <w:tcPr>
            <w:tcW w:w="649" w:type="dxa"/>
          </w:tcPr>
          <w:p w:rsidR="005472A8" w:rsidRPr="00AB514F" w:rsidRDefault="005472A8" w:rsidP="005472A8">
            <w:pPr>
              <w:ind w:firstLine="0"/>
              <w:rPr>
                <w:lang w:val="en-US"/>
              </w:rPr>
            </w:pPr>
            <w:r>
              <w:rPr>
                <w:lang w:val="en-US"/>
              </w:rPr>
              <w:t>5.5</w:t>
            </w:r>
          </w:p>
        </w:tc>
        <w:tc>
          <w:tcPr>
            <w:tcW w:w="512" w:type="dxa"/>
          </w:tcPr>
          <w:p w:rsidR="005472A8" w:rsidRDefault="005472A8" w:rsidP="005472A8">
            <w:pPr>
              <w:ind w:firstLine="0"/>
              <w:rPr>
                <w:lang w:val="en-US"/>
              </w:rPr>
            </w:pPr>
            <w:r>
              <w:rPr>
                <w:lang w:val="en-US"/>
              </w:rPr>
              <w:t>6</w:t>
            </w:r>
          </w:p>
        </w:tc>
        <w:tc>
          <w:tcPr>
            <w:tcW w:w="516" w:type="dxa"/>
          </w:tcPr>
          <w:p w:rsidR="005472A8" w:rsidRDefault="005472A8" w:rsidP="005472A8">
            <w:pPr>
              <w:ind w:firstLine="0"/>
              <w:rPr>
                <w:lang w:val="en-US"/>
              </w:rPr>
            </w:pPr>
            <w:r>
              <w:rPr>
                <w:lang w:val="en-US"/>
              </w:rPr>
              <w:t>6.5</w:t>
            </w:r>
          </w:p>
        </w:tc>
        <w:tc>
          <w:tcPr>
            <w:tcW w:w="512" w:type="dxa"/>
          </w:tcPr>
          <w:p w:rsidR="005472A8" w:rsidRDefault="005472A8" w:rsidP="005472A8">
            <w:pPr>
              <w:ind w:firstLine="0"/>
              <w:rPr>
                <w:lang w:val="en-US"/>
              </w:rPr>
            </w:pPr>
            <w:r>
              <w:rPr>
                <w:lang w:val="en-US"/>
              </w:rPr>
              <w:t>7</w:t>
            </w:r>
          </w:p>
        </w:tc>
      </w:tr>
      <w:tr w:rsidR="005472A8" w:rsidTr="005472A8">
        <w:tc>
          <w:tcPr>
            <w:tcW w:w="578" w:type="dxa"/>
          </w:tcPr>
          <w:p w:rsidR="005472A8" w:rsidRPr="00AB514F" w:rsidRDefault="005472A8" w:rsidP="005472A8">
            <w:pPr>
              <w:ind w:firstLine="0"/>
              <w:rPr>
                <w:lang w:val="en-US"/>
              </w:rPr>
            </w:pPr>
            <w:r>
              <w:rPr>
                <w:lang w:val="en-US"/>
              </w:rPr>
              <w:t>F</w:t>
            </w:r>
          </w:p>
        </w:tc>
        <w:tc>
          <w:tcPr>
            <w:tcW w:w="565" w:type="dxa"/>
          </w:tcPr>
          <w:p w:rsidR="005472A8" w:rsidRPr="00AB514F" w:rsidRDefault="009A6285" w:rsidP="005472A8">
            <w:pPr>
              <w:ind w:firstLine="0"/>
              <w:rPr>
                <w:lang w:val="en-US"/>
              </w:rPr>
            </w:pPr>
            <w:r>
              <w:rPr>
                <w:lang w:val="en-US"/>
              </w:rPr>
              <w:t>0</w:t>
            </w:r>
          </w:p>
        </w:tc>
        <w:tc>
          <w:tcPr>
            <w:tcW w:w="648" w:type="dxa"/>
          </w:tcPr>
          <w:p w:rsidR="005472A8" w:rsidRPr="00AB514F" w:rsidRDefault="009A6285" w:rsidP="005472A8">
            <w:pPr>
              <w:ind w:firstLine="0"/>
              <w:rPr>
                <w:lang w:val="en-US"/>
              </w:rPr>
            </w:pPr>
            <w:r>
              <w:rPr>
                <w:lang w:val="en-US"/>
              </w:rPr>
              <w:t>0,3</w:t>
            </w:r>
          </w:p>
        </w:tc>
        <w:tc>
          <w:tcPr>
            <w:tcW w:w="564" w:type="dxa"/>
          </w:tcPr>
          <w:p w:rsidR="005472A8" w:rsidRPr="00AB514F" w:rsidRDefault="009A6285" w:rsidP="005472A8">
            <w:pPr>
              <w:ind w:firstLine="0"/>
              <w:rPr>
                <w:lang w:val="en-US"/>
              </w:rPr>
            </w:pPr>
            <w:r>
              <w:rPr>
                <w:lang w:val="en-US"/>
              </w:rPr>
              <w:t>0,75</w:t>
            </w:r>
          </w:p>
        </w:tc>
        <w:tc>
          <w:tcPr>
            <w:tcW w:w="648" w:type="dxa"/>
          </w:tcPr>
          <w:p w:rsidR="005472A8" w:rsidRPr="00AB514F" w:rsidRDefault="009A6285" w:rsidP="005472A8">
            <w:pPr>
              <w:ind w:firstLine="0"/>
              <w:rPr>
                <w:lang w:val="en-US"/>
              </w:rPr>
            </w:pPr>
            <w:r>
              <w:rPr>
                <w:lang w:val="en-US"/>
              </w:rPr>
              <w:t>1,2</w:t>
            </w:r>
          </w:p>
        </w:tc>
        <w:tc>
          <w:tcPr>
            <w:tcW w:w="565" w:type="dxa"/>
          </w:tcPr>
          <w:p w:rsidR="005472A8" w:rsidRPr="00AB514F" w:rsidRDefault="009A6285" w:rsidP="005472A8">
            <w:pPr>
              <w:ind w:firstLine="0"/>
              <w:rPr>
                <w:lang w:val="en-US"/>
              </w:rPr>
            </w:pPr>
            <w:r>
              <w:rPr>
                <w:lang w:val="en-US"/>
              </w:rPr>
              <w:t>1,7</w:t>
            </w:r>
          </w:p>
        </w:tc>
        <w:tc>
          <w:tcPr>
            <w:tcW w:w="648" w:type="dxa"/>
          </w:tcPr>
          <w:p w:rsidR="005472A8" w:rsidRPr="00AB514F" w:rsidRDefault="009A6285" w:rsidP="005472A8">
            <w:pPr>
              <w:ind w:firstLine="0"/>
              <w:rPr>
                <w:lang w:val="en-US"/>
              </w:rPr>
            </w:pPr>
            <w:r>
              <w:rPr>
                <w:lang w:val="en-US"/>
              </w:rPr>
              <w:t>3</w:t>
            </w:r>
          </w:p>
        </w:tc>
        <w:tc>
          <w:tcPr>
            <w:tcW w:w="565" w:type="dxa"/>
          </w:tcPr>
          <w:p w:rsidR="005472A8" w:rsidRPr="00AB514F" w:rsidRDefault="009A6285" w:rsidP="005472A8">
            <w:pPr>
              <w:ind w:firstLine="0"/>
              <w:rPr>
                <w:lang w:val="en-US"/>
              </w:rPr>
            </w:pPr>
            <w:r>
              <w:rPr>
                <w:lang w:val="en-US"/>
              </w:rPr>
              <w:t>4,4</w:t>
            </w:r>
          </w:p>
        </w:tc>
        <w:tc>
          <w:tcPr>
            <w:tcW w:w="648" w:type="dxa"/>
          </w:tcPr>
          <w:p w:rsidR="005472A8" w:rsidRPr="00AB514F" w:rsidRDefault="009A6285" w:rsidP="005472A8">
            <w:pPr>
              <w:ind w:firstLine="0"/>
              <w:rPr>
                <w:lang w:val="en-US"/>
              </w:rPr>
            </w:pPr>
            <w:r>
              <w:rPr>
                <w:lang w:val="en-US"/>
              </w:rPr>
              <w:t>5,1</w:t>
            </w:r>
          </w:p>
        </w:tc>
        <w:tc>
          <w:tcPr>
            <w:tcW w:w="566" w:type="dxa"/>
          </w:tcPr>
          <w:p w:rsidR="005472A8" w:rsidRPr="00AB514F" w:rsidRDefault="009A6285" w:rsidP="005472A8">
            <w:pPr>
              <w:ind w:firstLine="0"/>
              <w:rPr>
                <w:lang w:val="en-US"/>
              </w:rPr>
            </w:pPr>
            <w:r>
              <w:rPr>
                <w:lang w:val="en-US"/>
              </w:rPr>
              <w:t>5,2</w:t>
            </w:r>
          </w:p>
        </w:tc>
        <w:tc>
          <w:tcPr>
            <w:tcW w:w="649" w:type="dxa"/>
          </w:tcPr>
          <w:p w:rsidR="005472A8" w:rsidRPr="00AB514F" w:rsidRDefault="009A6285" w:rsidP="005472A8">
            <w:pPr>
              <w:ind w:firstLine="0"/>
              <w:rPr>
                <w:lang w:val="en-US"/>
              </w:rPr>
            </w:pPr>
            <w:r>
              <w:rPr>
                <w:lang w:val="en-US"/>
              </w:rPr>
              <w:t>5,7</w:t>
            </w:r>
          </w:p>
        </w:tc>
        <w:tc>
          <w:tcPr>
            <w:tcW w:w="566" w:type="dxa"/>
          </w:tcPr>
          <w:p w:rsidR="005472A8" w:rsidRPr="00AB514F" w:rsidRDefault="009A6285" w:rsidP="005472A8">
            <w:pPr>
              <w:ind w:firstLine="0"/>
              <w:rPr>
                <w:lang w:val="en-US"/>
              </w:rPr>
            </w:pPr>
            <w:r>
              <w:rPr>
                <w:lang w:val="en-US"/>
              </w:rPr>
              <w:t>7</w:t>
            </w:r>
          </w:p>
        </w:tc>
        <w:tc>
          <w:tcPr>
            <w:tcW w:w="649" w:type="dxa"/>
          </w:tcPr>
          <w:p w:rsidR="005472A8" w:rsidRPr="00AB514F" w:rsidRDefault="009A6285" w:rsidP="005472A8">
            <w:pPr>
              <w:ind w:firstLine="0"/>
              <w:rPr>
                <w:lang w:val="en-US"/>
              </w:rPr>
            </w:pPr>
            <w:r>
              <w:rPr>
                <w:lang w:val="en-US"/>
              </w:rPr>
              <w:t>8,7</w:t>
            </w:r>
          </w:p>
        </w:tc>
        <w:tc>
          <w:tcPr>
            <w:tcW w:w="512" w:type="dxa"/>
          </w:tcPr>
          <w:p w:rsidR="005472A8" w:rsidRPr="00AB514F" w:rsidRDefault="009A6285" w:rsidP="005472A8">
            <w:pPr>
              <w:ind w:firstLine="0"/>
              <w:rPr>
                <w:lang w:val="en-US"/>
              </w:rPr>
            </w:pPr>
            <w:r>
              <w:rPr>
                <w:lang w:val="en-US"/>
              </w:rPr>
              <w:t>10</w:t>
            </w:r>
          </w:p>
        </w:tc>
        <w:tc>
          <w:tcPr>
            <w:tcW w:w="516" w:type="dxa"/>
          </w:tcPr>
          <w:p w:rsidR="005472A8" w:rsidRPr="00AB514F" w:rsidRDefault="009A6285" w:rsidP="005472A8">
            <w:pPr>
              <w:ind w:firstLine="0"/>
              <w:rPr>
                <w:lang w:val="en-US"/>
              </w:rPr>
            </w:pPr>
            <w:r>
              <w:rPr>
                <w:lang w:val="en-US"/>
              </w:rPr>
              <w:t>10,7</w:t>
            </w:r>
          </w:p>
        </w:tc>
        <w:tc>
          <w:tcPr>
            <w:tcW w:w="512" w:type="dxa"/>
          </w:tcPr>
          <w:p w:rsidR="005472A8" w:rsidRPr="009A6285" w:rsidRDefault="009A6285" w:rsidP="005472A8">
            <w:pPr>
              <w:ind w:firstLine="0"/>
            </w:pPr>
            <w:r>
              <w:rPr>
                <w:lang w:val="en-US"/>
              </w:rPr>
              <w:t>10,6</w:t>
            </w:r>
          </w:p>
        </w:tc>
      </w:tr>
    </w:tbl>
    <w:p w:rsidR="005472A8" w:rsidRPr="00A36916" w:rsidRDefault="005472A8" w:rsidP="005472A8">
      <w:pPr>
        <w:ind w:firstLine="0"/>
      </w:pPr>
    </w:p>
    <w:p w:rsidR="00A36916" w:rsidRPr="00A36916" w:rsidRDefault="00A36916" w:rsidP="00A36916">
      <w:r w:rsidRPr="00A36916">
        <w:t>Вид передаточной функции</w:t>
      </w:r>
    </w:p>
    <w:p w:rsidR="006E23FE" w:rsidRDefault="009478A3" w:rsidP="00646A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10" o:title="формула"/>
          </v:shape>
        </w:pict>
      </w:r>
    </w:p>
    <w:p w:rsidR="00500301" w:rsidRDefault="00500301" w:rsidP="00646ACF">
      <w:r>
        <w:t>Результат вычислений:</w:t>
      </w:r>
    </w:p>
    <w:p w:rsidR="00500301" w:rsidRDefault="00500301" w:rsidP="00646ACF">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D43590" w:rsidRDefault="00D43590" w:rsidP="00D43590">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D43590" w:rsidP="00D43590"/>
    <w:p w:rsidR="00D43590" w:rsidRDefault="00D43590" w:rsidP="00D43590">
      <w:r>
        <w:t xml:space="preserve">Сразу по ней определяется </w:t>
      </w:r>
      <w:r w:rsidRPr="00500301">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sidRPr="00500301">
        <w:rPr>
          <w:b/>
        </w:rPr>
        <w:t>Степень затухания</w:t>
      </w:r>
      <w:r>
        <w:rPr>
          <w:b/>
        </w:rPr>
        <w:t xml:space="preserve"> </w:t>
      </w:r>
      <w:r>
        <w:sym w:font="Symbol" w:char="0079"/>
      </w:r>
      <w:r>
        <w:t xml:space="preserve"> определяется по формуле</w:t>
      </w:r>
    </w:p>
    <w:p w:rsidR="00D43590" w:rsidRDefault="00D43590" w:rsidP="00500301">
      <w:r>
        <w:rPr>
          <w:rFonts w:eastAsia="Times New Roman"/>
          <w:position w:val="-34"/>
        </w:rPr>
        <w:object w:dxaOrig="1299" w:dyaOrig="780">
          <v:shape id="_x0000_i1026" type="#_x0000_t75" style="width:65.25pt;height:39pt" o:ole="" fillcolor="window">
            <v:imagedata r:id="rId12" o:title=""/>
          </v:shape>
          <o:OLEObject Type="Embed" ProgID="Equation.3" ShapeID="_x0000_i1026" DrawAspect="Content" ObjectID="_1744483163" r:id="rId13"/>
        </w:object>
      </w:r>
      <w:r w:rsidR="00500301">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4" o:title=""/>
          </v:shape>
          <o:OLEObject Type="Embed" ProgID="Equation.3" ShapeID="_x0000_i1027" DrawAspect="Content" ObjectID="_1744483164" r:id="rId15"/>
        </w:object>
      </w:r>
      <w:r>
        <w:t xml:space="preserve">, где </w:t>
      </w:r>
      <w:r>
        <w:rPr>
          <w:lang w:val="en-US"/>
        </w:rPr>
        <w:t>y</w:t>
      </w:r>
      <w:r>
        <w:rPr>
          <w:vertAlign w:val="subscript"/>
          <w:lang w:val="en-US"/>
        </w:rPr>
        <w:t>max</w:t>
      </w:r>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sidR="006A0343">
        <w:rPr>
          <w:lang w:val="en-US"/>
        </w:rPr>
        <w:t>f</w:t>
      </w:r>
      <w:r>
        <w:rPr>
          <w:vertAlign w:val="subscript"/>
        </w:rPr>
        <w:t>м</w:t>
      </w:r>
      <w:r>
        <w:t xml:space="preserve"> определяется по графику.</w:t>
      </w:r>
    </w:p>
    <w:p w:rsidR="00D43590" w:rsidRDefault="00D43590" w:rsidP="00D43590">
      <w:r>
        <w:rPr>
          <w:b/>
        </w:rPr>
        <w:t xml:space="preserve">Время регулирования: </w:t>
      </w:r>
      <w:r w:rsidR="006A0343">
        <w:rPr>
          <w:lang w:val="en-US"/>
        </w:rPr>
        <w:t>f</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sidR="006A0343">
        <w:rPr>
          <w:lang w:val="en-US"/>
        </w:rPr>
        <w:t>f</w:t>
      </w:r>
      <w:r>
        <w:rPr>
          <w:vertAlign w:val="subscript"/>
          <w:lang w:val="en-US"/>
        </w:rPr>
        <w:t>p</w:t>
      </w:r>
      <w:r>
        <w:t xml:space="preserve"> соответствует последней точке пересечения </w:t>
      </w:r>
      <w:r>
        <w:rPr>
          <w:lang w:val="en-US"/>
        </w:rPr>
        <w:t>y</w:t>
      </w:r>
      <w:r>
        <w:t>(</w:t>
      </w:r>
      <w:r w:rsidR="005C50E9">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A84522" w:rsidRDefault="00A84522" w:rsidP="00A84522">
      <w:r>
        <w:t>На основание исследования анализа устойчивости системы автоматического управления,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w:t>
      </w:r>
      <w:r>
        <w:lastRenderedPageBreak/>
        <w:t xml:space="preserve">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6" o:title=""/>
          </v:shape>
          <o:OLEObject Type="Embed" ProgID="Equation.3" ShapeID="_x0000_i1028" DrawAspect="Content" ObjectID="_1744483165"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9478A3"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 метода выбора и расчета регуляторов 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D949DB" w:rsidRPr="00D949DB" w:rsidRDefault="00D949DB" w:rsidP="00D949DB">
      <w:pPr>
        <w:pStyle w:val="a3"/>
      </w:pPr>
      <w:bookmarkStart w:id="0" w:name="_Toc104230565"/>
      <w:r w:rsidRPr="00D949DB">
        <w:t>5.1 Описание функциональной схемы автоматизации</w:t>
      </w:r>
      <w:bookmarkEnd w:id="0"/>
    </w:p>
    <w:p w:rsidR="00D949DB" w:rsidRDefault="00D949DB" w:rsidP="00D949DB">
      <w:r>
        <w:t>Основная часть кубовой жидкости колонны К-305 после регулирующего клапана РК-344 за счет разницы давления в колоннах К-305 и К-303 переохлаждается при дросселировании и подается в трубное пространство теплообменника сырья/флегмы Т-327, где происходит процесс теплообмена между этан-этиленовой фракцией и этиленом, подаваемым на орошение колонны К-303.</w:t>
      </w:r>
    </w:p>
    <w:p w:rsidR="00D949DB" w:rsidRDefault="00D949DB" w:rsidP="00D949DB">
      <w:r>
        <w:t xml:space="preserve">Пары, образующиеся в кипятильнике Т-319N; Т-321 проходят вверх по колонне, </w:t>
      </w:r>
      <w:proofErr w:type="spellStart"/>
      <w:r>
        <w:t>барботируют</w:t>
      </w:r>
      <w:proofErr w:type="spellEnd"/>
      <w:r>
        <w:t>,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D949DB" w:rsidRDefault="00D949DB" w:rsidP="00D949DB">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D949DB" w:rsidRDefault="00D949DB" w:rsidP="00D949DB">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кгс/cм2, нагреваясь при этом до 15°С. После компрессоров В-404А, В, С, этилен проходит маслоуловители РА-304 А, В, С. Пары пропилена - хладагента из межтрубного пространства поступают через сепаратор E-3I2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w:t>
      </w:r>
      <w:r>
        <w:lastRenderedPageBreak/>
        <w:t xml:space="preserve">минус 360С поступает в емкость Е-307. Жидкий этилен из Е-307 подается в межтрубное пространство теплообменника сырья/флегмы Т-723 и в </w:t>
      </w:r>
      <w:proofErr w:type="spellStart"/>
      <w:r>
        <w:t>переохладитель</w:t>
      </w:r>
      <w:proofErr w:type="spellEnd"/>
      <w:r>
        <w:t xml:space="preserve">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D949DB" w:rsidRDefault="00D949DB" w:rsidP="00D949DB">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D949DB" w:rsidRDefault="00D949DB" w:rsidP="00D949DB">
      <w:r>
        <w:t>После Т-361 N этилен, охлажденный до температуры минус 60°С поступает в качестве флегмы на верхнюю тарелку колонны К-303.</w:t>
      </w:r>
    </w:p>
    <w:p w:rsidR="006E23FE" w:rsidRDefault="00D949DB" w:rsidP="00D949DB">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 поступает в цех пиролиза 58-68.</w:t>
      </w:r>
    </w:p>
    <w:p w:rsidR="00D949DB" w:rsidRPr="00D949DB" w:rsidRDefault="00D949DB" w:rsidP="00D949DB">
      <w:pPr>
        <w:pStyle w:val="a3"/>
      </w:pPr>
      <w:bookmarkStart w:id="1" w:name="_Toc104230566"/>
      <w:r w:rsidRPr="00D949DB">
        <w:t>5.2 Выбор средств измерения</w:t>
      </w:r>
      <w:bookmarkEnd w:id="1"/>
    </w:p>
    <w:p w:rsidR="006E23FE" w:rsidRDefault="00D949DB" w:rsidP="006E23FE">
      <w:r>
        <w:t>…</w:t>
      </w:r>
    </w:p>
    <w:p w:rsidR="00D949DB" w:rsidRDefault="00D949DB" w:rsidP="00D949DB">
      <w:pPr>
        <w:pStyle w:val="a3"/>
        <w:rPr>
          <w:rFonts w:cs="Times New Roman"/>
          <w:color w:val="000000" w:themeColor="text1"/>
          <w:szCs w:val="28"/>
        </w:rPr>
      </w:pPr>
      <w:bookmarkStart w:id="2" w:name="_Toc104230567"/>
      <w:r w:rsidRPr="00D949DB">
        <w:t>5.3 спецификация приборов и средств автоматизации</w:t>
      </w:r>
      <w:bookmarkEnd w:id="2"/>
    </w:p>
    <w:p w:rsidR="00D949DB" w:rsidRDefault="00D949DB" w:rsidP="006E23FE">
      <w:r>
        <w:t>…</w:t>
      </w:r>
    </w:p>
    <w:p w:rsidR="00D949DB" w:rsidRPr="00D949DB" w:rsidRDefault="00D949DB" w:rsidP="00D949DB">
      <w:pPr>
        <w:pStyle w:val="a3"/>
      </w:pPr>
      <w:bookmarkStart w:id="3" w:name="_Toc104230570"/>
      <w:r w:rsidRPr="00D949DB">
        <w:t>5.4 Структурная схема системы автоматизации технологического процесса</w:t>
      </w:r>
      <w:bookmarkEnd w:id="3"/>
      <w:r w:rsidRPr="00D949DB">
        <w:t xml:space="preserve"> </w:t>
      </w:r>
    </w:p>
    <w:p w:rsidR="00D949DB" w:rsidRPr="00D949DB" w:rsidRDefault="00D949DB" w:rsidP="0065116C">
      <w:r w:rsidRPr="00D949DB">
        <w:t>На схеме автоматического регулирован</w:t>
      </w:r>
      <w:bookmarkStart w:id="4" w:name="_GoBack"/>
      <w:bookmarkEnd w:id="4"/>
      <w:r w:rsidRPr="00D949DB">
        <w:t xml:space="preserve">ия представлен процесс регулирования </w:t>
      </w:r>
      <w:r w:rsidR="0065116C">
        <w:t>расхода</w:t>
      </w:r>
      <w:r w:rsidRPr="00D949DB">
        <w:t xml:space="preserve"> </w:t>
      </w:r>
      <w:r w:rsidR="0065116C">
        <w:t>этилена</w:t>
      </w:r>
      <w:r w:rsidRPr="00D949DB">
        <w:t xml:space="preserve"> в </w:t>
      </w:r>
      <w:r w:rsidR="0065116C">
        <w:t>трубопроводе от</w:t>
      </w:r>
      <w:r w:rsidRPr="00D949DB">
        <w:t xml:space="preserve"> кипятильника </w:t>
      </w:r>
      <w:r w:rsidR="0065116C">
        <w:t>T-361N в колонну К-303</w:t>
      </w:r>
      <w:r w:rsidRPr="00D949DB">
        <w:t xml:space="preserve">, при помощи датчика </w:t>
      </w:r>
      <w:r w:rsidR="0065116C">
        <w:t>расхода</w:t>
      </w:r>
      <w:r w:rsidRPr="00D949DB">
        <w:t>, элек</w:t>
      </w:r>
      <w:r w:rsidR="0065116C">
        <w:t>тронного усилителя, контроллера</w:t>
      </w:r>
      <w:r w:rsidRPr="00D949DB">
        <w:t>, позиционера и регулирующего клапана.</w:t>
      </w:r>
    </w:p>
    <w:p w:rsidR="0065116C" w:rsidRDefault="0065116C" w:rsidP="0065116C">
      <w:pPr>
        <w:rPr>
          <w:rFonts w:cs="Times New Roman"/>
          <w:szCs w:val="28"/>
        </w:rPr>
      </w:pPr>
      <w:r>
        <w:rPr>
          <w:rFonts w:cs="Times New Roman"/>
          <w:szCs w:val="28"/>
        </w:rPr>
        <w:t>Условные обозначения</w:t>
      </w:r>
    </w:p>
    <w:p w:rsidR="0065116C" w:rsidRDefault="0065116C" w:rsidP="0065116C">
      <w:pPr>
        <w:rPr>
          <w:rFonts w:cs="Times New Roman"/>
          <w:szCs w:val="28"/>
        </w:rPr>
      </w:pPr>
      <w:r>
        <w:rPr>
          <w:rFonts w:cs="Times New Roman"/>
          <w:szCs w:val="28"/>
        </w:rPr>
        <w:t>1 -</w:t>
      </w:r>
      <w:r w:rsidRPr="0065116C">
        <w:t xml:space="preserve"> </w:t>
      </w:r>
      <w:r>
        <w:t>Преобразователь ток-напряжение</w:t>
      </w:r>
    </w:p>
    <w:p w:rsidR="0065116C" w:rsidRDefault="0065116C" w:rsidP="0065116C">
      <w:pPr>
        <w:rPr>
          <w:rFonts w:cs="Times New Roman"/>
          <w:szCs w:val="28"/>
        </w:rPr>
      </w:pPr>
      <w:r>
        <w:rPr>
          <w:rFonts w:cs="Times New Roman"/>
          <w:szCs w:val="28"/>
        </w:rPr>
        <w:t xml:space="preserve">2 - </w:t>
      </w:r>
      <w:r>
        <w:t>АЦП-преобразователь</w:t>
      </w:r>
    </w:p>
    <w:p w:rsidR="0065116C" w:rsidRDefault="0065116C" w:rsidP="0065116C">
      <w:pPr>
        <w:rPr>
          <w:rFonts w:cs="Times New Roman"/>
          <w:szCs w:val="28"/>
        </w:rPr>
      </w:pPr>
      <w:r>
        <w:rPr>
          <w:rFonts w:cs="Times New Roman"/>
          <w:szCs w:val="28"/>
        </w:rPr>
        <w:t xml:space="preserve">3 - </w:t>
      </w:r>
      <w:r>
        <w:t>Стабилизатор расхода</w:t>
      </w:r>
    </w:p>
    <w:p w:rsidR="0065116C" w:rsidRDefault="0065116C" w:rsidP="0065116C">
      <w:pPr>
        <w:rPr>
          <w:rFonts w:cs="Times New Roman"/>
          <w:szCs w:val="28"/>
        </w:rPr>
      </w:pPr>
      <w:r>
        <w:rPr>
          <w:rFonts w:cs="Times New Roman"/>
          <w:szCs w:val="28"/>
        </w:rPr>
        <w:lastRenderedPageBreak/>
        <w:t xml:space="preserve">4 - </w:t>
      </w:r>
      <w:r>
        <w:t>ЖК-Дисплей</w:t>
      </w:r>
    </w:p>
    <w:p w:rsidR="0065116C" w:rsidRDefault="0065116C" w:rsidP="0065116C">
      <w:pPr>
        <w:rPr>
          <w:rFonts w:cs="Times New Roman"/>
          <w:szCs w:val="28"/>
        </w:rPr>
      </w:pPr>
      <w:r>
        <w:rPr>
          <w:rFonts w:cs="Times New Roman"/>
          <w:szCs w:val="28"/>
        </w:rPr>
        <w:t xml:space="preserve">5 - </w:t>
      </w:r>
      <w:r>
        <w:t>Микроконтроллер</w:t>
      </w:r>
    </w:p>
    <w:p w:rsidR="0065116C" w:rsidRDefault="0065116C" w:rsidP="0065116C">
      <w:pPr>
        <w:rPr>
          <w:rFonts w:cs="Times New Roman"/>
          <w:szCs w:val="28"/>
        </w:rPr>
      </w:pPr>
      <w:r>
        <w:rPr>
          <w:rFonts w:cs="Times New Roman"/>
          <w:szCs w:val="28"/>
        </w:rPr>
        <w:t xml:space="preserve">6 - </w:t>
      </w:r>
      <w:r>
        <w:t>Электропневматический преобразователь</w:t>
      </w:r>
    </w:p>
    <w:p w:rsidR="0065116C" w:rsidRDefault="0065116C" w:rsidP="0065116C">
      <w:pPr>
        <w:rPr>
          <w:rFonts w:cs="Times New Roman"/>
          <w:szCs w:val="28"/>
        </w:rPr>
      </w:pPr>
      <w:r>
        <w:rPr>
          <w:rFonts w:cs="Times New Roman"/>
          <w:szCs w:val="28"/>
        </w:rPr>
        <w:t xml:space="preserve">7 - </w:t>
      </w:r>
      <w:r>
        <w:t>Кнопки</w:t>
      </w:r>
    </w:p>
    <w:p w:rsidR="0065116C" w:rsidRDefault="0065116C" w:rsidP="0065116C">
      <w:pPr>
        <w:rPr>
          <w:rFonts w:cs="Times New Roman"/>
          <w:szCs w:val="28"/>
        </w:rPr>
      </w:pPr>
      <w:r>
        <w:rPr>
          <w:rFonts w:cs="Times New Roman"/>
          <w:szCs w:val="28"/>
        </w:rPr>
        <w:t xml:space="preserve">8 - </w:t>
      </w:r>
      <w:r>
        <w:t>Пневматический усилитель</w:t>
      </w:r>
    </w:p>
    <w:p w:rsidR="0065116C" w:rsidRDefault="0065116C" w:rsidP="0065116C">
      <w:pPr>
        <w:rPr>
          <w:rFonts w:cs="Times New Roman"/>
          <w:szCs w:val="28"/>
        </w:rPr>
      </w:pPr>
      <w:r>
        <w:rPr>
          <w:rFonts w:cs="Times New Roman"/>
          <w:szCs w:val="28"/>
        </w:rPr>
        <w:t xml:space="preserve">9 - </w:t>
      </w:r>
      <w:r>
        <w:t>ЦАП-преобразователь</w:t>
      </w:r>
    </w:p>
    <w:p w:rsidR="0065116C" w:rsidRDefault="0065116C" w:rsidP="0065116C">
      <w:pPr>
        <w:rPr>
          <w:rFonts w:cs="Times New Roman"/>
          <w:szCs w:val="28"/>
        </w:rPr>
      </w:pPr>
      <w:r>
        <w:rPr>
          <w:rFonts w:cs="Times New Roman"/>
          <w:szCs w:val="28"/>
        </w:rPr>
        <w:t xml:space="preserve">10 - </w:t>
      </w:r>
      <w:r>
        <w:t>Выход для сигнализации о неисправности</w:t>
      </w:r>
    </w:p>
    <w:p w:rsidR="0065116C" w:rsidRDefault="0065116C" w:rsidP="0065116C">
      <w:pPr>
        <w:rPr>
          <w:rFonts w:cs="Times New Roman"/>
          <w:szCs w:val="28"/>
        </w:rPr>
      </w:pPr>
      <w:r>
        <w:rPr>
          <w:rFonts w:cs="Times New Roman"/>
          <w:szCs w:val="28"/>
        </w:rPr>
        <w:t xml:space="preserve">11 - </w:t>
      </w:r>
      <w:r>
        <w:t>Программируемые граничные контакт</w:t>
      </w:r>
    </w:p>
    <w:p w:rsidR="0065116C" w:rsidRDefault="0065116C" w:rsidP="0065116C">
      <w:pPr>
        <w:rPr>
          <w:rFonts w:cs="Times New Roman"/>
          <w:szCs w:val="28"/>
        </w:rPr>
      </w:pPr>
      <w:r>
        <w:rPr>
          <w:rFonts w:cs="Times New Roman"/>
          <w:szCs w:val="28"/>
        </w:rPr>
        <w:t xml:space="preserve">12 - </w:t>
      </w:r>
      <w:r>
        <w:t>Программируемые граничные контакт</w:t>
      </w:r>
    </w:p>
    <w:p w:rsidR="0065116C" w:rsidRDefault="0065116C" w:rsidP="0065116C">
      <w:pPr>
        <w:rPr>
          <w:rFonts w:cs="Times New Roman"/>
          <w:szCs w:val="28"/>
        </w:rPr>
      </w:pPr>
      <w:r>
        <w:rPr>
          <w:rFonts w:cs="Times New Roman"/>
          <w:szCs w:val="28"/>
        </w:rPr>
        <w:t xml:space="preserve">13 - </w:t>
      </w:r>
      <w:r>
        <w:t>Путевой датчик</w:t>
      </w:r>
    </w:p>
    <w:p w:rsidR="0065116C" w:rsidRDefault="0065116C" w:rsidP="0065116C">
      <w:pPr>
        <w:rPr>
          <w:rFonts w:cs="Times New Roman"/>
          <w:szCs w:val="28"/>
        </w:rPr>
      </w:pPr>
      <w:r>
        <w:rPr>
          <w:rFonts w:cs="Times New Roman"/>
          <w:szCs w:val="28"/>
        </w:rPr>
        <w:t xml:space="preserve">14 - </w:t>
      </w:r>
      <w:r>
        <w:t>Клапан</w:t>
      </w:r>
    </w:p>
    <w:p w:rsidR="0065116C" w:rsidRDefault="0065116C" w:rsidP="0065116C">
      <w:pPr>
        <w:rPr>
          <w:rFonts w:cs="Times New Roman"/>
          <w:szCs w:val="28"/>
        </w:rPr>
      </w:pPr>
      <w:r>
        <w:rPr>
          <w:rFonts w:cs="Times New Roman"/>
          <w:szCs w:val="28"/>
        </w:rPr>
        <w:t xml:space="preserve">15 - </w:t>
      </w:r>
      <w:r>
        <w:t>Q-дроссель</w:t>
      </w:r>
    </w:p>
    <w:p w:rsidR="006E23FE" w:rsidRPr="0065116C" w:rsidRDefault="0065116C" w:rsidP="0065116C">
      <w:pPr>
        <w:rPr>
          <w:rFonts w:cs="Times New Roman"/>
          <w:szCs w:val="28"/>
        </w:rPr>
      </w:pPr>
      <w:r>
        <w:rPr>
          <w:rFonts w:cs="Times New Roman"/>
          <w:szCs w:val="28"/>
        </w:rPr>
        <w:t xml:space="preserve">16 - </w:t>
      </w:r>
      <w:r>
        <w:t>Датчик расхода</w:t>
      </w:r>
    </w:p>
    <w:p w:rsidR="0065116C" w:rsidRDefault="0065116C" w:rsidP="006E23FE">
      <w:pPr>
        <w:spacing w:after="160" w:line="256" w:lineRule="auto"/>
        <w:ind w:firstLine="0"/>
        <w:jc w:val="left"/>
      </w:pPr>
    </w:p>
    <w:p w:rsidR="0065116C" w:rsidRPr="0065116C" w:rsidRDefault="0065116C" w:rsidP="0065116C">
      <w:pPr>
        <w:pStyle w:val="a3"/>
      </w:pPr>
      <w:bookmarkStart w:id="5" w:name="_Toc104230571"/>
      <w:r w:rsidRPr="0065116C">
        <w:t>5.5 Комплекс технических средств</w:t>
      </w:r>
      <w:bookmarkEnd w:id="5"/>
    </w:p>
    <w:p w:rsidR="0065116C" w:rsidRPr="0065116C" w:rsidRDefault="0065116C" w:rsidP="0065116C">
      <w:pPr>
        <w:shd w:val="clear" w:color="auto" w:fill="FFFFFF"/>
        <w:spacing w:line="240" w:lineRule="auto"/>
        <w:ind w:firstLine="0"/>
      </w:pPr>
      <w:r w:rsidRPr="0065116C">
        <w:t xml:space="preserve">Ультразвуковой расходомер SITRANS F US с подключением </w:t>
      </w:r>
      <w:proofErr w:type="spellStart"/>
      <w:r w:rsidRPr="0065116C">
        <w:t>clamp-on</w:t>
      </w:r>
      <w:proofErr w:type="spellEnd"/>
    </w:p>
    <w:p w:rsidR="0065116C" w:rsidRDefault="0065116C" w:rsidP="0065116C">
      <w:pPr>
        <w:shd w:val="clear" w:color="auto" w:fill="FFFFFF"/>
        <w:spacing w:line="240" w:lineRule="auto"/>
        <w:ind w:firstLine="0"/>
        <w:rPr>
          <w:rFonts w:ascii="Arial" w:eastAsia="Times New Roman" w:hAnsi="Arial" w:cs="Arial"/>
          <w:color w:val="525252"/>
          <w:sz w:val="21"/>
          <w:szCs w:val="21"/>
          <w:lang w:eastAsia="ru-RU"/>
        </w:rPr>
      </w:pPr>
      <w:r>
        <w:rPr>
          <w:noProof/>
          <w:lang w:eastAsia="ru-RU"/>
        </w:rPr>
        <w:drawing>
          <wp:anchor distT="0" distB="0" distL="114300" distR="114300" simplePos="0" relativeHeight="251663360" behindDoc="0" locked="0" layoutInCell="1" allowOverlap="1">
            <wp:simplePos x="0" y="0"/>
            <wp:positionH relativeFrom="margin">
              <wp:align>left</wp:align>
            </wp:positionH>
            <wp:positionV relativeFrom="paragraph">
              <wp:posOffset>554355</wp:posOffset>
            </wp:positionV>
            <wp:extent cx="3165475" cy="2171700"/>
            <wp:effectExtent l="0" t="0" r="0" b="0"/>
            <wp:wrapSquare wrapText="bothSides"/>
            <wp:docPr id="8" name="Рисунок 8" descr="SITRANS FUG1010 (Г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TRANS FUG1010 (Га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5475" cy="2171700"/>
                    </a:xfrm>
                    <a:prstGeom prst="rect">
                      <a:avLst/>
                    </a:prstGeom>
                    <a:noFill/>
                  </pic:spPr>
                </pic:pic>
              </a:graphicData>
            </a:graphic>
            <wp14:sizeRelH relativeFrom="margin">
              <wp14:pctWidth>0</wp14:pctWidth>
            </wp14:sizeRelH>
            <wp14:sizeRelV relativeFrom="margin">
              <wp14:pctHeight>0</wp14:pctHeight>
            </wp14:sizeRelV>
          </wp:anchor>
        </w:drawing>
      </w:r>
      <w:r>
        <w:t xml:space="preserve">Не изменяющий основного режима работы ультразвуковой измерительный преобразователь расхода SITRANS FUG1010 с подключением </w:t>
      </w:r>
      <w:proofErr w:type="spellStart"/>
      <w:r>
        <w:t>Clamp-on</w:t>
      </w:r>
      <w:proofErr w:type="spellEnd"/>
      <w:r>
        <w:t xml:space="preserve"> оптимален для применения в областях, связанных с природным и технологическим газом, включая контрольные измерения, выделение ресурсов, производство, хранение и применение на </w:t>
      </w:r>
      <w:proofErr w:type="spellStart"/>
      <w:r>
        <w:t>газоэлектростанциях</w:t>
      </w:r>
      <w:proofErr w:type="spellEnd"/>
      <w:r>
        <w:t>. SITRANS FUG1010 выпускается в одноканальной, двухканальной и поставляемой в качестве опции четырехканальной конфигурациях с выбором из взрывозащищенных корпусов: IP65</w:t>
      </w:r>
    </w:p>
    <w:p w:rsidR="0065116C" w:rsidRDefault="0065116C" w:rsidP="0065116C">
      <w:r>
        <w:t>Функции:</w:t>
      </w:r>
    </w:p>
    <w:p w:rsidR="0065116C" w:rsidRDefault="0065116C" w:rsidP="0065116C">
      <w:pPr>
        <w:pStyle w:val="a7"/>
        <w:numPr>
          <w:ilvl w:val="0"/>
          <w:numId w:val="20"/>
        </w:numPr>
      </w:pPr>
      <w:r>
        <w:t xml:space="preserve">Измерительные преобразователи расхода с индикатором IP65 (NEMA 4X) и IP66 (NEMA 7) имеют встроенные клавиатуры с 33 кнопками и </w:t>
      </w:r>
      <w:r>
        <w:lastRenderedPageBreak/>
        <w:t xml:space="preserve">большие (128 x 240 </w:t>
      </w:r>
      <w:proofErr w:type="spellStart"/>
      <w:r>
        <w:t>пикс</w:t>
      </w:r>
      <w:proofErr w:type="spellEnd"/>
      <w:r>
        <w:t>.) графические дисплеи, видимые с расстояния до 12 м</w:t>
      </w:r>
    </w:p>
    <w:p w:rsidR="0065116C" w:rsidRDefault="0065116C" w:rsidP="0065116C">
      <w:pPr>
        <w:pStyle w:val="a7"/>
        <w:numPr>
          <w:ilvl w:val="0"/>
          <w:numId w:val="20"/>
        </w:numPr>
      </w:pPr>
      <w:r>
        <w:t xml:space="preserve">Компактный измерительный преобразователь расхода IP65 (NEMA 7) </w:t>
      </w:r>
      <w:proofErr w:type="spellStart"/>
      <w:r>
        <w:t>compact</w:t>
      </w:r>
      <w:proofErr w:type="spellEnd"/>
      <w:r>
        <w:t xml:space="preserve"> имеет 2 x 16 буквенно-цифровой ЖК-дисплей</w:t>
      </w:r>
    </w:p>
    <w:p w:rsidR="0065116C" w:rsidRDefault="0065116C" w:rsidP="0065116C">
      <w:pPr>
        <w:pStyle w:val="a7"/>
        <w:numPr>
          <w:ilvl w:val="0"/>
          <w:numId w:val="20"/>
        </w:numPr>
      </w:pPr>
      <w:r>
        <w:t>Выходы тока, напряжения, частоты и RS232 (подробности см. в разделе «Технические характеристики»)</w:t>
      </w:r>
    </w:p>
    <w:p w:rsidR="0065116C" w:rsidRDefault="0065116C" w:rsidP="0065116C">
      <w:pPr>
        <w:pStyle w:val="a7"/>
        <w:numPr>
          <w:ilvl w:val="0"/>
          <w:numId w:val="20"/>
        </w:numPr>
      </w:pPr>
      <w:r>
        <w:t>Аналоговые входы для давления и температуры</w:t>
      </w:r>
    </w:p>
    <w:p w:rsidR="0065116C" w:rsidRDefault="0065116C" w:rsidP="0065116C">
      <w:pPr>
        <w:pStyle w:val="a7"/>
        <w:numPr>
          <w:ilvl w:val="0"/>
          <w:numId w:val="20"/>
        </w:numPr>
      </w:pPr>
      <w:r>
        <w:t xml:space="preserve">Канал </w:t>
      </w:r>
      <w:proofErr w:type="spellStart"/>
      <w:r>
        <w:t>ZeroMatic</w:t>
      </w:r>
      <w:proofErr w:type="spellEnd"/>
      <w:r>
        <w:t xml:space="preserve"> автоматически компенсирует дрейф нуля</w:t>
      </w:r>
    </w:p>
    <w:p w:rsidR="0065116C" w:rsidRDefault="0065116C" w:rsidP="0065116C">
      <w:pPr>
        <w:pStyle w:val="a7"/>
        <w:numPr>
          <w:ilvl w:val="0"/>
          <w:numId w:val="20"/>
        </w:numPr>
      </w:pPr>
      <w:r>
        <w:t>Работа с двунаправленным потоком</w:t>
      </w:r>
    </w:p>
    <w:p w:rsidR="0065116C" w:rsidRDefault="0065116C" w:rsidP="0065116C">
      <w:pPr>
        <w:pStyle w:val="a7"/>
        <w:numPr>
          <w:ilvl w:val="0"/>
          <w:numId w:val="20"/>
        </w:numPr>
      </w:pPr>
      <w:r>
        <w:t>Регистратор данных с памятью 1 МБ для хранения места и данных регистрации</w:t>
      </w:r>
    </w:p>
    <w:p w:rsidR="0065116C" w:rsidRDefault="0065116C" w:rsidP="0065116C">
      <w:pPr>
        <w:pStyle w:val="a7"/>
        <w:numPr>
          <w:ilvl w:val="0"/>
          <w:numId w:val="20"/>
        </w:numPr>
      </w:pPr>
      <w:r>
        <w:t>Языковые опции: английский, испанский, немецкий, итальянский, французский</w:t>
      </w:r>
    </w:p>
    <w:p w:rsidR="0065116C" w:rsidRDefault="0065116C" w:rsidP="0065116C">
      <w:pPr>
        <w:pStyle w:val="a7"/>
        <w:numPr>
          <w:ilvl w:val="0"/>
          <w:numId w:val="20"/>
        </w:numPr>
      </w:pPr>
      <w:r>
        <w:t>Внутренняя таблица AGA-8 для фиксированных составов газа доступна для вычисления стандартного объема</w:t>
      </w:r>
    </w:p>
    <w:p w:rsidR="0065116C" w:rsidRDefault="0065116C" w:rsidP="0065116C">
      <w:pPr>
        <w:pStyle w:val="a7"/>
        <w:numPr>
          <w:ilvl w:val="0"/>
          <w:numId w:val="20"/>
        </w:numPr>
      </w:pPr>
      <w:r>
        <w:t>Полная диагностика применения и работы для обеспечения пригодности метода калибровки и эксплуатационной пригодности</w:t>
      </w:r>
    </w:p>
    <w:p w:rsidR="0065116C" w:rsidRDefault="0065116C" w:rsidP="0065116C">
      <w:pPr>
        <w:pStyle w:val="a7"/>
        <w:numPr>
          <w:ilvl w:val="0"/>
          <w:numId w:val="20"/>
        </w:numPr>
      </w:pPr>
      <w:r>
        <w:t>Совместимость с ЭВМ высшего уровня и соответствие системы измерения скорости звука AGA-10</w:t>
      </w:r>
    </w:p>
    <w:p w:rsidR="0065116C" w:rsidRDefault="0065116C" w:rsidP="0065116C">
      <w:pPr>
        <w:ind w:left="1211" w:firstLine="0"/>
      </w:pPr>
      <w:r>
        <w:t>Характеристики:</w:t>
      </w:r>
    </w:p>
    <w:p w:rsidR="0065116C" w:rsidRDefault="0065116C" w:rsidP="0065116C">
      <w:pPr>
        <w:pStyle w:val="a7"/>
        <w:numPr>
          <w:ilvl w:val="0"/>
          <w:numId w:val="21"/>
        </w:numPr>
      </w:pPr>
      <w:r>
        <w:t>Диапазон потока ± 30 м/с, двунаправленный</w:t>
      </w:r>
    </w:p>
    <w:p w:rsidR="0065116C" w:rsidRDefault="0065116C" w:rsidP="0065116C">
      <w:pPr>
        <w:pStyle w:val="a7"/>
        <w:numPr>
          <w:ilvl w:val="0"/>
          <w:numId w:val="21"/>
        </w:numPr>
      </w:pPr>
      <w:r>
        <w:t>Минимальное давление 7…10 бар, типичное (зависит от области применения и состава газа; пластиковые трубы обеспечивают работу при атмосферном давлении)</w:t>
      </w:r>
    </w:p>
    <w:p w:rsidR="0065116C" w:rsidRDefault="0065116C" w:rsidP="0065116C">
      <w:pPr>
        <w:pStyle w:val="a7"/>
        <w:numPr>
          <w:ilvl w:val="0"/>
          <w:numId w:val="21"/>
        </w:numPr>
      </w:pPr>
      <w:r>
        <w:t>Размер трубы 25 мм … 1,52 м</w:t>
      </w:r>
    </w:p>
    <w:p w:rsidR="0065116C" w:rsidRDefault="0065116C" w:rsidP="0065116C">
      <w:pPr>
        <w:pStyle w:val="a7"/>
        <w:numPr>
          <w:ilvl w:val="0"/>
          <w:numId w:val="21"/>
        </w:numPr>
      </w:pPr>
      <w:r>
        <w:t>Стандартные выходы Ток: 4 x 4 … 20 мА, программируемый</w:t>
      </w:r>
    </w:p>
    <w:p w:rsidR="0065116C" w:rsidRDefault="0065116C" w:rsidP="0065116C">
      <w:pPr>
        <w:pStyle w:val="a7"/>
        <w:numPr>
          <w:ilvl w:val="0"/>
          <w:numId w:val="21"/>
        </w:numPr>
      </w:pPr>
      <w:r>
        <w:t>Расширенные выходы MODBUS</w:t>
      </w:r>
    </w:p>
    <w:p w:rsidR="0065116C" w:rsidRDefault="0065116C" w:rsidP="0065116C">
      <w:pPr>
        <w:pStyle w:val="a7"/>
        <w:numPr>
          <w:ilvl w:val="0"/>
          <w:numId w:val="21"/>
        </w:numPr>
      </w:pPr>
      <w:r>
        <w:t xml:space="preserve">Дисплей Корпуса IP65 (NEMA 4X) и IP66 (NEMA 7) 128 x 240 </w:t>
      </w:r>
      <w:proofErr w:type="spellStart"/>
      <w:r>
        <w:t>пикс</w:t>
      </w:r>
      <w:proofErr w:type="spellEnd"/>
      <w:r>
        <w:t>. ЖК-дисплей с фоновой подсветкой</w:t>
      </w:r>
    </w:p>
    <w:p w:rsidR="0065116C" w:rsidRDefault="0065116C" w:rsidP="0065116C">
      <w:pPr>
        <w:pStyle w:val="a7"/>
        <w:numPr>
          <w:ilvl w:val="0"/>
          <w:numId w:val="21"/>
        </w:numPr>
      </w:pPr>
      <w:r>
        <w:lastRenderedPageBreak/>
        <w:t>Типичная погрешность 1…2 % от значения текущего объема</w:t>
      </w:r>
    </w:p>
    <w:p w:rsidR="0065116C" w:rsidRDefault="0065116C" w:rsidP="0065116C">
      <w:pPr>
        <w:ind w:firstLine="0"/>
        <w:rPr>
          <w:shd w:val="clear" w:color="auto" w:fill="FFFFFF"/>
        </w:rPr>
      </w:pPr>
    </w:p>
    <w:p w:rsidR="0065116C" w:rsidRDefault="0065116C" w:rsidP="0065116C">
      <w:pPr>
        <w:rPr>
          <w:shd w:val="clear" w:color="auto" w:fill="FFFFFF"/>
        </w:rPr>
      </w:pPr>
      <w:r w:rsidRPr="0065116C">
        <w:rPr>
          <w:shd w:val="clear" w:color="auto" w:fill="FFFFFF"/>
        </w:rPr>
        <w:t>Электропневматический позиционер приводных механизмов ППМ-200</w:t>
      </w:r>
    </w:p>
    <w:p w:rsidR="0065116C" w:rsidRDefault="0065116C" w:rsidP="0065116C">
      <w:pPr>
        <w:rPr>
          <w:shd w:val="clear" w:color="auto" w:fill="FFFFFF"/>
        </w:rPr>
      </w:pPr>
      <w:r w:rsidRPr="0065116C">
        <w:rPr>
          <w:noProof/>
          <w:shd w:val="clear" w:color="auto" w:fill="FFFFFF"/>
          <w:lang w:eastAsia="ru-RU"/>
        </w:rPr>
        <w:drawing>
          <wp:anchor distT="0" distB="0" distL="114300" distR="114300" simplePos="0" relativeHeight="251664384" behindDoc="0" locked="0" layoutInCell="1" allowOverlap="1">
            <wp:simplePos x="0" y="0"/>
            <wp:positionH relativeFrom="margin">
              <wp:align>left</wp:align>
            </wp:positionH>
            <wp:positionV relativeFrom="paragraph">
              <wp:posOffset>12065</wp:posOffset>
            </wp:positionV>
            <wp:extent cx="1924050" cy="1924050"/>
            <wp:effectExtent l="0" t="0" r="0" b="0"/>
            <wp:wrapSquare wrapText="bothSides"/>
            <wp:docPr id="7" name="Рисунок 7" descr="ППМ-200 позиционер приводных механизмов (ППМ 200). Описани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ПМ-200 позиционер приводных механизмов (ППМ 200). Описание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 xml:space="preserve">применяется для уменьшения рассогласования хода и повышения быстродействия </w:t>
      </w:r>
      <w:proofErr w:type="spellStart"/>
      <w:r>
        <w:rPr>
          <w:shd w:val="clear" w:color="auto" w:fill="FFFFFF"/>
        </w:rPr>
        <w:t>пневмопривода</w:t>
      </w:r>
      <w:proofErr w:type="spellEnd"/>
      <w:r>
        <w:rPr>
          <w:shd w:val="clear" w:color="auto" w:fill="FFFFFF"/>
        </w:rPr>
        <w:t xml:space="preserve"> посредством введения обратной связи по положению выходного органа </w:t>
      </w:r>
      <w:proofErr w:type="spellStart"/>
      <w:r>
        <w:rPr>
          <w:shd w:val="clear" w:color="auto" w:fill="FFFFFF"/>
        </w:rPr>
        <w:t>пневмопривода</w:t>
      </w:r>
      <w:proofErr w:type="spellEnd"/>
      <w:r>
        <w:rPr>
          <w:shd w:val="clear" w:color="auto" w:fill="FFFFFF"/>
        </w:rPr>
        <w:t xml:space="preserve">. Основная функция позиционера - обеспечение соответствия между положением рабочего органа регулирующей арматуры и величиной входного сигнала независимо от трения, гистерезиса и несбалансированных усилителей в </w:t>
      </w:r>
      <w:proofErr w:type="spellStart"/>
      <w:r>
        <w:rPr>
          <w:shd w:val="clear" w:color="auto" w:fill="FFFFFF"/>
        </w:rPr>
        <w:t>пневмоприводе</w:t>
      </w:r>
      <w:proofErr w:type="spellEnd"/>
      <w:r>
        <w:rPr>
          <w:shd w:val="clear" w:color="auto" w:fill="FFFFFF"/>
        </w:rPr>
        <w:t xml:space="preserve"> и арматуре.</w:t>
      </w:r>
    </w:p>
    <w:p w:rsidR="0065116C" w:rsidRDefault="0065116C" w:rsidP="0065116C">
      <w:pPr>
        <w:rPr>
          <w:shd w:val="clear" w:color="auto" w:fill="FFFFFF"/>
        </w:rPr>
      </w:pPr>
      <w:r>
        <w:rPr>
          <w:bCs/>
          <w:shd w:val="clear" w:color="auto" w:fill="FFFFFF"/>
        </w:rPr>
        <w:t>Позиционер ППМ-200</w:t>
      </w:r>
      <w:r>
        <w:rPr>
          <w:shd w:val="clear" w:color="auto" w:fill="FFFFFF"/>
        </w:rPr>
        <w:t xml:space="preserve"> предназначен для установки на </w:t>
      </w:r>
      <w:proofErr w:type="spellStart"/>
      <w:r>
        <w:rPr>
          <w:shd w:val="clear" w:color="auto" w:fill="FFFFFF"/>
        </w:rPr>
        <w:t>пневмоприводы</w:t>
      </w:r>
      <w:proofErr w:type="spellEnd"/>
      <w:r>
        <w:rPr>
          <w:shd w:val="clear" w:color="auto" w:fill="FFFFFF"/>
        </w:rPr>
        <w:t xml:space="preserve"> с линейным и угловым перемещением. Позиционер имеет уровень взрывозащиты «взрывобезопасный». Позиционер по виду взрывозащиты имеет два исполнения: «искробезопасная электрическая цепь» с маркировкой взрывозащиты 1ExibIICT6X и «взрывонепроницаемая оболочка» с маркировкой взрывозащиты 1ЕхdIICT5Gb.</w:t>
      </w:r>
    </w:p>
    <w:p w:rsidR="0065116C" w:rsidRDefault="0065116C" w:rsidP="0065116C">
      <w:pPr>
        <w:rPr>
          <w:shd w:val="clear" w:color="auto" w:fill="FFFFFF"/>
        </w:rPr>
      </w:pPr>
      <w:r>
        <w:rPr>
          <w:shd w:val="clear" w:color="auto" w:fill="FFFFFF"/>
        </w:rPr>
        <w:t xml:space="preserve"> </w:t>
      </w:r>
      <w:r>
        <w:rPr>
          <w:bCs/>
          <w:shd w:val="clear" w:color="auto" w:fill="FFFFFF"/>
        </w:rPr>
        <w:t>Позиционер ППМ-200</w:t>
      </w:r>
      <w:r>
        <w:rPr>
          <w:shd w:val="clear" w:color="auto" w:fill="FFFFFF"/>
        </w:rPr>
        <w:t xml:space="preserve"> оснащён тремя двоичными контактами-сигнализаторами: выходом сигнализации неисправности для станции управления и двумя </w:t>
      </w:r>
      <w:proofErr w:type="spellStart"/>
      <w:r>
        <w:rPr>
          <w:shd w:val="clear" w:color="auto" w:fill="FFFFFF"/>
        </w:rPr>
        <w:t>программно</w:t>
      </w:r>
      <w:proofErr w:type="spellEnd"/>
      <w:r>
        <w:rPr>
          <w:shd w:val="clear" w:color="auto" w:fill="FFFFFF"/>
        </w:rPr>
        <w:t xml:space="preserve"> конфигурируемыми граничными контактами для индикации конечных положений. Положение клапана через передаточный рычаг воспринимается путевым датчиком, сигнал с которого подаётся на АЦП.</w:t>
      </w:r>
      <w:r>
        <w:rPr>
          <w:shd w:val="clear" w:color="auto" w:fill="FFFFFF"/>
        </w:rPr>
        <w:br/>
        <w:t>Затем эта величина с выхода АЦП поступает на микроконтроллер, где сравнивается текущий сигнал о положении клапана с сигналом задания, поступающим от регулирующего устройства, после чего величина рассогласования преобразуется в ЦАП.</w:t>
      </w:r>
      <w:r>
        <w:rPr>
          <w:shd w:val="clear" w:color="auto" w:fill="FFFFFF"/>
        </w:rPr>
        <w:br/>
        <w:t xml:space="preserve">При наличии рассогласования производится управление электропневматическим преобразователем так, что подключённый к нему пневматический усилитель мощности добавляет или сбрасывает некоторую часть давления с регулирующего привода. Это приводит к тому, что плунжер клапана занимает положение, точно соответствующее величине управляющего сигнала. На выходе усилителя </w:t>
      </w:r>
      <w:r>
        <w:rPr>
          <w:shd w:val="clear" w:color="auto" w:fill="FFFFFF"/>
        </w:rPr>
        <w:lastRenderedPageBreak/>
        <w:t>мощности установлен демпфирующий дроссель, который служит для замедления перемещения плунжера клапана (при необходимости).</w:t>
      </w:r>
    </w:p>
    <w:p w:rsidR="0065116C" w:rsidRDefault="0065116C" w:rsidP="0065116C">
      <w:pPr>
        <w:rPr>
          <w:shd w:val="clear" w:color="auto" w:fill="FFFFFF"/>
        </w:rPr>
      </w:pPr>
      <w:r>
        <w:rPr>
          <w:shd w:val="clear" w:color="auto" w:fill="FFFFFF"/>
        </w:rPr>
        <w:t>Питающий воздух снабжает энергией пневматический усилитель мощности через стабилизатор расхода. Использование стабилизатора расхода позволяет:</w:t>
      </w:r>
    </w:p>
    <w:p w:rsidR="0065116C" w:rsidRDefault="0065116C" w:rsidP="0065116C">
      <w:pPr>
        <w:pStyle w:val="a7"/>
        <w:numPr>
          <w:ilvl w:val="0"/>
          <w:numId w:val="22"/>
        </w:numPr>
        <w:rPr>
          <w:shd w:val="clear" w:color="auto" w:fill="FFFFFF"/>
        </w:rPr>
      </w:pPr>
      <w:r>
        <w:rPr>
          <w:shd w:val="clear" w:color="auto" w:fill="FFFFFF"/>
        </w:rPr>
        <w:t>улучшить характеристику узла «сопло-заслонка»;</w:t>
      </w:r>
    </w:p>
    <w:p w:rsidR="0065116C" w:rsidRDefault="0065116C" w:rsidP="0065116C">
      <w:pPr>
        <w:pStyle w:val="a7"/>
        <w:numPr>
          <w:ilvl w:val="0"/>
          <w:numId w:val="22"/>
        </w:numPr>
        <w:rPr>
          <w:shd w:val="clear" w:color="auto" w:fill="FFFFFF"/>
        </w:rPr>
      </w:pPr>
      <w:r>
        <w:rPr>
          <w:shd w:val="clear" w:color="auto" w:fill="FFFFFF"/>
        </w:rPr>
        <w:t>использовать питание воздуха давлением от 140 кПа до 600 кПа.</w:t>
      </w:r>
    </w:p>
    <w:p w:rsidR="0065116C" w:rsidRDefault="0065116C" w:rsidP="0065116C">
      <w:pPr>
        <w:rPr>
          <w:shd w:val="clear" w:color="auto" w:fill="FFFFFF"/>
        </w:rPr>
      </w:pPr>
    </w:p>
    <w:p w:rsidR="0065116C" w:rsidRDefault="0065116C" w:rsidP="0065116C">
      <w:pPr>
        <w:rPr>
          <w:lang w:eastAsia="ru-RU"/>
        </w:rPr>
      </w:pPr>
    </w:p>
    <w:p w:rsidR="0065116C" w:rsidRPr="0065116C" w:rsidRDefault="0065116C" w:rsidP="0065116C">
      <w:pPr>
        <w:rPr>
          <w:bCs/>
        </w:rPr>
      </w:pPr>
      <w:r w:rsidRPr="0065116C">
        <w:rPr>
          <w:bCs/>
        </w:rPr>
        <w:t xml:space="preserve">Клапан чугунный односедельный фланцевый </w:t>
      </w:r>
      <w:proofErr w:type="spellStart"/>
      <w:r w:rsidRPr="0065116C">
        <w:rPr>
          <w:bCs/>
        </w:rPr>
        <w:t>КЗРр</w:t>
      </w:r>
      <w:proofErr w:type="spellEnd"/>
      <w:r w:rsidRPr="0065116C">
        <w:rPr>
          <w:bCs/>
        </w:rPr>
        <w:t xml:space="preserve"> 25ч945п ДУ-40</w:t>
      </w:r>
    </w:p>
    <w:p w:rsidR="0065116C" w:rsidRDefault="0065116C" w:rsidP="0065116C">
      <w:r w:rsidRPr="0065116C">
        <w:rPr>
          <w:noProof/>
          <w:shd w:val="clear" w:color="auto" w:fill="FFFFFF"/>
          <w:lang w:eastAsia="ru-RU"/>
        </w:rPr>
        <w:drawing>
          <wp:anchor distT="0" distB="0" distL="114300" distR="114300" simplePos="0" relativeHeight="251666432" behindDoc="0" locked="0" layoutInCell="1" allowOverlap="1">
            <wp:simplePos x="0" y="0"/>
            <wp:positionH relativeFrom="margin">
              <wp:align>left</wp:align>
            </wp:positionH>
            <wp:positionV relativeFrom="paragraph">
              <wp:posOffset>6350</wp:posOffset>
            </wp:positionV>
            <wp:extent cx="1304925" cy="2118995"/>
            <wp:effectExtent l="0" t="0" r="9525" b="0"/>
            <wp:wrapSquare wrapText="bothSides"/>
            <wp:docPr id="5" name="Рисунок 5" descr="Клапан чугунный односедельный фланцевый КЗРр 25ч945п ДУ-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лапан чугунный односедельный фланцевый КЗРр 25ч945п ДУ-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2118995"/>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Клапаны предназначены для установки в качестве регулирующих органов в системах автоматического регулирования технологических процессов.</w:t>
      </w:r>
    </w:p>
    <w:p w:rsidR="0065116C" w:rsidRDefault="0065116C" w:rsidP="0065116C">
      <w:pPr>
        <w:rPr>
          <w:shd w:val="clear" w:color="auto" w:fill="FFFFFF"/>
        </w:rPr>
      </w:pPr>
      <w:r>
        <w:rPr>
          <w:shd w:val="clear" w:color="auto" w:fill="FFFFFF"/>
        </w:rPr>
        <w:t>Клапаны должны комплектоваться ЭИМ общепромышленного исполнения. Клапаны, предназначенные для взрывопожароопасных сред, должны комплектоваться ЭИМ во взрывозащищенном исполнении.</w:t>
      </w:r>
    </w:p>
    <w:p w:rsidR="0065116C" w:rsidRDefault="0065116C" w:rsidP="0065116C">
      <w:pPr>
        <w:rPr>
          <w:shd w:val="clear" w:color="auto" w:fill="FFFFFF"/>
        </w:rPr>
      </w:pPr>
      <w:proofErr w:type="gramStart"/>
      <w:r>
        <w:rPr>
          <w:shd w:val="clear" w:color="auto" w:fill="FFFFFF"/>
        </w:rPr>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r>
        <w:t xml:space="preserve"> </w:t>
      </w:r>
      <w:proofErr w:type="gramStart"/>
      <w:r>
        <w:rPr>
          <w:shd w:val="clear" w:color="auto" w:fill="FFFFFF"/>
        </w:rPr>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p>
    <w:p w:rsidR="0065116C" w:rsidRDefault="0065116C" w:rsidP="0065116C">
      <w:pPr>
        <w:rPr>
          <w:shd w:val="clear" w:color="auto" w:fill="FFFFFF"/>
        </w:rPr>
      </w:pPr>
      <w:r>
        <w:rPr>
          <w:shd w:val="clear" w:color="auto" w:fill="FFFFFF"/>
        </w:rPr>
        <w:t>Технические характеристики</w:t>
      </w:r>
    </w:p>
    <w:p w:rsidR="0065116C" w:rsidRDefault="0065116C" w:rsidP="0065116C">
      <w:pPr>
        <w:rPr>
          <w:shd w:val="clear" w:color="auto" w:fill="FFFFFF"/>
        </w:rPr>
      </w:pPr>
      <w:r>
        <w:rPr>
          <w:shd w:val="clear" w:color="auto" w:fill="FFFFFF"/>
        </w:rPr>
        <w:t xml:space="preserve">Максимальное давление: 16атм; Условная пропускная способность </w:t>
      </w:r>
      <w:r>
        <w:rPr>
          <w:bCs/>
          <w:shd w:val="clear" w:color="auto" w:fill="FFFFFF"/>
        </w:rPr>
        <w:t xml:space="preserve">МПа (кгс/см2) </w:t>
      </w:r>
      <w:r>
        <w:rPr>
          <w:shd w:val="clear" w:color="auto" w:fill="FFFFFF"/>
        </w:rPr>
        <w:t>1,6 (16); Рабочая температура: -15 +150°С; Рабочая среда: жидкие и газообразные среды, нейтральные к материалам клапана; Материал корпуса: чугун; Уплотнение в затворе: металл по металлу; Присоединение: фланцевое.</w:t>
      </w:r>
    </w:p>
    <w:p w:rsidR="0065116C" w:rsidRDefault="0065116C" w:rsidP="0065116C"/>
    <w:p w:rsidR="0065116C" w:rsidRDefault="0065116C" w:rsidP="0065116C">
      <w:r>
        <w:t>ПЛК SIMATIC S7-1500</w:t>
      </w:r>
    </w:p>
    <w:p w:rsidR="0065116C" w:rsidRDefault="0065116C" w:rsidP="0065116C">
      <w:r>
        <w:lastRenderedPageBreak/>
        <w:t xml:space="preserve"> SIMATIC S7-300 – это Универсальная масштабируемая система модульного типа со степенью защиты IP20. Эффективное решение для систем автоматизации циклических производств. Контроллер характеризуется высокими показателями </w:t>
      </w:r>
      <w:r>
        <w:rPr>
          <w:noProof/>
          <w:lang w:eastAsia="ru-RU"/>
        </w:rPr>
        <w:drawing>
          <wp:anchor distT="0" distB="0" distL="114300" distR="114300" simplePos="0" relativeHeight="251665408" behindDoc="0" locked="0" layoutInCell="1" allowOverlap="1">
            <wp:simplePos x="0" y="0"/>
            <wp:positionH relativeFrom="column">
              <wp:posOffset>3810</wp:posOffset>
            </wp:positionH>
            <wp:positionV relativeFrom="paragraph">
              <wp:posOffset>923925</wp:posOffset>
            </wp:positionV>
            <wp:extent cx="2070100" cy="1552575"/>
            <wp:effectExtent l="0" t="0" r="6350" b="9525"/>
            <wp:wrapSquare wrapText="bothSides"/>
            <wp:docPr id="2" name="Рисунок 2" descr="Микроконтроллеры SIMATIC S7-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Микроконтроллеры SIMATIC S7-15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0100" cy="1552575"/>
                    </a:xfrm>
                    <a:prstGeom prst="rect">
                      <a:avLst/>
                    </a:prstGeom>
                    <a:noFill/>
                  </pic:spPr>
                </pic:pic>
              </a:graphicData>
            </a:graphic>
            <wp14:sizeRelH relativeFrom="page">
              <wp14:pctWidth>0</wp14:pctWidth>
            </wp14:sizeRelH>
            <wp14:sizeRelV relativeFrom="page">
              <wp14:pctHeight>0</wp14:pctHeight>
            </wp14:sizeRelV>
          </wp:anchor>
        </w:drawing>
      </w:r>
      <w:r>
        <w:t>производительности и максимальным удобством в эксплуатации. Высокая востребованность оборудования представленной серии объясняется оперативностью выполнения команд, наличием новых языковых расширений, оптимальными процессами генерирования программных кодов и применением новых типов данных. К мощным коммуникационным возможностям SIMATIC S7-1500 относятся PROFINET IO, опциональный дополнительный интерфейс PROFINET, а также возможность эффективного расширение коммуникационными модулями для подключения к промышленным сетям или в целях обмена данными через соединения.</w:t>
      </w:r>
    </w:p>
    <w:p w:rsidR="0065116C" w:rsidRDefault="0065116C" w:rsidP="0065116C">
      <w:r>
        <w:t>Благодаря модульной конструкции SIMATIC S7-1500 может использоваться в целях автоматизации различных процессов циклического типа в ряде промышленных секторов. Рентабельность решений достигается за счет модульности конструкций, естественного охлаждения и поддержки систем локального и распределенного ввода-вывода.</w:t>
      </w:r>
    </w:p>
    <w:p w:rsidR="0065116C" w:rsidRDefault="0065116C" w:rsidP="0065116C">
      <w:r>
        <w:t>Система новых миниатюрных модульных контроллеров SIMATIC S7-1500 включает:</w:t>
      </w:r>
    </w:p>
    <w:p w:rsidR="0065116C" w:rsidRDefault="0065116C" w:rsidP="0065116C">
      <w:r>
        <w:t>Центральный процессор: на первом этапе в оборудовании может применяться один из трех центральных процессоров, имеющих встроенный интерфейс PROFINET, PROFINET и PROFIBUS.</w:t>
      </w:r>
    </w:p>
    <w:p w:rsidR="0065116C" w:rsidRDefault="0065116C" w:rsidP="0065116C">
      <w:pPr>
        <w:pStyle w:val="a7"/>
        <w:numPr>
          <w:ilvl w:val="0"/>
          <w:numId w:val="23"/>
        </w:numPr>
      </w:pPr>
      <w:r>
        <w:t>Сигнальные модули ввода/вывода дискретных/аналоговых сигналов.</w:t>
      </w:r>
    </w:p>
    <w:p w:rsidR="0065116C" w:rsidRDefault="0065116C" w:rsidP="0065116C">
      <w:pPr>
        <w:pStyle w:val="a7"/>
        <w:numPr>
          <w:ilvl w:val="0"/>
          <w:numId w:val="23"/>
        </w:numPr>
      </w:pPr>
      <w:r>
        <w:t>Технологические модули, которые могут использоваться, к примеру, для скоростного счета, обнаружения конкретной заданной позиции или достоверного измерения.</w:t>
      </w:r>
    </w:p>
    <w:p w:rsidR="0065116C" w:rsidRDefault="0065116C" w:rsidP="0065116C">
      <w:pPr>
        <w:pStyle w:val="a7"/>
        <w:numPr>
          <w:ilvl w:val="0"/>
          <w:numId w:val="23"/>
        </w:numPr>
        <w:rPr>
          <w:color w:val="484848"/>
          <w:sz w:val="36"/>
        </w:rPr>
      </w:pPr>
      <w:r>
        <w:lastRenderedPageBreak/>
        <w:t>Коммуникационные модули и процессоры для получения коммуникационных интерфейсов дополнительного порядка.</w:t>
      </w:r>
    </w:p>
    <w:p w:rsidR="0065116C" w:rsidRPr="0065116C" w:rsidRDefault="0065116C" w:rsidP="0065116C">
      <w:pPr>
        <w:rPr>
          <w:sz w:val="36"/>
        </w:rPr>
      </w:pPr>
      <w:r w:rsidRPr="0065116C">
        <w:t>Функции SIMATIC S7-1500</w:t>
      </w:r>
    </w:p>
    <w:p w:rsidR="0065116C" w:rsidRDefault="0065116C" w:rsidP="0065116C">
      <w:pPr>
        <w:pStyle w:val="a7"/>
        <w:numPr>
          <w:ilvl w:val="0"/>
          <w:numId w:val="23"/>
        </w:numPr>
      </w:pPr>
      <w:r>
        <w:t>Высокая производительность, выражающаяся в возможности оперативного выполнения команд, также предусмотрены новые языковые расширения и типы данных. Сокращенное время реакции за счет рационально оптимизированного генерирования программных кодов.</w:t>
      </w:r>
    </w:p>
    <w:p w:rsidR="0065116C" w:rsidRDefault="0065116C" w:rsidP="0065116C">
      <w:pPr>
        <w:pStyle w:val="a7"/>
        <w:numPr>
          <w:ilvl w:val="0"/>
          <w:numId w:val="23"/>
        </w:numPr>
      </w:pPr>
      <w:r>
        <w:t xml:space="preserve">Простота и оперативность программирования последовательностей управления конкретным перемещением с применением </w:t>
      </w:r>
      <w:proofErr w:type="spellStart"/>
      <w:r>
        <w:t>PLCopen</w:t>
      </w:r>
      <w:proofErr w:type="spellEnd"/>
      <w:r>
        <w:t xml:space="preserve"> </w:t>
      </w:r>
      <w:proofErr w:type="spellStart"/>
      <w:r>
        <w:t>Motion</w:t>
      </w:r>
      <w:proofErr w:type="spellEnd"/>
      <w:r>
        <w:t> блоков стандартного типа.</w:t>
      </w:r>
    </w:p>
    <w:p w:rsidR="0065116C" w:rsidRDefault="0065116C" w:rsidP="0065116C">
      <w:pPr>
        <w:pStyle w:val="a7"/>
        <w:numPr>
          <w:ilvl w:val="0"/>
          <w:numId w:val="23"/>
        </w:numPr>
      </w:pPr>
      <w:r>
        <w:t>Удобный в использовании инструментарий для диагностики и выполнения пуско-наладочных работ.</w:t>
      </w:r>
    </w:p>
    <w:p w:rsidR="0065116C" w:rsidRDefault="0065116C" w:rsidP="0065116C">
      <w:pPr>
        <w:pStyle w:val="a7"/>
        <w:numPr>
          <w:ilvl w:val="0"/>
          <w:numId w:val="23"/>
        </w:numPr>
      </w:pPr>
      <w:r>
        <w:t>Формирование аварийных сообщений в автоматическом режиме и их последующее проектирование на человеко-машинный интерфейс.</w:t>
      </w:r>
    </w:p>
    <w:p w:rsidR="0065116C" w:rsidRDefault="0065116C" w:rsidP="0065116C">
      <w:pPr>
        <w:pStyle w:val="a7"/>
        <w:numPr>
          <w:ilvl w:val="0"/>
          <w:numId w:val="23"/>
        </w:numPr>
      </w:pPr>
      <w:r>
        <w:t>Изохронный режим: оперативная синхронизация процессов по сбору данных в распределенной системе, их последующая передачи и реализация программы в PROFIBUS или PROFINET с постоянным временем цикла шины, т.е. сбор, обработка и выдача входных сигналов осуществляется через одинаковые промежутки времени.</w:t>
      </w:r>
    </w:p>
    <w:p w:rsidR="0065116C" w:rsidRDefault="0065116C" w:rsidP="0065116C">
      <w:pPr>
        <w:pStyle w:val="a7"/>
        <w:numPr>
          <w:ilvl w:val="0"/>
          <w:numId w:val="23"/>
        </w:numPr>
      </w:pPr>
      <w:r>
        <w:t>Возможность увеличения объема продукции с сохранением показателей ее высокого качества достигается за счет способности SIMATIC S7-1500 выполнять высокоскоростную обработку данных и получать максимальную точность/</w:t>
      </w:r>
      <w:proofErr w:type="spellStart"/>
      <w:r>
        <w:t>воспроизводимость</w:t>
      </w:r>
      <w:proofErr w:type="spellEnd"/>
      <w:r>
        <w:t xml:space="preserve"> сигналов.</w:t>
      </w:r>
    </w:p>
    <w:p w:rsidR="0065116C" w:rsidRDefault="0065116C" w:rsidP="0065116C">
      <w:pPr>
        <w:pStyle w:val="a7"/>
        <w:numPr>
          <w:ilvl w:val="0"/>
          <w:numId w:val="23"/>
        </w:numPr>
      </w:pPr>
      <w:r>
        <w:t>Полный набор компонентов и составляющих программ, оптимизированных для решения задач управления перемещением, скоростного управления и т.д.</w:t>
      </w:r>
    </w:p>
    <w:p w:rsidR="0065116C" w:rsidRDefault="0065116C" w:rsidP="0065116C">
      <w:pPr>
        <w:pStyle w:val="a7"/>
        <w:numPr>
          <w:ilvl w:val="0"/>
          <w:numId w:val="23"/>
        </w:numPr>
      </w:pPr>
      <w:r>
        <w:t>Высоконадежная парольная защита ноу-хау от риска несанкционированного считывания.</w:t>
      </w:r>
    </w:p>
    <w:p w:rsidR="0065116C" w:rsidRDefault="0065116C" w:rsidP="0065116C">
      <w:pPr>
        <w:pStyle w:val="a7"/>
        <w:numPr>
          <w:ilvl w:val="0"/>
          <w:numId w:val="23"/>
        </w:numPr>
      </w:pPr>
      <w:r>
        <w:lastRenderedPageBreak/>
        <w:t>Защита от несанкционированного копирования.</w:t>
      </w:r>
    </w:p>
    <w:p w:rsidR="0065116C" w:rsidRDefault="0065116C" w:rsidP="0065116C">
      <w:pPr>
        <w:pStyle w:val="a7"/>
        <w:numPr>
          <w:ilvl w:val="0"/>
          <w:numId w:val="23"/>
        </w:numPr>
      </w:pPr>
      <w:r>
        <w:t>Успешно реализованная концепция 4-уровневой идентификации пользователей.</w:t>
      </w:r>
    </w:p>
    <w:p w:rsidR="0065116C" w:rsidRDefault="0065116C" w:rsidP="0065116C">
      <w:pPr>
        <w:pStyle w:val="a7"/>
        <w:numPr>
          <w:ilvl w:val="0"/>
          <w:numId w:val="23"/>
        </w:numPr>
      </w:pPr>
      <w:r>
        <w:t>Встроенная системная диагностика.</w:t>
      </w:r>
    </w:p>
    <w:p w:rsidR="0065116C" w:rsidRDefault="0065116C" w:rsidP="0065116C">
      <w:pPr>
        <w:pStyle w:val="a7"/>
        <w:numPr>
          <w:ilvl w:val="0"/>
          <w:numId w:val="23"/>
        </w:numPr>
        <w:rPr>
          <w:lang w:val="en-US"/>
        </w:rPr>
      </w:pPr>
      <w:r>
        <w:t>Конфигурирование</w:t>
      </w:r>
      <w:r>
        <w:rPr>
          <w:lang w:val="en-US"/>
        </w:rPr>
        <w:t xml:space="preserve"> </w:t>
      </w:r>
      <w:r>
        <w:t>в</w:t>
      </w:r>
      <w:r>
        <w:rPr>
          <w:lang w:val="en-US"/>
        </w:rPr>
        <w:t> SIMATIC STEP 7 Professional V12.</w:t>
      </w:r>
    </w:p>
    <w:p w:rsidR="0065116C" w:rsidRDefault="0065116C" w:rsidP="0065116C">
      <w:pPr>
        <w:pStyle w:val="a7"/>
        <w:numPr>
          <w:ilvl w:val="0"/>
          <w:numId w:val="23"/>
        </w:numPr>
      </w:pPr>
      <w:r>
        <w:t>Высокая совместимость.</w:t>
      </w:r>
    </w:p>
    <w:p w:rsidR="0065116C" w:rsidRDefault="0065116C" w:rsidP="0065116C">
      <w:pPr>
        <w:pStyle w:val="a7"/>
        <w:numPr>
          <w:ilvl w:val="0"/>
          <w:numId w:val="23"/>
        </w:numPr>
        <w:rPr>
          <w:lang w:val="en-US"/>
        </w:rPr>
      </w:pPr>
      <w:r>
        <w:t>Карта</w:t>
      </w:r>
      <w:r>
        <w:rPr>
          <w:lang w:val="en-US"/>
        </w:rPr>
        <w:t xml:space="preserve"> </w:t>
      </w:r>
      <w:r>
        <w:t>памяти</w:t>
      </w:r>
      <w:r>
        <w:rPr>
          <w:lang w:val="en-US"/>
        </w:rPr>
        <w:t xml:space="preserve"> SIMATIC memory card.</w:t>
      </w:r>
    </w:p>
    <w:p w:rsidR="0065116C" w:rsidRDefault="0065116C" w:rsidP="0065116C">
      <w:pPr>
        <w:pStyle w:val="a7"/>
        <w:numPr>
          <w:ilvl w:val="0"/>
          <w:numId w:val="23"/>
        </w:numPr>
      </w:pPr>
      <w:r>
        <w:t xml:space="preserve">Соответствие требованиям международных и национальных стандартов, к которым причислены: </w:t>
      </w:r>
      <w:proofErr w:type="spellStart"/>
      <w:r>
        <w:t>cULus</w:t>
      </w:r>
      <w:proofErr w:type="spellEnd"/>
      <w:r>
        <w:t>, </w:t>
      </w:r>
      <w:proofErr w:type="spellStart"/>
      <w:r>
        <w:t>cULus</w:t>
      </w:r>
      <w:proofErr w:type="spellEnd"/>
      <w:r>
        <w:t xml:space="preserve"> для зон повышенной опасности, FM, ATEX для установок 24В, CE, C-TICK, KCC.</w:t>
      </w:r>
    </w:p>
    <w:p w:rsidR="0065116C" w:rsidRDefault="0065116C" w:rsidP="0065116C"/>
    <w:p w:rsidR="001A3D67" w:rsidRDefault="001A3D67" w:rsidP="0065116C"/>
    <w:p w:rsidR="001A3D67" w:rsidRPr="001A3D67" w:rsidRDefault="001A3D67" w:rsidP="001A3D67">
      <w:pPr>
        <w:pStyle w:val="a3"/>
      </w:pPr>
      <w:bookmarkStart w:id="6" w:name="_Toc104230572"/>
      <w:r w:rsidRPr="001A3D67">
        <w:t>5.6 Протоколы обмена данных</w:t>
      </w:r>
      <w:bookmarkEnd w:id="6"/>
    </w:p>
    <w:p w:rsidR="001A3D67" w:rsidRDefault="001A3D67" w:rsidP="0065116C">
      <w:r>
        <w:t>…</w:t>
      </w:r>
    </w:p>
    <w:p w:rsidR="001A3D67" w:rsidRPr="001A3D67" w:rsidRDefault="001A3D67" w:rsidP="001A3D67">
      <w:pPr>
        <w:pStyle w:val="a3"/>
      </w:pPr>
      <w:bookmarkStart w:id="7" w:name="_Toc104230573"/>
      <w:r w:rsidRPr="001A3D67">
        <w:t>5.7 Описание монтажной схемы (схемы внешних соединений)</w:t>
      </w:r>
      <w:bookmarkEnd w:id="7"/>
    </w:p>
    <w:p w:rsidR="001A3D67" w:rsidRDefault="001A3D67" w:rsidP="0065116C">
      <w:r>
        <w:t>…</w:t>
      </w:r>
    </w:p>
    <w:p w:rsidR="001A3D67" w:rsidRPr="001A3D67" w:rsidRDefault="001A3D67" w:rsidP="001A3D67">
      <w:pPr>
        <w:pStyle w:val="a3"/>
      </w:pPr>
      <w:r w:rsidRPr="001A3D67">
        <w:t>5.8 Организация монтажа, ремонта и обслуживания средств измерения и автоматизации.</w:t>
      </w:r>
    </w:p>
    <w:p w:rsidR="001A3D67" w:rsidRDefault="001A3D67" w:rsidP="0065116C">
      <w:r>
        <w:t>…</w:t>
      </w:r>
    </w:p>
    <w:p w:rsidR="001A3D67" w:rsidRDefault="001A3D67" w:rsidP="0065116C"/>
    <w:p w:rsidR="0065116C" w:rsidRDefault="0065116C" w:rsidP="0065116C"/>
    <w:p w:rsidR="0065116C" w:rsidRDefault="0065116C" w:rsidP="0065116C">
      <w:pPr>
        <w:spacing w:after="160" w:line="256" w:lineRule="auto"/>
        <w:ind w:firstLine="0"/>
        <w:jc w:val="left"/>
      </w:pPr>
    </w:p>
    <w:p w:rsidR="0065116C" w:rsidRDefault="0065116C" w:rsidP="0065116C">
      <w:pPr>
        <w:spacing w:after="160" w:line="256" w:lineRule="auto"/>
        <w:ind w:firstLine="0"/>
        <w:jc w:val="left"/>
      </w:pPr>
    </w:p>
    <w:p w:rsidR="0065116C" w:rsidRDefault="0065116C" w:rsidP="0065116C">
      <w:pPr>
        <w:spacing w:after="160" w:line="256" w:lineRule="auto"/>
        <w:ind w:firstLine="0"/>
        <w:jc w:val="left"/>
      </w:pPr>
    </w:p>
    <w:p w:rsidR="006E23FE" w:rsidRDefault="006E23FE" w:rsidP="0065116C">
      <w:pPr>
        <w:spacing w:after="160" w:line="256"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AA5F1D" w:rsidRDefault="00AA5F1D" w:rsidP="00AA5F1D">
      <w:r>
        <w:t xml:space="preserve">Помещение находится на </w:t>
      </w:r>
      <w:r w:rsidR="00057AFB">
        <w:t>первом</w:t>
      </w:r>
      <w:r>
        <w:t xml:space="preserve"> этаже </w:t>
      </w:r>
      <w:r w:rsidR="00057AFB">
        <w:t>двухэтажного здания, общая площадь 203</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AA5F1D" w:rsidRDefault="00AA5F1D" w:rsidP="00AA5F1D">
      <w:r>
        <w:t xml:space="preserve">Оптимальная температура 20 </w:t>
      </w:r>
      <w:r>
        <w:rPr>
          <w:u w:val="single"/>
        </w:rPr>
        <w:t>+</w:t>
      </w:r>
      <w:r w:rsidR="00EE6313">
        <w:t xml:space="preserve"> </w:t>
      </w:r>
      <w:r>
        <w:t>С.</w:t>
      </w:r>
    </w:p>
    <w:p w:rsidR="00AA5F1D" w:rsidRDefault="00AA5F1D" w:rsidP="00AA5F1D">
      <w:r>
        <w:t xml:space="preserve">Влажность 55 </w:t>
      </w:r>
      <w:r>
        <w:sym w:font="Symbol" w:char="F0B1"/>
      </w:r>
      <w:r>
        <w:t xml:space="preserve"> 5 %.</w:t>
      </w:r>
    </w:p>
    <w:p w:rsidR="00AA5F1D" w:rsidRDefault="00AA5F1D" w:rsidP="00AA5F1D">
      <w:r>
        <w:t>Атмосферное давление 760 ± 50 мм.</w:t>
      </w:r>
      <w:r w:rsidR="00057AFB">
        <w:t xml:space="preserve"> </w:t>
      </w:r>
      <w:r>
        <w:t>рт.</w:t>
      </w:r>
      <w:r w:rsidR="00057AFB">
        <w:t xml:space="preserve"> </w:t>
      </w:r>
      <w:r>
        <w:t>ст.</w:t>
      </w:r>
    </w:p>
    <w:p w:rsidR="00AA5F1D" w:rsidRDefault="00AA5F1D" w:rsidP="00AA5F1D">
      <w:pPr>
        <w:rPr>
          <w:rFonts w:eastAsia="Times New Roman"/>
          <w:lang w:eastAsia="ru-RU"/>
        </w:rPr>
      </w:pPr>
      <w:r>
        <w:rPr>
          <w:rFonts w:eastAsia="Times New Roman"/>
          <w:lang w:eastAsia="ru-RU"/>
        </w:rPr>
        <w:t>К работе допускаются люди,</w:t>
      </w:r>
      <w:r>
        <w:t> </w:t>
      </w:r>
      <w:r>
        <w:rPr>
          <w:rFonts w:eastAsia="Times New Roman"/>
          <w:lang w:eastAsia="ru-RU"/>
        </w:rPr>
        <w:t xml:space="preserve">изучившие инструкцию по эксплуатации установки и прошедшие инструктаж по </w:t>
      </w:r>
      <w:r w:rsidR="00057AFB">
        <w:rPr>
          <w:rFonts w:eastAsia="Times New Roman"/>
          <w:lang w:eastAsia="ru-RU"/>
        </w:rPr>
        <w:t>технике безопасности</w:t>
      </w:r>
      <w:r>
        <w:rPr>
          <w:rFonts w:eastAsia="Times New Roman"/>
          <w:lang w:eastAsia="ru-RU"/>
        </w:rPr>
        <w:t xml:space="preserve"> на рабочем месте.</w:t>
      </w:r>
    </w:p>
    <w:p w:rsidR="00AA5F1D" w:rsidRDefault="00AA5F1D" w:rsidP="00AA5F1D">
      <w:pPr>
        <w:rPr>
          <w:rFonts w:eastAsia="Times New Roman"/>
          <w:lang w:eastAsia="ru-RU"/>
        </w:rPr>
      </w:pPr>
      <w:r>
        <w:rPr>
          <w:rFonts w:eastAsia="Times New Roman"/>
          <w:lang w:eastAsia="ru-RU"/>
        </w:rPr>
        <w:t xml:space="preserve">ответственность за соблюдение </w:t>
      </w:r>
      <w:r w:rsidR="00057AFB">
        <w:rPr>
          <w:rFonts w:eastAsia="Times New Roman"/>
          <w:lang w:eastAsia="ru-RU"/>
        </w:rPr>
        <w:t>техники безопасности</w:t>
      </w:r>
      <w:r>
        <w:rPr>
          <w:rFonts w:eastAsia="Times New Roman"/>
          <w:lang w:eastAsia="ru-RU"/>
        </w:rPr>
        <w:t xml:space="preserve"> лежит на начальнике цеха (участка) и персонале.</w:t>
      </w:r>
    </w:p>
    <w:p w:rsidR="00AA5F1D" w:rsidRDefault="00AA5F1D" w:rsidP="00AA5F1D">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AA5F1D" w:rsidRDefault="00AA5F1D" w:rsidP="00AA5F1D">
      <w:r>
        <w:t xml:space="preserve">температура </w:t>
      </w:r>
      <w:r>
        <w:rPr>
          <w:i/>
          <w:lang w:val="en-US"/>
        </w:rPr>
        <w:t>t</w:t>
      </w:r>
      <w:r>
        <w:t xml:space="preserve"> = 20 - 25°С относительная влажность</w:t>
      </w:r>
      <w:r>
        <w:rPr>
          <w:i/>
        </w:rPr>
        <w:t xml:space="preserve"> </w:t>
      </w:r>
      <w:r>
        <w:rPr>
          <w:i/>
          <w:lang w:val="en-US"/>
        </w:rPr>
        <w:t>j</w:t>
      </w:r>
      <w:r w:rsidR="00EE6313">
        <w:t xml:space="preserve"> = 40-60%,</w:t>
      </w:r>
    </w:p>
    <w:p w:rsidR="00AA5F1D" w:rsidRDefault="00AA5F1D" w:rsidP="00AA5F1D">
      <w:r>
        <w:t xml:space="preserve">в теплый период: </w:t>
      </w:r>
      <w:r>
        <w:rPr>
          <w:i/>
          <w:lang w:val="en-US"/>
        </w:rPr>
        <w:t>t</w:t>
      </w:r>
      <w:r w:rsidR="00EE6313">
        <w:t xml:space="preserve"> = 25 °С</w:t>
      </w:r>
      <w:r>
        <w:t xml:space="preserve">, </w:t>
      </w:r>
      <w:r>
        <w:rPr>
          <w:i/>
          <w:lang w:val="en-US"/>
        </w:rPr>
        <w:t>j</w:t>
      </w:r>
      <w:r>
        <w:t xml:space="preserve"> = 40 - 60%</w:t>
      </w:r>
    </w:p>
    <w:p w:rsidR="00AA5F1D" w:rsidRDefault="00AA5F1D" w:rsidP="00AA5F1D">
      <w:r>
        <w:t>Освещение помещения пункта управления</w:t>
      </w:r>
    </w:p>
    <w:p w:rsidR="00AA5F1D" w:rsidRDefault="00AA5F1D" w:rsidP="00AA5F1D">
      <w:r>
        <w:t>Помещение помещения пункта управления имеет размеры:</w:t>
      </w:r>
    </w:p>
    <w:p w:rsidR="00AA5F1D" w:rsidRDefault="00EE6313" w:rsidP="00AA5F1D">
      <w:r>
        <w:t>длина – 21</w:t>
      </w:r>
      <w:r w:rsidR="00AA5F1D">
        <w:t xml:space="preserve"> м;</w:t>
      </w:r>
    </w:p>
    <w:p w:rsidR="00AA5F1D" w:rsidRDefault="00EE6313" w:rsidP="00AA5F1D">
      <w:r>
        <w:t>ширина – 9,6</w:t>
      </w:r>
      <w:r w:rsidR="00AA5F1D">
        <w:t xml:space="preserve"> м;</w:t>
      </w:r>
    </w:p>
    <w:p w:rsidR="00AA5F1D" w:rsidRDefault="00AA5F1D" w:rsidP="00AA5F1D">
      <w:r>
        <w:t>высота - 3,6 м.</w:t>
      </w:r>
    </w:p>
    <w:p w:rsidR="00AA5F1D" w:rsidRDefault="00AA5F1D" w:rsidP="00AA5F1D">
      <w:r>
        <w:t>Освещение боковое, одностороннее, остекление вертикальное, рамы деревянные двойные.</w:t>
      </w:r>
    </w:p>
    <w:p w:rsidR="00AA5F1D" w:rsidRDefault="00AA5F1D" w:rsidP="00AA5F1D">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AA5F1D" w:rsidRDefault="00D949DB" w:rsidP="00AA5F1D">
      <w:r w:rsidRPr="00D949DB">
        <w:rPr>
          <w:rFonts w:eastAsia="Times New Roman"/>
          <w:bCs/>
          <w:iCs/>
          <w:position w:val="-30"/>
        </w:rPr>
        <w:object w:dxaOrig="2200" w:dyaOrig="700">
          <v:shape id="_x0000_i1029" type="#_x0000_t75" style="width:149.25pt;height:48pt" o:ole="" fillcolor="window">
            <v:imagedata r:id="rId23" o:title=""/>
          </v:shape>
          <o:OLEObject Type="Embed" ProgID="Equation.3" ShapeID="_x0000_i1029" DrawAspect="Content" ObjectID="_1744483166" r:id="rId24"/>
        </w:object>
      </w:r>
      <w:r w:rsidR="00AA5F1D">
        <w:rPr>
          <w:b/>
        </w:rPr>
        <w:t>,</w:t>
      </w:r>
      <w:bookmarkEnd w:id="8"/>
      <w:bookmarkEnd w:id="9"/>
      <w:bookmarkEnd w:id="10"/>
      <w:bookmarkEnd w:id="11"/>
      <w:bookmarkEnd w:id="12"/>
      <w:bookmarkEnd w:id="13"/>
      <w:r w:rsidR="00EE6313">
        <w:rPr>
          <w:b/>
        </w:rPr>
        <w:t xml:space="preserve"> </w:t>
      </w:r>
      <w:r w:rsidR="00EE6313" w:rsidRPr="00EE6313">
        <w:t>(6.1)</w:t>
      </w:r>
    </w:p>
    <w:p w:rsidR="00AA5F1D" w:rsidRDefault="00AA5F1D" w:rsidP="00AA5F1D">
      <w:r>
        <w:t xml:space="preserve">где </w:t>
      </w:r>
      <w:r>
        <w:rPr>
          <w:i/>
          <w:lang w:val="en-US"/>
        </w:rPr>
        <w:t>S</w:t>
      </w:r>
      <w:r>
        <w:rPr>
          <w:vertAlign w:val="subscript"/>
        </w:rPr>
        <w:t>0</w:t>
      </w:r>
      <w:r>
        <w:t xml:space="preserve"> - площадь окон;</w:t>
      </w:r>
    </w:p>
    <w:p w:rsidR="00AA5F1D" w:rsidRDefault="00AA5F1D" w:rsidP="00AA5F1D">
      <w:r>
        <w:rPr>
          <w:i/>
          <w:lang w:val="en-US"/>
        </w:rPr>
        <w:t>S</w:t>
      </w:r>
      <w:r>
        <w:rPr>
          <w:i/>
          <w:vertAlign w:val="subscript"/>
          <w:lang w:val="en-US"/>
        </w:rPr>
        <w:t>n</w:t>
      </w:r>
      <w:r w:rsidR="00EE6313">
        <w:t xml:space="preserve"> - площадь пола 21</w:t>
      </w:r>
      <w:r w:rsidR="00EE6313">
        <w:rPr>
          <w:rFonts w:cs="Times New Roman"/>
        </w:rPr>
        <w:t>×9,6</w:t>
      </w:r>
      <w:r w:rsidR="00EE6313">
        <w:t>= 203</w:t>
      </w:r>
      <w:r>
        <w:t>м</w:t>
      </w:r>
      <w:r>
        <w:rPr>
          <w:vertAlign w:val="superscript"/>
        </w:rPr>
        <w:t>2</w:t>
      </w:r>
      <w:r>
        <w:t>;</w:t>
      </w:r>
    </w:p>
    <w:p w:rsidR="00AA5F1D" w:rsidRDefault="00AA5F1D" w:rsidP="00AA5F1D">
      <w:r>
        <w:sym w:font="Symbol" w:char="F074"/>
      </w:r>
      <w:r>
        <w:rPr>
          <w:vertAlign w:val="subscript"/>
        </w:rPr>
        <w:t>1</w:t>
      </w:r>
      <w:r>
        <w:t>=3 – коэффициент учета отражения света при боковом освещении;</w:t>
      </w:r>
    </w:p>
    <w:p w:rsidR="00AA5F1D" w:rsidRDefault="00AA5F1D" w:rsidP="00AA5F1D">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EE6313" w:rsidRPr="00467052" w:rsidRDefault="00AA5F1D" w:rsidP="00EE6313">
      <w:r>
        <w:rPr>
          <w:position w:val="-12"/>
          <w:lang w:val="en-US"/>
        </w:rPr>
        <w:object w:dxaOrig="3135" w:dyaOrig="375">
          <v:shape id="_x0000_i1030" type="#_x0000_t75" style="width:156.75pt;height:18.75pt" o:ole="" fillcolor="window">
            <v:imagedata r:id="rId25" o:title=""/>
          </v:shape>
          <o:OLEObject Type="Embed" ProgID="Equation.3" ShapeID="_x0000_i1030" DrawAspect="Content" ObjectID="_1744483167" r:id="rId26"/>
        </w:object>
      </w:r>
      <w:r w:rsidR="00EE6313">
        <w:t xml:space="preserve">, </w:t>
      </w:r>
      <w:r>
        <w:t>(6.2</w:t>
      </w:r>
      <w:r w:rsidR="00EE6313">
        <w:t>)</w:t>
      </w:r>
    </w:p>
    <w:p w:rsidR="00AA5F1D" w:rsidRDefault="00AA5F1D" w:rsidP="00AA5F1D">
      <w:r>
        <w:t xml:space="preserve">Здесь </w:t>
      </w:r>
      <w:r>
        <w:rPr>
          <w:i/>
          <w:lang w:val="en-US"/>
        </w:rPr>
        <w:t>L</w:t>
      </w:r>
      <w:r>
        <w:t>- значение КЕО в % при рассеянном свете, определяемое с учетом характера зрительных работ;</w:t>
      </w:r>
    </w:p>
    <w:p w:rsidR="00AA5F1D" w:rsidRDefault="00AA5F1D" w:rsidP="00AA5F1D">
      <w:r>
        <w:rPr>
          <w:i/>
          <w:lang w:val="en-US"/>
        </w:rPr>
        <w:t>m</w:t>
      </w:r>
      <w:r>
        <w:t xml:space="preserve"> = 1 - коэффициент светового климата;</w:t>
      </w:r>
    </w:p>
    <w:p w:rsidR="00AA5F1D" w:rsidRDefault="00AA5F1D" w:rsidP="00AA5F1D">
      <w:r>
        <w:t>с = 1 - коэффициент солнечного климата;</w:t>
      </w:r>
    </w:p>
    <w:p w:rsidR="00AA5F1D" w:rsidRDefault="00AA5F1D" w:rsidP="00AA5F1D">
      <w:r>
        <w:rPr>
          <w:position w:val="-12"/>
        </w:rPr>
        <w:object w:dxaOrig="345" w:dyaOrig="375">
          <v:shape id="_x0000_i1031" type="#_x0000_t75" style="width:17.25pt;height:18.75pt" o:ole="" fillcolor="window">
            <v:imagedata r:id="rId27" o:title=""/>
          </v:shape>
          <o:OLEObject Type="Embed" ProgID="Equation.3" ShapeID="_x0000_i1031" DrawAspect="Content" ObjectID="_1744483168" r:id="rId28"/>
        </w:object>
      </w:r>
      <w:r>
        <w:t xml:space="preserve"> = 9,5 - световые характеристики окна;</w:t>
      </w:r>
    </w:p>
    <w:p w:rsidR="00AA5F1D" w:rsidRDefault="00AA5F1D" w:rsidP="00AA5F1D">
      <w:proofErr w:type="spellStart"/>
      <w:r>
        <w:t>К</w:t>
      </w:r>
      <w:r>
        <w:rPr>
          <w:vertAlign w:val="subscript"/>
        </w:rPr>
        <w:t>з</w:t>
      </w:r>
      <w:proofErr w:type="spellEnd"/>
      <w:r>
        <w:t xml:space="preserve"> =1 - коэффициент, учитывающий затемнение окон;</w:t>
      </w:r>
    </w:p>
    <w:p w:rsidR="00AA5F1D" w:rsidRDefault="00AA5F1D" w:rsidP="00AA5F1D">
      <w:r>
        <w:rPr>
          <w:position w:val="-12"/>
        </w:rPr>
        <w:object w:dxaOrig="315" w:dyaOrig="375">
          <v:shape id="_x0000_i1032" type="#_x0000_t75" style="width:15.75pt;height:18.75pt" o:ole="" fillcolor="window">
            <v:imagedata r:id="rId29" o:title=""/>
          </v:shape>
          <o:OLEObject Type="Embed" ProgID="Equation.3" ShapeID="_x0000_i1032" DrawAspect="Content" ObjectID="_1744483169" r:id="rId30"/>
        </w:object>
      </w:r>
      <w:r>
        <w:t xml:space="preserve"> - общий коэффициент светопропускания</w:t>
      </w:r>
    </w:p>
    <w:p w:rsidR="00AA5F1D" w:rsidRDefault="00EE6313" w:rsidP="00AA5F1D">
      <w:r>
        <w:t xml:space="preserve">Где </w:t>
      </w:r>
      <w:r w:rsidR="00AA5F1D">
        <w:rPr>
          <w:rFonts w:eastAsia="Times New Roman"/>
          <w:position w:val="-12"/>
        </w:rPr>
        <w:object w:dxaOrig="285" w:dyaOrig="375">
          <v:shape id="_x0000_i1033" type="#_x0000_t75" style="width:14.25pt;height:18.75pt" o:ole="" fillcolor="window">
            <v:imagedata r:id="rId31" o:title=""/>
          </v:shape>
          <o:OLEObject Type="Embed" ProgID="Equation.3" ShapeID="_x0000_i1033" DrawAspect="Content" ObjectID="_1744483170" r:id="rId32"/>
        </w:object>
      </w:r>
      <w:r w:rsidR="00AA5F1D">
        <w:t xml:space="preserve"> = 0,8 - зависит от вида светопропускающего материала;</w:t>
      </w:r>
    </w:p>
    <w:p w:rsidR="00AA5F1D" w:rsidRDefault="00AA5F1D" w:rsidP="00AA5F1D">
      <w:r>
        <w:rPr>
          <w:position w:val="-12"/>
        </w:rPr>
        <w:object w:dxaOrig="315" w:dyaOrig="375">
          <v:shape id="_x0000_i1034" type="#_x0000_t75" style="width:15.75pt;height:18.75pt" o:ole="" fillcolor="window">
            <v:imagedata r:id="rId33" o:title=""/>
          </v:shape>
          <o:OLEObject Type="Embed" ProgID="Equation.3" ShapeID="_x0000_i1034" DrawAspect="Content" ObjectID="_1744483171" r:id="rId34"/>
        </w:object>
      </w:r>
      <w:r>
        <w:t xml:space="preserve"> = 0,6 - зависит от вида проема;</w:t>
      </w:r>
    </w:p>
    <w:p w:rsidR="00AA5F1D" w:rsidRDefault="00AA5F1D" w:rsidP="00AA5F1D">
      <w:r>
        <w:rPr>
          <w:position w:val="-12"/>
        </w:rPr>
        <w:object w:dxaOrig="315" w:dyaOrig="375">
          <v:shape id="_x0000_i1035" type="#_x0000_t75" style="width:15.75pt;height:18.75pt" o:ole="" fillcolor="window">
            <v:imagedata r:id="rId35" o:title=""/>
          </v:shape>
          <o:OLEObject Type="Embed" ProgID="Equation.3" ShapeID="_x0000_i1035" DrawAspect="Content" ObjectID="_1744483172" r:id="rId36"/>
        </w:object>
      </w:r>
      <w:r>
        <w:t xml:space="preserve"> = 0,7 - зависит от степени загрязнения </w:t>
      </w:r>
      <w:proofErr w:type="spellStart"/>
      <w:r>
        <w:t>светопропускающего</w:t>
      </w:r>
      <w:proofErr w:type="spellEnd"/>
      <w:r>
        <w:t xml:space="preserve"> материала;</w:t>
      </w:r>
    </w:p>
    <w:p w:rsidR="00AA5F1D" w:rsidRDefault="00AA5F1D" w:rsidP="00AA5F1D">
      <w:r>
        <w:rPr>
          <w:position w:val="-12"/>
        </w:rPr>
        <w:object w:dxaOrig="315" w:dyaOrig="375">
          <v:shape id="_x0000_i1036" type="#_x0000_t75" style="width:15.75pt;height:18.75pt" o:ole="" fillcolor="window">
            <v:imagedata r:id="rId37" o:title=""/>
          </v:shape>
          <o:OLEObject Type="Embed" ProgID="Equation.3" ShapeID="_x0000_i1036" DrawAspect="Content" ObjectID="_1744483173" r:id="rId38"/>
        </w:object>
      </w:r>
      <w:r>
        <w:t xml:space="preserve"> = 0,8 - зависит от несущих конструкций. </w:t>
      </w:r>
    </w:p>
    <w:p w:rsidR="00AA5F1D" w:rsidRDefault="00AA5F1D" w:rsidP="00AA5F1D">
      <w:r>
        <w:rPr>
          <w:position w:val="-12"/>
        </w:rPr>
        <w:object w:dxaOrig="2925" w:dyaOrig="405">
          <v:shape id="_x0000_i1037" type="#_x0000_t75" style="width:146.25pt;height:20.25pt" o:ole="" fillcolor="window">
            <v:imagedata r:id="rId39" o:title=""/>
          </v:shape>
          <o:OLEObject Type="Embed" ProgID="Equation.3" ShapeID="_x0000_i1037" DrawAspect="Content" ObjectID="_1744483174" r:id="rId40"/>
        </w:object>
      </w:r>
    </w:p>
    <w:p w:rsidR="00AA5F1D" w:rsidRDefault="00AA5F1D" w:rsidP="00AA5F1D">
      <w:r>
        <w:t>Площадь окон</w:t>
      </w:r>
    </w:p>
    <w:p w:rsidR="00AA5F1D" w:rsidRDefault="00D949DB" w:rsidP="00AA5F1D">
      <w:r w:rsidRPr="00EE6313">
        <w:rPr>
          <w:position w:val="-28"/>
        </w:rPr>
        <w:object w:dxaOrig="3260" w:dyaOrig="660">
          <v:shape id="_x0000_i1038" type="#_x0000_t75" style="width:225pt;height:45.75pt" o:ole="" fillcolor="window">
            <v:imagedata r:id="rId41" o:title=""/>
          </v:shape>
          <o:OLEObject Type="Embed" ProgID="Equation.3" ShapeID="_x0000_i1038" DrawAspect="Content" ObjectID="_1744483175" r:id="rId42"/>
        </w:object>
      </w:r>
      <w:r w:rsidR="00AA5F1D">
        <w:t>.</w:t>
      </w:r>
    </w:p>
    <w:p w:rsidR="00AA5F1D" w:rsidRDefault="00AA5F1D" w:rsidP="00AA5F1D">
      <w:r>
        <w:t>Для есте</w:t>
      </w:r>
      <w:r w:rsidR="00D949DB">
        <w:t>ственного освещения необходимо 13</w:t>
      </w:r>
      <w:r>
        <w:t xml:space="preserve"> окна размером 3 м</w:t>
      </w:r>
      <w:r>
        <w:rPr>
          <w:vertAlign w:val="superscript"/>
        </w:rPr>
        <w:t>2</w:t>
      </w:r>
      <w:r>
        <w:t xml:space="preserve">, в этом случае общая площадь световых </w:t>
      </w:r>
      <w:r w:rsidR="00D949DB">
        <w:t>проемов составит 39</w:t>
      </w:r>
      <w:r>
        <w:t xml:space="preserve"> м</w:t>
      </w:r>
      <w:r>
        <w:rPr>
          <w:vertAlign w:val="superscript"/>
        </w:rPr>
        <w:t>2</w:t>
      </w:r>
      <w:r>
        <w:t>.</w:t>
      </w:r>
    </w:p>
    <w:p w:rsidR="00AA5F1D" w:rsidRDefault="00AA5F1D" w:rsidP="00AA5F1D">
      <w:r>
        <w:t>Расчет искусственного освещения.</w:t>
      </w:r>
    </w:p>
    <w:p w:rsidR="00AA5F1D" w:rsidRDefault="00AA5F1D" w:rsidP="00AA5F1D">
      <w:r>
        <w:t>Используются потолочно-люминисцентные светильники на высоте 3.6м</w:t>
      </w:r>
    </w:p>
    <w:p w:rsidR="00AA5F1D" w:rsidRDefault="00AA5F1D" w:rsidP="00AA5F1D">
      <w:r>
        <w:t>Индекс помещения:</w:t>
      </w:r>
    </w:p>
    <w:p w:rsidR="00AA5F1D" w:rsidRPr="00AA5F1D" w:rsidRDefault="00D949DB" w:rsidP="00AA5F1D">
      <w:r>
        <w:rPr>
          <w:position w:val="-28"/>
        </w:rPr>
        <w:object w:dxaOrig="3580" w:dyaOrig="680">
          <v:shape id="_x0000_i1039" type="#_x0000_t75" style="width:207pt;height:39pt" o:ole="" fillcolor="window">
            <v:imagedata r:id="rId43" o:title=""/>
          </v:shape>
          <o:OLEObject Type="Embed" ProgID="Equation.3" ShapeID="_x0000_i1039" DrawAspect="Content" ObjectID="_1744483176" r:id="rId44"/>
        </w:object>
      </w:r>
      <w:r w:rsidR="00EE6313">
        <w:t>,</w:t>
      </w:r>
      <w:r w:rsidR="00AA5F1D" w:rsidRPr="00AA5F1D">
        <w:t xml:space="preserve"> (6.3)</w:t>
      </w:r>
    </w:p>
    <w:p w:rsidR="00AA5F1D" w:rsidRDefault="00AA5F1D" w:rsidP="00AA5F1D">
      <w:r>
        <w:t>Требуемое количество ламп:</w:t>
      </w:r>
    </w:p>
    <w:p w:rsidR="00AA5F1D" w:rsidRPr="00AA5F1D" w:rsidRDefault="00AA5F1D" w:rsidP="00AA5F1D">
      <w:r>
        <w:object w:dxaOrig="2085" w:dyaOrig="825">
          <v:shape id="_x0000_i1040" type="#_x0000_t75" style="width:104.25pt;height:41.25pt" o:ole="" fillcolor="window">
            <v:imagedata r:id="rId45" o:title=""/>
          </v:shape>
          <o:OLEObject Type="Embed" ProgID="Equation.3" ShapeID="_x0000_i1040" DrawAspect="Content" ObjectID="_1744483177" r:id="rId46"/>
        </w:object>
      </w:r>
      <w:r w:rsidR="00EE6313">
        <w:t>,</w:t>
      </w:r>
      <w:r w:rsidRPr="00AA5F1D">
        <w:t xml:space="preserve"> (6.4)</w:t>
      </w:r>
    </w:p>
    <w:p w:rsidR="00AA5F1D" w:rsidRDefault="00AA5F1D" w:rsidP="00AA5F1D">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w:t>
      </w:r>
      <w:r w:rsidR="00EE6313">
        <w:t>енности по СНиП 23.05-95</w:t>
      </w:r>
    </w:p>
    <w:p w:rsidR="00AA5F1D" w:rsidRDefault="00AA5F1D" w:rsidP="00AA5F1D">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sidR="00D949DB">
        <w:rPr>
          <w:rFonts w:eastAsia="Times New Roman"/>
          <w:lang w:eastAsia="ru-RU"/>
        </w:rPr>
        <w:t xml:space="preserve"> - площадь помещения 203</w:t>
      </w:r>
      <w:r>
        <w:rPr>
          <w:rFonts w:eastAsia="Times New Roman"/>
          <w:lang w:eastAsia="ru-RU"/>
        </w:rPr>
        <w:t xml:space="preserve"> м</w:t>
      </w:r>
      <w:r>
        <w:rPr>
          <w:rFonts w:eastAsia="Times New Roman"/>
          <w:vertAlign w:val="superscript"/>
          <w:lang w:eastAsia="ru-RU"/>
        </w:rPr>
        <w:t>2</w:t>
      </w:r>
      <w:r>
        <w:rPr>
          <w:rFonts w:eastAsia="Times New Roman"/>
          <w:lang w:eastAsia="ru-RU"/>
        </w:rPr>
        <w:t>;</w:t>
      </w:r>
    </w:p>
    <w:p w:rsidR="00AA5F1D" w:rsidRDefault="00AA5F1D" w:rsidP="00AA5F1D">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AA5F1D" w:rsidRDefault="00AA5F1D" w:rsidP="00AA5F1D">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1" type="#_x0000_t75" style="width:14.25pt;height:15.75pt" o:ole="" fillcolor="window">
            <v:imagedata r:id="rId47" o:title=""/>
          </v:shape>
          <o:OLEObject Type="Embed" ProgID="Equation.3" ShapeID="_x0000_i1041" DrawAspect="Content" ObjectID="_1744483178" r:id="rId48"/>
        </w:object>
      </w:r>
      <w:r>
        <w:rPr>
          <w:rFonts w:eastAsia="Times New Roman"/>
          <w:lang w:eastAsia="ru-RU"/>
        </w:rPr>
        <w:t>= 0,5.</w:t>
      </w:r>
    </w:p>
    <w:p w:rsidR="00AA5F1D" w:rsidRDefault="00AA5F1D" w:rsidP="00AA5F1D">
      <w:pPr>
        <w:rPr>
          <w:rFonts w:eastAsia="Times New Roman"/>
          <w:lang w:eastAsia="ru-RU"/>
        </w:rPr>
      </w:pPr>
      <w:r>
        <w:rPr>
          <w:rFonts w:eastAsia="Times New Roman"/>
          <w:lang w:eastAsia="ru-RU"/>
        </w:rPr>
        <w:t>Отношение средней освещенности к минимальной:</w:t>
      </w:r>
    </w:p>
    <w:p w:rsidR="00AA5F1D" w:rsidRDefault="00D949DB" w:rsidP="00AA5F1D">
      <w:pPr>
        <w:rPr>
          <w:rFonts w:eastAsia="Times New Roman"/>
          <w:lang w:eastAsia="ru-RU"/>
        </w:rPr>
      </w:pPr>
      <w:r w:rsidRPr="00D949DB">
        <w:rPr>
          <w:rFonts w:eastAsia="Times New Roman"/>
          <w:position w:val="-30"/>
          <w:lang w:eastAsia="ru-RU"/>
        </w:rPr>
        <w:object w:dxaOrig="1420" w:dyaOrig="720">
          <v:shape id="_x0000_i1042" type="#_x0000_t75" style="width:105pt;height:52.5pt" o:ole="" fillcolor="window">
            <v:imagedata r:id="rId49" o:title=""/>
          </v:shape>
          <o:OLEObject Type="Embed" ProgID="Equation.3" ShapeID="_x0000_i1042" DrawAspect="Content" ObjectID="_1744483179" r:id="rId50"/>
        </w:object>
      </w:r>
      <w:r w:rsidR="00AA5F1D">
        <w:rPr>
          <w:rFonts w:eastAsia="Times New Roman"/>
          <w:lang w:eastAsia="ru-RU"/>
        </w:rPr>
        <w:t>.</w:t>
      </w:r>
    </w:p>
    <w:p w:rsidR="00AA5F1D" w:rsidRDefault="00AA5F1D" w:rsidP="00EE6313">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AA5F1D" w:rsidRDefault="00D949DB" w:rsidP="00AA5F1D">
      <w:pPr>
        <w:rPr>
          <w:rFonts w:eastAsia="Times New Roman"/>
          <w:lang w:eastAsia="ru-RU"/>
        </w:rPr>
      </w:pPr>
      <w:r>
        <w:rPr>
          <w:rFonts w:eastAsia="Times New Roman"/>
          <w:position w:val="-28"/>
          <w:lang w:eastAsia="ru-RU"/>
        </w:rPr>
        <w:object w:dxaOrig="2799" w:dyaOrig="660">
          <v:shape id="_x0000_i1043" type="#_x0000_t75" style="width:174.75pt;height:41.25pt" o:ole="" fillcolor="window">
            <v:imagedata r:id="rId51" o:title=""/>
          </v:shape>
          <o:OLEObject Type="Embed" ProgID="Equation.3" ShapeID="_x0000_i1043" DrawAspect="Content" ObjectID="_1744483180" r:id="rId52"/>
        </w:object>
      </w:r>
    </w:p>
    <w:p w:rsidR="00AA5F1D" w:rsidRDefault="00AA5F1D" w:rsidP="00AA5F1D">
      <w:r>
        <w:t xml:space="preserve">Количество светильников </w:t>
      </w:r>
      <w:r w:rsidR="00D949DB">
        <w:t>в помещении пункта управления 80</w:t>
      </w:r>
      <w:r>
        <w:t xml:space="preserve"> шт.</w:t>
      </w:r>
    </w:p>
    <w:p w:rsidR="00AA5F1D" w:rsidRDefault="00AA5F1D" w:rsidP="00AA5F1D">
      <w:r>
        <w:t xml:space="preserve">Отопление. </w:t>
      </w:r>
    </w:p>
    <w:p w:rsidR="00AA5F1D" w:rsidRDefault="00AA5F1D" w:rsidP="00AA5F1D">
      <w:r>
        <w:t>В соответствии со СНиП 2.04.05-91 системы отопления необходимо предусматривать в зданиях, расположенных с наружной зимней четной темп</w:t>
      </w:r>
      <w:r w:rsidR="00EE6313">
        <w:t>ературой по параметрам Б ниже 5</w:t>
      </w:r>
      <w:r>
        <w:t>°С. Для отопления предусматриваются водные, паровые или воздушные системы.</w:t>
      </w:r>
    </w:p>
    <w:p w:rsidR="00AA5F1D" w:rsidRDefault="00AA5F1D" w:rsidP="00AA5F1D">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AA5F1D" w:rsidRDefault="00AA5F1D" w:rsidP="00AA5F1D">
      <w:r>
        <w:t>Охрана воздушного бассейна</w:t>
      </w:r>
      <w:r w:rsidR="00EE6313">
        <w:t>.</w:t>
      </w:r>
    </w:p>
    <w:p w:rsidR="00AA5F1D" w:rsidRDefault="00AA5F1D" w:rsidP="00AA5F1D">
      <w:r>
        <w:t>Очистка всех сдувок или продувок азотом, содержащих окись этилена, производятся через скруббер № 34, орошаемый водой.</w:t>
      </w:r>
    </w:p>
    <w:p w:rsidR="00AA5F1D" w:rsidRDefault="00AA5F1D" w:rsidP="00AA5F1D">
      <w:r>
        <w:t>Очистка всех сдувок или продувок азо</w:t>
      </w:r>
      <w:r w:rsidR="00EE6313">
        <w:t>том, содержащих аммиак, произво</w:t>
      </w:r>
      <w:r>
        <w:t>дятся по отдельному коллектору сдувок через скруббер № 48.</w:t>
      </w:r>
    </w:p>
    <w:p w:rsidR="00AA5F1D" w:rsidRDefault="00AA5F1D" w:rsidP="00AA5F1D">
      <w:r>
        <w:t>Аппараты блока синтеза при аварийных случаях опорожняются в емкость №21/1, а давление из них стравливается в скруббер № 48, орошаемый водой.</w:t>
      </w:r>
    </w:p>
    <w:p w:rsidR="00AA5F1D" w:rsidRDefault="00AA5F1D" w:rsidP="00EE6313">
      <w:r>
        <w:lastRenderedPageBreak/>
        <w:t>Все аппараты, работающие под давлен</w:t>
      </w:r>
      <w:r w:rsidR="00EE6313">
        <w:t>ием, имеют линии сдувок в скруб</w:t>
      </w:r>
      <w:r>
        <w:t>беры №№ 34, 48.</w:t>
      </w:r>
    </w:p>
    <w:p w:rsidR="00AA5F1D" w:rsidRDefault="00AA5F1D" w:rsidP="00AA5F1D">
      <w:r>
        <w:t>Товарный продукт в емкостях склада готовой продукции хранится под азотной подушкой.</w:t>
      </w:r>
    </w:p>
    <w:p w:rsidR="00AA5F1D" w:rsidRDefault="00AA5F1D" w:rsidP="00AA5F1D">
      <w:r>
        <w:t>Вентиляционные выбросы от местных отсосов очищаются в специальном скруббере № 115, орошаемом водой.</w:t>
      </w:r>
    </w:p>
    <w:p w:rsidR="006E23FE" w:rsidRDefault="00AA5F1D" w:rsidP="00AA5F1D">
      <w:r>
        <w:t>Вентиляционные выбросы от вытяжных вентсистем производятся через стояк высотой 20 м.</w:t>
      </w: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9478A3"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9478A3"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9478A3"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9478A3"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9478A3"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9478A3"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9478A3"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9478A3"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9478A3"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9478A3"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9478A3"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9478A3"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9478A3"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9478A3"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9478A3"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9478A3"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9478A3"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9478A3"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9478A3"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9478A3"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9478A3"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9478A3"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9478A3"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9478A3"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9478A3"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9478A3"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9478A3"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9478A3"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9478A3"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9478A3"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9478A3"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9478A3"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9478A3"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9478A3"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9478A3"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9478A3"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9478A3"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9478A3"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9478A3"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 xml:space="preserve">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9478A3"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9478A3"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9478A3"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9478A3"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9478A3"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9478A3"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9478A3"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9478A3"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9478A3"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9478A3"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9478A3"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9478A3"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9478A3"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9478A3"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9478A3"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9478A3"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9478A3"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9478A3"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9478A3"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9478A3"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9478A3"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9478A3"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9478A3"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9478A3"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footerReference w:type="default" r:id="rId53"/>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8A3" w:rsidRDefault="009478A3" w:rsidP="00BF336F">
      <w:pPr>
        <w:spacing w:line="240" w:lineRule="auto"/>
      </w:pPr>
      <w:r>
        <w:separator/>
      </w:r>
    </w:p>
  </w:endnote>
  <w:endnote w:type="continuationSeparator" w:id="0">
    <w:p w:rsidR="009478A3" w:rsidRDefault="009478A3"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EndPr/>
    <w:sdtContent>
      <w:p w:rsidR="00AA5F1D" w:rsidRDefault="00AA5F1D">
        <w:pPr>
          <w:pStyle w:val="af"/>
          <w:jc w:val="center"/>
        </w:pPr>
        <w:r>
          <w:fldChar w:fldCharType="begin"/>
        </w:r>
        <w:r>
          <w:instrText>PAGE   \* MERGEFORMAT</w:instrText>
        </w:r>
        <w:r>
          <w:fldChar w:fldCharType="separate"/>
        </w:r>
        <w:r w:rsidR="00467052">
          <w:rPr>
            <w:noProof/>
          </w:rPr>
          <w:t>20</w:t>
        </w:r>
        <w:r>
          <w:fldChar w:fldCharType="end"/>
        </w:r>
      </w:p>
    </w:sdtContent>
  </w:sdt>
  <w:p w:rsidR="00AA5F1D" w:rsidRDefault="00AA5F1D">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8A3" w:rsidRDefault="009478A3" w:rsidP="00BF336F">
      <w:pPr>
        <w:spacing w:line="240" w:lineRule="auto"/>
      </w:pPr>
      <w:r>
        <w:separator/>
      </w:r>
    </w:p>
  </w:footnote>
  <w:footnote w:type="continuationSeparator" w:id="0">
    <w:p w:rsidR="009478A3" w:rsidRDefault="009478A3"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3961AF4"/>
    <w:multiLevelType w:val="hybridMultilevel"/>
    <w:tmpl w:val="52A4D432"/>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263A2F"/>
    <w:multiLevelType w:val="multilevel"/>
    <w:tmpl w:val="041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C67999"/>
    <w:multiLevelType w:val="hybridMultilevel"/>
    <w:tmpl w:val="6A48CA8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1"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804570A"/>
    <w:multiLevelType w:val="hybridMultilevel"/>
    <w:tmpl w:val="A8C4FCB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4"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5" w15:restartNumberingAfterBreak="0">
    <w:nsid w:val="5C8D5164"/>
    <w:multiLevelType w:val="hybridMultilevel"/>
    <w:tmpl w:val="60CAB610"/>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8" w15:restartNumberingAfterBreak="0">
    <w:nsid w:val="632F57C4"/>
    <w:multiLevelType w:val="hybridMultilevel"/>
    <w:tmpl w:val="5FDE25B4"/>
    <w:lvl w:ilvl="0" w:tplc="0419000F">
      <w:start w:val="1"/>
      <w:numFmt w:val="decimal"/>
      <w:lvlText w:val="%1."/>
      <w:lvlJc w:val="left"/>
      <w:pPr>
        <w:ind w:left="1931" w:hanging="360"/>
      </w:pPr>
    </w:lvl>
    <w:lvl w:ilvl="1" w:tplc="04190019">
      <w:start w:val="1"/>
      <w:numFmt w:val="lowerLetter"/>
      <w:lvlText w:val="%2."/>
      <w:lvlJc w:val="left"/>
      <w:pPr>
        <w:ind w:left="2651" w:hanging="360"/>
      </w:pPr>
    </w:lvl>
    <w:lvl w:ilvl="2" w:tplc="0419001B">
      <w:start w:val="1"/>
      <w:numFmt w:val="lowerRoman"/>
      <w:lvlText w:val="%3."/>
      <w:lvlJc w:val="right"/>
      <w:pPr>
        <w:ind w:left="3371" w:hanging="180"/>
      </w:pPr>
    </w:lvl>
    <w:lvl w:ilvl="3" w:tplc="0419000F">
      <w:start w:val="1"/>
      <w:numFmt w:val="decimal"/>
      <w:lvlText w:val="%4."/>
      <w:lvlJc w:val="left"/>
      <w:pPr>
        <w:ind w:left="4091" w:hanging="360"/>
      </w:pPr>
    </w:lvl>
    <w:lvl w:ilvl="4" w:tplc="04190019">
      <w:start w:val="1"/>
      <w:numFmt w:val="lowerLetter"/>
      <w:lvlText w:val="%5."/>
      <w:lvlJc w:val="left"/>
      <w:pPr>
        <w:ind w:left="4811" w:hanging="360"/>
      </w:pPr>
    </w:lvl>
    <w:lvl w:ilvl="5" w:tplc="0419001B">
      <w:start w:val="1"/>
      <w:numFmt w:val="lowerRoman"/>
      <w:lvlText w:val="%6."/>
      <w:lvlJc w:val="right"/>
      <w:pPr>
        <w:ind w:left="5531" w:hanging="180"/>
      </w:pPr>
    </w:lvl>
    <w:lvl w:ilvl="6" w:tplc="0419000F">
      <w:start w:val="1"/>
      <w:numFmt w:val="decimal"/>
      <w:lvlText w:val="%7."/>
      <w:lvlJc w:val="left"/>
      <w:pPr>
        <w:ind w:left="6251" w:hanging="360"/>
      </w:pPr>
    </w:lvl>
    <w:lvl w:ilvl="7" w:tplc="04190019">
      <w:start w:val="1"/>
      <w:numFmt w:val="lowerLetter"/>
      <w:lvlText w:val="%8."/>
      <w:lvlJc w:val="left"/>
      <w:pPr>
        <w:ind w:left="6971" w:hanging="360"/>
      </w:pPr>
    </w:lvl>
    <w:lvl w:ilvl="8" w:tplc="0419001B">
      <w:start w:val="1"/>
      <w:numFmt w:val="lowerRoman"/>
      <w:lvlText w:val="%9."/>
      <w:lvlJc w:val="right"/>
      <w:pPr>
        <w:ind w:left="7691" w:hanging="180"/>
      </w:pPr>
    </w:lvl>
  </w:abstractNum>
  <w:abstractNum w:abstractNumId="19"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7B0003C3"/>
    <w:multiLevelType w:val="hybridMultilevel"/>
    <w:tmpl w:val="20A6FF3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20"/>
  </w:num>
  <w:num w:numId="2">
    <w:abstractNumId w:val="5"/>
  </w:num>
  <w:num w:numId="3">
    <w:abstractNumId w:val="7"/>
  </w:num>
  <w:num w:numId="4">
    <w:abstractNumId w:val="16"/>
  </w:num>
  <w:num w:numId="5">
    <w:abstractNumId w:val="12"/>
  </w:num>
  <w:num w:numId="6">
    <w:abstractNumId w:val="4"/>
  </w:num>
  <w:num w:numId="7">
    <w:abstractNumId w:val="19"/>
  </w:num>
  <w:num w:numId="8">
    <w:abstractNumId w:val="9"/>
  </w:num>
  <w:num w:numId="9">
    <w:abstractNumId w:val="2"/>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8"/>
  </w:num>
  <w:num w:numId="13">
    <w:abstractNumId w:val="6"/>
  </w:num>
  <w:num w:numId="14">
    <w:abstractNumId w:val="21"/>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1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
  </w:num>
  <w:num w:numId="20">
    <w:abstractNumId w:val="13"/>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70C3"/>
    <w:rsid w:val="00057AFB"/>
    <w:rsid w:val="00084508"/>
    <w:rsid w:val="000A4A07"/>
    <w:rsid w:val="000B4451"/>
    <w:rsid w:val="00102A98"/>
    <w:rsid w:val="00104520"/>
    <w:rsid w:val="001A3D67"/>
    <w:rsid w:val="001C26BE"/>
    <w:rsid w:val="001F29B8"/>
    <w:rsid w:val="00283D2B"/>
    <w:rsid w:val="00297FB9"/>
    <w:rsid w:val="002A3969"/>
    <w:rsid w:val="002F40E5"/>
    <w:rsid w:val="002F49E0"/>
    <w:rsid w:val="0033076B"/>
    <w:rsid w:val="003E10EF"/>
    <w:rsid w:val="00445695"/>
    <w:rsid w:val="00467052"/>
    <w:rsid w:val="004B0A3A"/>
    <w:rsid w:val="00500301"/>
    <w:rsid w:val="00507DDB"/>
    <w:rsid w:val="005357A4"/>
    <w:rsid w:val="005472A8"/>
    <w:rsid w:val="00571A90"/>
    <w:rsid w:val="005C50E9"/>
    <w:rsid w:val="005D5B6B"/>
    <w:rsid w:val="006168F2"/>
    <w:rsid w:val="00646ACF"/>
    <w:rsid w:val="0065116C"/>
    <w:rsid w:val="00662A54"/>
    <w:rsid w:val="006A0343"/>
    <w:rsid w:val="006A2778"/>
    <w:rsid w:val="006E23FE"/>
    <w:rsid w:val="007138A4"/>
    <w:rsid w:val="00783DFE"/>
    <w:rsid w:val="007A059F"/>
    <w:rsid w:val="0081340C"/>
    <w:rsid w:val="00826259"/>
    <w:rsid w:val="00837F56"/>
    <w:rsid w:val="008556ED"/>
    <w:rsid w:val="00897CC5"/>
    <w:rsid w:val="00942805"/>
    <w:rsid w:val="009478A3"/>
    <w:rsid w:val="00977B75"/>
    <w:rsid w:val="0099147D"/>
    <w:rsid w:val="009A6285"/>
    <w:rsid w:val="00A23929"/>
    <w:rsid w:val="00A36916"/>
    <w:rsid w:val="00A84522"/>
    <w:rsid w:val="00AA26F0"/>
    <w:rsid w:val="00AA5F1D"/>
    <w:rsid w:val="00AB514F"/>
    <w:rsid w:val="00AD2FD7"/>
    <w:rsid w:val="00B07641"/>
    <w:rsid w:val="00B80DE7"/>
    <w:rsid w:val="00BE2F17"/>
    <w:rsid w:val="00BF336F"/>
    <w:rsid w:val="00BF676B"/>
    <w:rsid w:val="00D43590"/>
    <w:rsid w:val="00D7169E"/>
    <w:rsid w:val="00D82BC0"/>
    <w:rsid w:val="00D86C37"/>
    <w:rsid w:val="00D949DB"/>
    <w:rsid w:val="00DA3DB0"/>
    <w:rsid w:val="00E91D3C"/>
    <w:rsid w:val="00EC6861"/>
    <w:rsid w:val="00EE6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2A8"/>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2">
    <w:name w:val="heading 2"/>
    <w:basedOn w:val="a"/>
    <w:next w:val="a"/>
    <w:link w:val="20"/>
    <w:uiPriority w:val="9"/>
    <w:semiHidden/>
    <w:unhideWhenUsed/>
    <w:qFormat/>
    <w:rsid w:val="00AA5F1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2">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2">
    <w:name w:val="Body Text Indent 2"/>
    <w:basedOn w:val="a"/>
    <w:link w:val="23"/>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3">
    <w:name w:val="Основной текст с отступом 2 Знак"/>
    <w:basedOn w:val="a0"/>
    <w:link w:val="2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iPriority w:val="99"/>
    <w:unhideWhenUsed/>
    <w:rsid w:val="00BF336F"/>
    <w:pPr>
      <w:tabs>
        <w:tab w:val="center" w:pos="4677"/>
        <w:tab w:val="right" w:pos="9355"/>
      </w:tabs>
      <w:spacing w:line="240" w:lineRule="auto"/>
    </w:pPr>
  </w:style>
  <w:style w:type="character" w:customStyle="1" w:styleId="af0">
    <w:name w:val="Нижний колонтитул Знак"/>
    <w:basedOn w:val="a0"/>
    <w:link w:val="af"/>
    <w:uiPriority w:val="99"/>
    <w:rsid w:val="00BF336F"/>
    <w:rPr>
      <w:rFonts w:ascii="Times New Roman" w:hAnsi="Times New Roman"/>
      <w:sz w:val="28"/>
    </w:rPr>
  </w:style>
  <w:style w:type="character" w:customStyle="1" w:styleId="20">
    <w:name w:val="Заголовок 2 Знак"/>
    <w:basedOn w:val="a0"/>
    <w:link w:val="2"/>
    <w:uiPriority w:val="9"/>
    <w:semiHidden/>
    <w:rsid w:val="00AA5F1D"/>
    <w:rPr>
      <w:rFonts w:asciiTheme="majorHAnsi" w:eastAsiaTheme="majorEastAsia" w:hAnsiTheme="majorHAnsi" w:cstheme="majorBidi"/>
      <w:color w:val="2E74B5" w:themeColor="accent1" w:themeShade="BF"/>
      <w:sz w:val="26"/>
      <w:szCs w:val="26"/>
    </w:rPr>
  </w:style>
  <w:style w:type="paragraph" w:customStyle="1" w:styleId="11">
    <w:name w:val="Заголовок 11"/>
    <w:basedOn w:val="a"/>
    <w:rsid w:val="00AA5F1D"/>
    <w:pPr>
      <w:numPr>
        <w:numId w:val="17"/>
      </w:numPr>
      <w:spacing w:after="160" w:line="256" w:lineRule="auto"/>
      <w:jc w:val="left"/>
    </w:pPr>
    <w:rPr>
      <w:rFonts w:asciiTheme="minorHAnsi" w:hAnsiTheme="minorHAnsi"/>
      <w:sz w:val="22"/>
    </w:rPr>
  </w:style>
  <w:style w:type="paragraph" w:customStyle="1" w:styleId="21">
    <w:name w:val="Заголовок 21"/>
    <w:basedOn w:val="a"/>
    <w:rsid w:val="00AA5F1D"/>
    <w:pPr>
      <w:numPr>
        <w:ilvl w:val="1"/>
        <w:numId w:val="17"/>
      </w:numPr>
      <w:spacing w:after="160" w:line="256" w:lineRule="auto"/>
      <w:jc w:val="left"/>
    </w:pPr>
    <w:rPr>
      <w:rFonts w:asciiTheme="minorHAnsi" w:hAnsiTheme="minorHAnsi"/>
      <w:sz w:val="22"/>
    </w:rPr>
  </w:style>
  <w:style w:type="paragraph" w:customStyle="1" w:styleId="31">
    <w:name w:val="Заголовок 31"/>
    <w:basedOn w:val="a"/>
    <w:rsid w:val="00AA5F1D"/>
    <w:pPr>
      <w:numPr>
        <w:ilvl w:val="2"/>
        <w:numId w:val="17"/>
      </w:numPr>
      <w:spacing w:after="160" w:line="256" w:lineRule="auto"/>
      <w:jc w:val="left"/>
    </w:pPr>
    <w:rPr>
      <w:rFonts w:asciiTheme="minorHAnsi" w:hAnsiTheme="minorHAnsi"/>
      <w:sz w:val="22"/>
    </w:rPr>
  </w:style>
  <w:style w:type="paragraph" w:customStyle="1" w:styleId="41">
    <w:name w:val="Заголовок 41"/>
    <w:basedOn w:val="a"/>
    <w:rsid w:val="00AA5F1D"/>
    <w:pPr>
      <w:numPr>
        <w:ilvl w:val="3"/>
        <w:numId w:val="17"/>
      </w:numPr>
      <w:spacing w:after="160" w:line="256" w:lineRule="auto"/>
      <w:jc w:val="left"/>
    </w:pPr>
    <w:rPr>
      <w:rFonts w:asciiTheme="minorHAnsi" w:hAnsiTheme="minorHAnsi"/>
      <w:sz w:val="22"/>
    </w:rPr>
  </w:style>
  <w:style w:type="paragraph" w:customStyle="1" w:styleId="51">
    <w:name w:val="Заголовок 51"/>
    <w:basedOn w:val="a"/>
    <w:rsid w:val="00AA5F1D"/>
    <w:pPr>
      <w:numPr>
        <w:ilvl w:val="4"/>
        <w:numId w:val="17"/>
      </w:numPr>
      <w:spacing w:after="160" w:line="256" w:lineRule="auto"/>
      <w:jc w:val="left"/>
    </w:pPr>
    <w:rPr>
      <w:rFonts w:asciiTheme="minorHAnsi" w:hAnsiTheme="minorHAnsi"/>
      <w:sz w:val="22"/>
    </w:rPr>
  </w:style>
  <w:style w:type="paragraph" w:customStyle="1" w:styleId="61">
    <w:name w:val="Заголовок 61"/>
    <w:basedOn w:val="a"/>
    <w:rsid w:val="00AA5F1D"/>
    <w:pPr>
      <w:numPr>
        <w:ilvl w:val="5"/>
        <w:numId w:val="17"/>
      </w:numPr>
      <w:spacing w:after="160" w:line="256" w:lineRule="auto"/>
      <w:jc w:val="left"/>
    </w:pPr>
    <w:rPr>
      <w:rFonts w:asciiTheme="minorHAnsi" w:hAnsiTheme="minorHAnsi"/>
      <w:sz w:val="22"/>
    </w:rPr>
  </w:style>
  <w:style w:type="paragraph" w:customStyle="1" w:styleId="71">
    <w:name w:val="Заголовок 71"/>
    <w:basedOn w:val="a"/>
    <w:rsid w:val="00AA5F1D"/>
    <w:pPr>
      <w:numPr>
        <w:ilvl w:val="6"/>
        <w:numId w:val="17"/>
      </w:numPr>
      <w:spacing w:after="160" w:line="256" w:lineRule="auto"/>
      <w:jc w:val="left"/>
    </w:pPr>
    <w:rPr>
      <w:rFonts w:asciiTheme="minorHAnsi" w:hAnsiTheme="minorHAnsi"/>
      <w:sz w:val="22"/>
    </w:rPr>
  </w:style>
  <w:style w:type="paragraph" w:customStyle="1" w:styleId="81">
    <w:name w:val="Заголовок 81"/>
    <w:basedOn w:val="a"/>
    <w:rsid w:val="00AA5F1D"/>
    <w:pPr>
      <w:numPr>
        <w:ilvl w:val="7"/>
        <w:numId w:val="17"/>
      </w:numPr>
      <w:spacing w:after="160" w:line="256" w:lineRule="auto"/>
      <w:jc w:val="left"/>
    </w:pPr>
    <w:rPr>
      <w:rFonts w:asciiTheme="minorHAnsi" w:hAnsiTheme="minorHAnsi"/>
      <w:sz w:val="22"/>
    </w:rPr>
  </w:style>
  <w:style w:type="paragraph" w:customStyle="1" w:styleId="91">
    <w:name w:val="Заголовок 91"/>
    <w:basedOn w:val="a"/>
    <w:rsid w:val="00AA5F1D"/>
    <w:pPr>
      <w:numPr>
        <w:ilvl w:val="8"/>
        <w:numId w:val="17"/>
      </w:numPr>
      <w:spacing w:after="160" w:line="256" w:lineRule="auto"/>
      <w:jc w:val="left"/>
    </w:pPr>
    <w:rPr>
      <w:rFonts w:asciiTheme="minorHAnsi" w:hAnsiTheme="minorHAnsi"/>
      <w:sz w:val="22"/>
    </w:rPr>
  </w:style>
  <w:style w:type="paragraph" w:customStyle="1" w:styleId="FR4">
    <w:name w:val="FR4"/>
    <w:rsid w:val="00AA5F1D"/>
    <w:pPr>
      <w:widowControl w:val="0"/>
      <w:autoSpaceDE w:val="0"/>
      <w:autoSpaceDN w:val="0"/>
      <w:adjustRightInd w:val="0"/>
      <w:spacing w:before="40" w:after="0" w:line="276" w:lineRule="auto"/>
      <w:ind w:left="1400" w:right="600"/>
      <w:jc w:val="center"/>
    </w:pPr>
    <w:rPr>
      <w:rFonts w:ascii="Times New Roman" w:eastAsia="Times New Roman" w:hAnsi="Times New Roman" w:cs="Times New Roman"/>
      <w:sz w:val="20"/>
      <w:szCs w:val="20"/>
      <w:lang w:eastAsia="ru-RU"/>
    </w:rPr>
  </w:style>
  <w:style w:type="paragraph" w:customStyle="1" w:styleId="af1">
    <w:name w:val="Скарлетт"/>
    <w:basedOn w:val="a"/>
    <w:rsid w:val="00AA5F1D"/>
    <w:pPr>
      <w:spacing w:line="240" w:lineRule="auto"/>
      <w:ind w:firstLine="0"/>
    </w:pPr>
    <w:rPr>
      <w:rFonts w:eastAsia="Times New Roman" w:cs="Times New Roman"/>
      <w:szCs w:val="20"/>
      <w:lang w:eastAsia="ru-RU"/>
    </w:rPr>
  </w:style>
  <w:style w:type="character" w:styleId="af2">
    <w:name w:val="Strong"/>
    <w:basedOn w:val="a0"/>
    <w:uiPriority w:val="22"/>
    <w:qFormat/>
    <w:rsid w:val="00651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81294873">
      <w:bodyDiv w:val="1"/>
      <w:marLeft w:val="0"/>
      <w:marRight w:val="0"/>
      <w:marTop w:val="0"/>
      <w:marBottom w:val="0"/>
      <w:divBdr>
        <w:top w:val="none" w:sz="0" w:space="0" w:color="auto"/>
        <w:left w:val="none" w:sz="0" w:space="0" w:color="auto"/>
        <w:bottom w:val="none" w:sz="0" w:space="0" w:color="auto"/>
        <w:right w:val="none" w:sz="0" w:space="0" w:color="auto"/>
      </w:divBdr>
    </w:div>
    <w:div w:id="972441552">
      <w:bodyDiv w:val="1"/>
      <w:marLeft w:val="0"/>
      <w:marRight w:val="0"/>
      <w:marTop w:val="0"/>
      <w:marBottom w:val="0"/>
      <w:divBdr>
        <w:top w:val="none" w:sz="0" w:space="0" w:color="auto"/>
        <w:left w:val="none" w:sz="0" w:space="0" w:color="auto"/>
        <w:bottom w:val="none" w:sz="0" w:space="0" w:color="auto"/>
        <w:right w:val="none" w:sz="0" w:space="0" w:color="auto"/>
      </w:divBdr>
    </w:div>
    <w:div w:id="1220287982">
      <w:bodyDiv w:val="1"/>
      <w:marLeft w:val="0"/>
      <w:marRight w:val="0"/>
      <w:marTop w:val="0"/>
      <w:marBottom w:val="0"/>
      <w:divBdr>
        <w:top w:val="none" w:sz="0" w:space="0" w:color="auto"/>
        <w:left w:val="none" w:sz="0" w:space="0" w:color="auto"/>
        <w:bottom w:val="none" w:sz="0" w:space="0" w:color="auto"/>
        <w:right w:val="none" w:sz="0" w:space="0" w:color="auto"/>
      </w:divBdr>
    </w:div>
    <w:div w:id="1276600439">
      <w:bodyDiv w:val="1"/>
      <w:marLeft w:val="0"/>
      <w:marRight w:val="0"/>
      <w:marTop w:val="0"/>
      <w:marBottom w:val="0"/>
      <w:divBdr>
        <w:top w:val="none" w:sz="0" w:space="0" w:color="auto"/>
        <w:left w:val="none" w:sz="0" w:space="0" w:color="auto"/>
        <w:bottom w:val="none" w:sz="0" w:space="0" w:color="auto"/>
        <w:right w:val="none" w:sz="0" w:space="0" w:color="auto"/>
      </w:divBdr>
    </w:div>
    <w:div w:id="1388993688">
      <w:bodyDiv w:val="1"/>
      <w:marLeft w:val="0"/>
      <w:marRight w:val="0"/>
      <w:marTop w:val="0"/>
      <w:marBottom w:val="0"/>
      <w:divBdr>
        <w:top w:val="none" w:sz="0" w:space="0" w:color="auto"/>
        <w:left w:val="none" w:sz="0" w:space="0" w:color="auto"/>
        <w:bottom w:val="none" w:sz="0" w:space="0" w:color="auto"/>
        <w:right w:val="none" w:sz="0" w:space="0" w:color="auto"/>
      </w:divBdr>
    </w:div>
    <w:div w:id="1390609930">
      <w:bodyDiv w:val="1"/>
      <w:marLeft w:val="0"/>
      <w:marRight w:val="0"/>
      <w:marTop w:val="0"/>
      <w:marBottom w:val="0"/>
      <w:divBdr>
        <w:top w:val="none" w:sz="0" w:space="0" w:color="auto"/>
        <w:left w:val="none" w:sz="0" w:space="0" w:color="auto"/>
        <w:bottom w:val="none" w:sz="0" w:space="0" w:color="auto"/>
        <w:right w:val="none" w:sz="0" w:space="0" w:color="auto"/>
      </w:divBdr>
    </w:div>
    <w:div w:id="1404832965">
      <w:bodyDiv w:val="1"/>
      <w:marLeft w:val="0"/>
      <w:marRight w:val="0"/>
      <w:marTop w:val="0"/>
      <w:marBottom w:val="0"/>
      <w:divBdr>
        <w:top w:val="none" w:sz="0" w:space="0" w:color="auto"/>
        <w:left w:val="none" w:sz="0" w:space="0" w:color="auto"/>
        <w:bottom w:val="none" w:sz="0" w:space="0" w:color="auto"/>
        <w:right w:val="none" w:sz="0" w:space="0" w:color="auto"/>
      </w:divBdr>
    </w:div>
    <w:div w:id="1501237871">
      <w:bodyDiv w:val="1"/>
      <w:marLeft w:val="0"/>
      <w:marRight w:val="0"/>
      <w:marTop w:val="0"/>
      <w:marBottom w:val="0"/>
      <w:divBdr>
        <w:top w:val="none" w:sz="0" w:space="0" w:color="auto"/>
        <w:left w:val="none" w:sz="0" w:space="0" w:color="auto"/>
        <w:bottom w:val="none" w:sz="0" w:space="0" w:color="auto"/>
        <w:right w:val="none" w:sz="0" w:space="0" w:color="auto"/>
      </w:divBdr>
    </w:div>
    <w:div w:id="1589851531">
      <w:bodyDiv w:val="1"/>
      <w:marLeft w:val="0"/>
      <w:marRight w:val="0"/>
      <w:marTop w:val="0"/>
      <w:marBottom w:val="0"/>
      <w:divBdr>
        <w:top w:val="none" w:sz="0" w:space="0" w:color="auto"/>
        <w:left w:val="none" w:sz="0" w:space="0" w:color="auto"/>
        <w:bottom w:val="none" w:sz="0" w:space="0" w:color="auto"/>
        <w:right w:val="none" w:sz="0" w:space="0" w:color="auto"/>
      </w:divBdr>
    </w:div>
    <w:div w:id="1606499318">
      <w:bodyDiv w:val="1"/>
      <w:marLeft w:val="0"/>
      <w:marRight w:val="0"/>
      <w:marTop w:val="0"/>
      <w:marBottom w:val="0"/>
      <w:divBdr>
        <w:top w:val="none" w:sz="0" w:space="0" w:color="auto"/>
        <w:left w:val="none" w:sz="0" w:space="0" w:color="auto"/>
        <w:bottom w:val="none" w:sz="0" w:space="0" w:color="auto"/>
        <w:right w:val="none" w:sz="0" w:space="0" w:color="auto"/>
      </w:divBdr>
    </w:div>
    <w:div w:id="1701933524">
      <w:bodyDiv w:val="1"/>
      <w:marLeft w:val="0"/>
      <w:marRight w:val="0"/>
      <w:marTop w:val="0"/>
      <w:marBottom w:val="0"/>
      <w:divBdr>
        <w:top w:val="none" w:sz="0" w:space="0" w:color="auto"/>
        <w:left w:val="none" w:sz="0" w:space="0" w:color="auto"/>
        <w:bottom w:val="none" w:sz="0" w:space="0" w:color="auto"/>
        <w:right w:val="none" w:sz="0" w:space="0" w:color="auto"/>
      </w:divBdr>
    </w:div>
    <w:div w:id="1722709265">
      <w:bodyDiv w:val="1"/>
      <w:marLeft w:val="0"/>
      <w:marRight w:val="0"/>
      <w:marTop w:val="0"/>
      <w:marBottom w:val="0"/>
      <w:divBdr>
        <w:top w:val="none" w:sz="0" w:space="0" w:color="auto"/>
        <w:left w:val="none" w:sz="0" w:space="0" w:color="auto"/>
        <w:bottom w:val="none" w:sz="0" w:space="0" w:color="auto"/>
        <w:right w:val="none" w:sz="0" w:space="0" w:color="auto"/>
      </w:divBdr>
    </w:div>
    <w:div w:id="1870414217">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 w:id="195690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oleObject" Target="embeddings/oleObject5.bin"/><Relationship Id="rId39" Type="http://schemas.openxmlformats.org/officeDocument/2006/relationships/image" Target="media/image21.wmf"/><Relationship Id="rId21" Type="http://schemas.openxmlformats.org/officeDocument/2006/relationships/image" Target="media/image11.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5.wmf"/><Relationship Id="rId50" Type="http://schemas.openxmlformats.org/officeDocument/2006/relationships/oleObject" Target="embeddings/oleObject17.bin"/><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11.bin"/><Relationship Id="rId46"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jpeg"/><Relationship Id="rId29" Type="http://schemas.openxmlformats.org/officeDocument/2006/relationships/image" Target="media/image16.wmf"/><Relationship Id="rId41" Type="http://schemas.openxmlformats.org/officeDocument/2006/relationships/image" Target="media/image22.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0.wmf"/><Relationship Id="rId40" Type="http://schemas.openxmlformats.org/officeDocument/2006/relationships/oleObject" Target="embeddings/oleObject12.bin"/><Relationship Id="rId45" Type="http://schemas.openxmlformats.org/officeDocument/2006/relationships/image" Target="media/image24.wmf"/><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6.wmf"/><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image" Target="media/image17.wmf"/><Relationship Id="rId44" Type="http://schemas.openxmlformats.org/officeDocument/2006/relationships/oleObject" Target="embeddings/oleObject14.bin"/><Relationship Id="rId52"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image" Target="media/image12.jpeg"/><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6.bin"/><Relationship Id="rId8" Type="http://schemas.openxmlformats.org/officeDocument/2006/relationships/image" Target="media/image1.jpeg"/><Relationship Id="rId51" Type="http://schemas.openxmlformats.org/officeDocument/2006/relationships/image" Target="media/image27.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65297-6E84-458B-81D9-DCC0395E5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51</Pages>
  <Words>8617</Words>
  <Characters>49122</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22</cp:revision>
  <dcterms:created xsi:type="dcterms:W3CDTF">2023-02-19T10:04:00Z</dcterms:created>
  <dcterms:modified xsi:type="dcterms:W3CDTF">2023-05-01T18:52:00Z</dcterms:modified>
</cp:coreProperties>
</file>