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D26522"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D26522"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D26522"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D26522"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D26522"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D26522"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D26522"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D26522"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D26522"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D26522"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D26522"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D26522"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D26522"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D26522"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D26522"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D26522"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D26522"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D26522"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D26522"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D26522"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 w:val="28"/>
          <w:szCs w:val="28"/>
        </w:rPr>
      </w:pPr>
      <w:r w:rsidRPr="00805B02">
        <w:rPr>
          <w:sz w:val="28"/>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 w:val="28"/>
          <w:szCs w:val="28"/>
        </w:rPr>
        <w:t xml:space="preserve"> с установки ректификации или из ёмкостей хран</w:t>
      </w:r>
      <w:r>
        <w:rPr>
          <w:sz w:val="28"/>
          <w:szCs w:val="28"/>
        </w:rPr>
        <w:t xml:space="preserve">ения подаётся по трубопроводу в </w:t>
      </w:r>
      <w:r w:rsidRPr="00805B02">
        <w:rPr>
          <w:sz w:val="28"/>
          <w:szCs w:val="28"/>
        </w:rPr>
        <w:t>приёмник винилацетата (поз. С-</w:t>
      </w:r>
      <w:r w:rsidRPr="00805B02">
        <w:rPr>
          <w:sz w:val="28"/>
          <w:szCs w:val="28"/>
          <w:lang w:val="en-US"/>
        </w:rPr>
        <w:t>I</w:t>
      </w:r>
      <w:r w:rsidRPr="00805B02">
        <w:rPr>
          <w:sz w:val="28"/>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 w:val="28"/>
          <w:szCs w:val="28"/>
        </w:rPr>
      </w:pPr>
      <w:r w:rsidRPr="00805B02">
        <w:rPr>
          <w:sz w:val="28"/>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 w:val="28"/>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 w:val="28"/>
          <w:szCs w:val="28"/>
        </w:rPr>
        <w:t>сэвилене</w:t>
      </w:r>
      <w:proofErr w:type="spellEnd"/>
    </w:p>
    <w:p w:rsidR="00003549" w:rsidRPr="003D368A" w:rsidRDefault="00003549" w:rsidP="00003549">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 xml:space="preserve">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w:t>
      </w:r>
      <w:r w:rsidRPr="003D368A">
        <w:lastRenderedPageBreak/>
        <w:t>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 xml:space="preserve">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w:t>
      </w:r>
      <w:r w:rsidRPr="003D368A">
        <w:lastRenderedPageBreak/>
        <w:t>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1B6AFC" w:rsidP="004E1D46">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p>
    <w:p w:rsidR="00055E04" w:rsidRDefault="00055E04" w:rsidP="00055E04">
      <w:pPr>
        <w:ind w:left="851" w:firstLine="0"/>
      </w:pPr>
      <w:r>
        <w:t>Реактор представляет собой аппарат из последовательно соединенных 33-х труб 70x18 мм (внутренний диаметр 34мм).</w:t>
      </w:r>
    </w:p>
    <w:p w:rsidR="004E1D46" w:rsidRDefault="001B6AFC" w:rsidP="004E1D46">
      <w:r>
        <w:t>Водяной пар с давлением 10-13 кгс/с</w:t>
      </w:r>
      <w:r w:rsidRPr="001B6AFC">
        <w:rPr>
          <w:vertAlign w:val="superscript"/>
        </w:rPr>
        <w:t>2</w:t>
      </w:r>
    </w:p>
    <w:p w:rsidR="004E1D46" w:rsidRDefault="001B6AFC" w:rsidP="004E1D46">
      <w:r>
        <w:t>Температура парового конденсата 90-100</w:t>
      </w:r>
      <w:r>
        <w:rPr>
          <w:rFonts w:cs="Times New Roman"/>
        </w:rPr>
        <w:t>°</w:t>
      </w:r>
      <w:r>
        <w:t>С</w:t>
      </w:r>
    </w:p>
    <w:p w:rsidR="004E1D46" w:rsidRDefault="001B6AFC" w:rsidP="004E1D46">
      <w:r>
        <w:t>Диаметр 1000 мм</w:t>
      </w:r>
    </w:p>
    <w:p w:rsidR="004E1D46" w:rsidRDefault="001B6AFC" w:rsidP="004E1D46">
      <w:r>
        <w:t xml:space="preserve">Длина </w:t>
      </w:r>
      <w:r w:rsidR="004E1D46">
        <w:t>350 м</w:t>
      </w:r>
    </w:p>
    <w:p w:rsidR="001B6AFC" w:rsidRDefault="001B6AFC" w:rsidP="004E1D46">
      <w:pPr>
        <w:rPr>
          <w:vertAlign w:val="superscript"/>
        </w:rPr>
      </w:pPr>
      <w:r>
        <w:t>Объем 1,25 м</w:t>
      </w:r>
      <w:r>
        <w:rPr>
          <w:vertAlign w:val="superscript"/>
        </w:rPr>
        <w:t>3</w:t>
      </w:r>
    </w:p>
    <w:p w:rsidR="00055E04" w:rsidRDefault="00055E04" w:rsidP="004E1D46">
      <w:r w:rsidRPr="00055E04">
        <w:t>Давле</w:t>
      </w:r>
      <w:r>
        <w:t>ние рабочее до 150 Мпа</w:t>
      </w:r>
    </w:p>
    <w:p w:rsidR="00055E04" w:rsidRDefault="00055E04" w:rsidP="004E1D46">
      <w:r>
        <w:t>Температура рабочая до 115</w:t>
      </w:r>
      <w:r>
        <w:rPr>
          <w:rFonts w:cs="Times New Roman"/>
        </w:rPr>
        <w:t>°</w:t>
      </w:r>
      <w:r>
        <w:t>С</w:t>
      </w:r>
    </w:p>
    <w:p w:rsidR="00055E04" w:rsidRPr="00055E04" w:rsidRDefault="00055E04" w:rsidP="004E1D46">
      <w:r>
        <w:t>Среда этилен с винилацетатом</w:t>
      </w:r>
    </w:p>
    <w:p w:rsidR="001B6AFC" w:rsidRPr="001B6AFC" w:rsidRDefault="001B6AFC" w:rsidP="004E1D46">
      <w:pPr>
        <w:ind w:firstLine="0"/>
      </w:pPr>
    </w:p>
    <w:p w:rsidR="00055E04" w:rsidRDefault="004E1D46" w:rsidP="00055E04">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p>
    <w:p w:rsidR="00102A98" w:rsidRPr="00FB2031" w:rsidRDefault="00102A98" w:rsidP="00055E04">
      <w:pPr>
        <w:ind w:left="851" w:firstLine="0"/>
      </w:pPr>
      <w:r w:rsidRPr="00FB2031">
        <w:t xml:space="preserve">Среда – </w:t>
      </w:r>
      <w:r w:rsidR="00055E04">
        <w:t>этилен с винилацетатом</w:t>
      </w:r>
    </w:p>
    <w:p w:rsidR="00102A98" w:rsidRPr="00FB2031" w:rsidRDefault="00102A98" w:rsidP="004E1D46">
      <w:r w:rsidRPr="00FB2031">
        <w:t xml:space="preserve">Давление рабочее </w:t>
      </w:r>
      <w:r w:rsidR="004E1D46">
        <w:t xml:space="preserve">0,15-0,9 </w:t>
      </w:r>
      <w:r w:rsidRPr="00FB2031">
        <w:t>МПа.</w:t>
      </w:r>
    </w:p>
    <w:p w:rsidR="005A2233" w:rsidRDefault="00102A98" w:rsidP="005A2233">
      <w:r w:rsidRPr="00FB2031">
        <w:t xml:space="preserve">Температура рабочая </w:t>
      </w:r>
      <w:r w:rsidR="004E1D46">
        <w:t>60-70</w:t>
      </w:r>
      <w:r w:rsidR="004E1D46">
        <w:rPr>
          <w:rFonts w:cs="Times New Roman"/>
        </w:rPr>
        <w:t>°</w:t>
      </w:r>
      <w:r w:rsidR="004E1D46">
        <w:t>С</w:t>
      </w:r>
    </w:p>
    <w:p w:rsidR="005A2233" w:rsidRDefault="005A2233" w:rsidP="005A2233">
      <w:pPr>
        <w:ind w:firstLine="0"/>
      </w:pPr>
    </w:p>
    <w:p w:rsidR="00C67989" w:rsidRPr="00C67989" w:rsidRDefault="005A2233" w:rsidP="00C67989">
      <w:pPr>
        <w:pStyle w:val="a7"/>
        <w:numPr>
          <w:ilvl w:val="0"/>
          <w:numId w:val="7"/>
        </w:numPr>
        <w:rPr>
          <w:rFonts w:ascii="Century" w:hAnsi="Century"/>
          <w:sz w:val="22"/>
          <w:szCs w:val="24"/>
        </w:rPr>
      </w:pPr>
      <w:r>
        <w:t>Газоочиститель Е-5</w:t>
      </w:r>
      <w:r w:rsidR="00C67989">
        <w:t xml:space="preserve"> </w:t>
      </w:r>
      <w:r w:rsidR="00C67989" w:rsidRPr="00C67989">
        <w:rPr>
          <w:rFonts w:ascii="Century" w:hAnsi="Century"/>
          <w:sz w:val="22"/>
          <w:szCs w:val="24"/>
        </w:rPr>
        <w:t>очищается от низкомолекулярного сополимера, уносимого из отделителей высокого давления.</w:t>
      </w:r>
    </w:p>
    <w:p w:rsidR="00C67989" w:rsidRDefault="00C67989" w:rsidP="00C67989">
      <w:pPr>
        <w:ind w:left="851" w:firstLine="0"/>
      </w:pPr>
      <w:r>
        <w:t>Давление рабочее 150-250 кгс/см</w:t>
      </w:r>
      <w:r>
        <w:rPr>
          <w:vertAlign w:val="superscript"/>
        </w:rPr>
        <w:t>2</w:t>
      </w:r>
    </w:p>
    <w:p w:rsidR="00C67989" w:rsidRDefault="00C67989" w:rsidP="00C67989">
      <w:pPr>
        <w:ind w:left="851" w:firstLine="0"/>
        <w:rPr>
          <w:rFonts w:cs="Times New Roman"/>
        </w:rPr>
      </w:pPr>
      <w:r>
        <w:t>Температура 30-60</w:t>
      </w:r>
      <w:r>
        <w:rPr>
          <w:rFonts w:cs="Times New Roman"/>
        </w:rPr>
        <w:t>°С</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w:t>
      </w:r>
      <w:r>
        <w:lastRenderedPageBreak/>
        <w:t xml:space="preserve">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796091" w:rsidRDefault="00796091" w:rsidP="00796091">
      <w:r>
        <w:t xml:space="preserve">Концентрация искомого компонента в смеси зависит от расходов жидкостей </w:t>
      </w:r>
      <w:r>
        <w:t>этилена с кислородом</w:t>
      </w:r>
      <w:r>
        <w:t xml:space="preserve"> и </w:t>
      </w:r>
      <w:r>
        <w:t>сэвилена</w:t>
      </w:r>
      <w:r>
        <w:t>, а также от концентрации в них искомого компонента.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9D378E" w:rsidRDefault="009D378E" w:rsidP="009D378E">
      <w:r>
        <w:t>В</w:t>
      </w:r>
      <w:r>
        <w:t xml:space="preserve">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w:t>
      </w:r>
      <w:r>
        <w:t xml:space="preserve"> жидкости зависит от расходов ж</w:t>
      </w:r>
      <w:r>
        <w:t xml:space="preserve">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w:t>
      </w:r>
      <w:r w:rsidR="00796091">
        <w:t>Этилен с кислородом</w:t>
      </w:r>
      <w:r>
        <w:t>, как уже сказано, будет использоваться для внесения регулирующих воздействий</w:t>
      </w:r>
      <w:r>
        <w:t>.</w:t>
      </w:r>
      <w:r>
        <w:t xml:space="preserve"> Следовательно, единственным каналом для внесения регулирующих воздействий при стабилизации уровня является расход </w:t>
      </w:r>
      <w:r w:rsidR="00796091">
        <w:t>сэвилена</w:t>
      </w:r>
      <w:r>
        <w:t>.</w:t>
      </w:r>
    </w:p>
    <w:p w:rsidR="009D378E" w:rsidRDefault="00D26522" w:rsidP="009D378E">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w:t>
      </w:r>
      <w:r w:rsidR="009D378E">
        <w:t>го постоянное, значение расхода</w:t>
      </w:r>
      <w:r>
        <w:t>. Это и будет целью управления установкой перемещения. Проведем анализ объекта для выявления возмущений, возможности их ликвидации и путей вн</w:t>
      </w:r>
      <w:r w:rsidR="009D378E">
        <w:t>есения управляющих воздействий.</w:t>
      </w:r>
    </w:p>
    <w:p w:rsidR="009D378E" w:rsidRDefault="00D26522" w:rsidP="009D378E">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управляющие воздействия в зависимости от того, насколько текущее значение расхода отличается от заданного.</w:t>
      </w:r>
    </w:p>
    <w:p w:rsidR="00730D7A" w:rsidRDefault="00D26522" w:rsidP="00730D7A">
      <w:r>
        <w:t>Наиболее простым способом внесения управляющих воздействий при этом является изменение положения дроссельного ор</w:t>
      </w:r>
      <w:r w:rsidR="009D378E">
        <w:t>гана на трубопроводе нагнетания</w:t>
      </w:r>
      <w:r>
        <w:t>,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bookmarkStart w:id="0" w:name="_GoBack"/>
      <w:bookmarkEnd w:id="0"/>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AB514F" w:rsidRDefault="002B1B7C" w:rsidP="002B1B7C">
            <w:pPr>
              <w:ind w:firstLine="0"/>
              <w:rPr>
                <w:lang w:val="en-US"/>
              </w:rPr>
            </w:pPr>
            <w:r>
              <w:rPr>
                <w:lang w:val="en-US"/>
              </w:rPr>
              <w:t>1,3</w:t>
            </w:r>
          </w:p>
        </w:tc>
        <w:tc>
          <w:tcPr>
            <w:tcW w:w="648" w:type="dxa"/>
          </w:tcPr>
          <w:p w:rsidR="002B1B7C" w:rsidRPr="00AB514F" w:rsidRDefault="002B1B7C" w:rsidP="002B1B7C">
            <w:pPr>
              <w:ind w:firstLine="0"/>
              <w:rPr>
                <w:lang w:val="en-US"/>
              </w:rPr>
            </w:pPr>
            <w:r>
              <w:rPr>
                <w:lang w:val="en-US"/>
              </w:rPr>
              <w:t>1,2</w:t>
            </w:r>
          </w:p>
        </w:tc>
        <w:tc>
          <w:tcPr>
            <w:tcW w:w="564" w:type="dxa"/>
          </w:tcPr>
          <w:p w:rsidR="002B1B7C" w:rsidRPr="00AB514F" w:rsidRDefault="002B1B7C" w:rsidP="002B1B7C">
            <w:pPr>
              <w:ind w:firstLine="0"/>
              <w:rPr>
                <w:lang w:val="en-US"/>
              </w:rPr>
            </w:pPr>
            <w:r>
              <w:rPr>
                <w:lang w:val="en-US"/>
              </w:rPr>
              <w:t>1,1</w:t>
            </w:r>
          </w:p>
        </w:tc>
        <w:tc>
          <w:tcPr>
            <w:tcW w:w="648" w:type="dxa"/>
          </w:tcPr>
          <w:p w:rsidR="002B1B7C" w:rsidRPr="00AB514F" w:rsidRDefault="002B1B7C" w:rsidP="002B1B7C">
            <w:pPr>
              <w:ind w:firstLine="0"/>
              <w:rPr>
                <w:lang w:val="en-US"/>
              </w:rPr>
            </w:pPr>
            <w:r>
              <w:rPr>
                <w:lang w:val="en-US"/>
              </w:rPr>
              <w:t>1</w:t>
            </w:r>
          </w:p>
        </w:tc>
        <w:tc>
          <w:tcPr>
            <w:tcW w:w="565" w:type="dxa"/>
          </w:tcPr>
          <w:p w:rsidR="002B1B7C" w:rsidRPr="00AB514F" w:rsidRDefault="002B1B7C" w:rsidP="002B1B7C">
            <w:pPr>
              <w:ind w:firstLine="0"/>
              <w:rPr>
                <w:lang w:val="en-US"/>
              </w:rPr>
            </w:pPr>
            <w:r>
              <w:rPr>
                <w:lang w:val="en-US"/>
              </w:rPr>
              <w:t>2,2</w:t>
            </w:r>
          </w:p>
        </w:tc>
        <w:tc>
          <w:tcPr>
            <w:tcW w:w="648" w:type="dxa"/>
          </w:tcPr>
          <w:p w:rsidR="002B1B7C" w:rsidRPr="00AB514F" w:rsidRDefault="002B1B7C" w:rsidP="002B1B7C">
            <w:pPr>
              <w:ind w:firstLine="0"/>
              <w:rPr>
                <w:lang w:val="en-US"/>
              </w:rPr>
            </w:pPr>
            <w:r>
              <w:rPr>
                <w:lang w:val="en-US"/>
              </w:rPr>
              <w:t>2,4</w:t>
            </w:r>
          </w:p>
        </w:tc>
        <w:tc>
          <w:tcPr>
            <w:tcW w:w="565" w:type="dxa"/>
          </w:tcPr>
          <w:p w:rsidR="002B1B7C" w:rsidRPr="00AB514F" w:rsidRDefault="002B1B7C" w:rsidP="002B1B7C">
            <w:pPr>
              <w:ind w:firstLine="0"/>
              <w:rPr>
                <w:lang w:val="en-US"/>
              </w:rPr>
            </w:pPr>
            <w:r>
              <w:rPr>
                <w:lang w:val="en-US"/>
              </w:rPr>
              <w:t>2,9</w:t>
            </w:r>
          </w:p>
        </w:tc>
        <w:tc>
          <w:tcPr>
            <w:tcW w:w="648" w:type="dxa"/>
          </w:tcPr>
          <w:p w:rsidR="002B1B7C" w:rsidRPr="00AB514F" w:rsidRDefault="002B1B7C" w:rsidP="002B1B7C">
            <w:pPr>
              <w:ind w:firstLine="0"/>
              <w:rPr>
                <w:lang w:val="en-US"/>
              </w:rPr>
            </w:pPr>
            <w:r>
              <w:rPr>
                <w:lang w:val="en-US"/>
              </w:rPr>
              <w:t>3,3</w:t>
            </w:r>
          </w:p>
        </w:tc>
        <w:tc>
          <w:tcPr>
            <w:tcW w:w="566" w:type="dxa"/>
          </w:tcPr>
          <w:p w:rsidR="002B1B7C" w:rsidRPr="00AB514F" w:rsidRDefault="002B1B7C" w:rsidP="002B1B7C">
            <w:pPr>
              <w:ind w:firstLine="0"/>
              <w:rPr>
                <w:lang w:val="en-US"/>
              </w:rPr>
            </w:pPr>
            <w:r>
              <w:rPr>
                <w:lang w:val="en-US"/>
              </w:rPr>
              <w:t>3,8</w:t>
            </w:r>
          </w:p>
        </w:tc>
        <w:tc>
          <w:tcPr>
            <w:tcW w:w="649" w:type="dxa"/>
          </w:tcPr>
          <w:p w:rsidR="002B1B7C" w:rsidRPr="00AB514F" w:rsidRDefault="002B1B7C" w:rsidP="002B1B7C">
            <w:pPr>
              <w:ind w:firstLine="0"/>
              <w:rPr>
                <w:lang w:val="en-US"/>
              </w:rPr>
            </w:pPr>
            <w:r>
              <w:rPr>
                <w:lang w:val="en-US"/>
              </w:rPr>
              <w:t>3,9</w:t>
            </w:r>
          </w:p>
        </w:tc>
        <w:tc>
          <w:tcPr>
            <w:tcW w:w="566" w:type="dxa"/>
          </w:tcPr>
          <w:p w:rsidR="002B1B7C" w:rsidRPr="00AB514F" w:rsidRDefault="002B1B7C" w:rsidP="002B1B7C">
            <w:pPr>
              <w:ind w:firstLine="0"/>
              <w:rPr>
                <w:lang w:val="en-US"/>
              </w:rPr>
            </w:pPr>
            <w:r>
              <w:rPr>
                <w:lang w:val="en-US"/>
              </w:rPr>
              <w:t>4,5</w:t>
            </w:r>
          </w:p>
        </w:tc>
        <w:tc>
          <w:tcPr>
            <w:tcW w:w="649" w:type="dxa"/>
          </w:tcPr>
          <w:p w:rsidR="002B1B7C" w:rsidRPr="00AB514F" w:rsidRDefault="002B1B7C" w:rsidP="002B1B7C">
            <w:pPr>
              <w:ind w:firstLine="0"/>
              <w:rPr>
                <w:lang w:val="en-US"/>
              </w:rPr>
            </w:pPr>
            <w:r>
              <w:rPr>
                <w:lang w:val="en-US"/>
              </w:rPr>
              <w:t>4,9</w:t>
            </w:r>
          </w:p>
        </w:tc>
        <w:tc>
          <w:tcPr>
            <w:tcW w:w="512" w:type="dxa"/>
          </w:tcPr>
          <w:p w:rsidR="002B1B7C" w:rsidRPr="00AB514F" w:rsidRDefault="002B1B7C" w:rsidP="002B1B7C">
            <w:pPr>
              <w:ind w:firstLine="0"/>
              <w:rPr>
                <w:lang w:val="en-US"/>
              </w:rPr>
            </w:pPr>
            <w:r>
              <w:rPr>
                <w:lang w:val="en-US"/>
              </w:rPr>
              <w:t>5,3</w:t>
            </w:r>
          </w:p>
        </w:tc>
        <w:tc>
          <w:tcPr>
            <w:tcW w:w="516" w:type="dxa"/>
          </w:tcPr>
          <w:p w:rsidR="002B1B7C" w:rsidRPr="00AB514F" w:rsidRDefault="002B1B7C" w:rsidP="002B1B7C">
            <w:pPr>
              <w:ind w:firstLine="0"/>
              <w:rPr>
                <w:lang w:val="en-US"/>
              </w:rPr>
            </w:pPr>
            <w:r>
              <w:rPr>
                <w:lang w:val="en-US"/>
              </w:rPr>
              <w:t>5,4</w:t>
            </w:r>
          </w:p>
        </w:tc>
        <w:tc>
          <w:tcPr>
            <w:tcW w:w="512" w:type="dxa"/>
          </w:tcPr>
          <w:p w:rsidR="002B1B7C" w:rsidRPr="00AB514F" w:rsidRDefault="002B1B7C" w:rsidP="002B1B7C">
            <w:pPr>
              <w:ind w:firstLine="0"/>
            </w:pPr>
            <w:r>
              <w:rPr>
                <w:lang w:val="en-US"/>
              </w:rPr>
              <w:t>5</w:t>
            </w:r>
          </w:p>
        </w:tc>
      </w:tr>
    </w:tbl>
    <w:p w:rsidR="002B1B7C" w:rsidRPr="00A36916" w:rsidRDefault="002B1B7C" w:rsidP="002B1B7C"/>
    <w:p w:rsidR="002B1B7C" w:rsidRPr="00A36916" w:rsidRDefault="00D26522" w:rsidP="002B1B7C">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2B1B7C" w:rsidRPr="00A36916" w:rsidRDefault="002B1B7C" w:rsidP="002B1B7C">
      <w:r w:rsidRPr="00A36916">
        <w:t>Вид передаточной функции</w:t>
      </w:r>
    </w:p>
    <w:p w:rsidR="002B1B7C" w:rsidRPr="00A36916" w:rsidRDefault="00D26522"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9.75pt">
            <v:imagedata r:id="rId28" o:title="99734434"/>
          </v:shape>
        </w:pict>
      </w:r>
    </w:p>
    <w:p w:rsidR="002B1B7C" w:rsidRPr="00A36916" w:rsidRDefault="002B1B7C" w:rsidP="002B1B7C">
      <w:r w:rsidRPr="00A36916">
        <w:t>Результаты расчета:</w:t>
      </w:r>
    </w:p>
    <w:p w:rsidR="002B1B7C" w:rsidRDefault="00D26522" w:rsidP="002B1B7C">
      <w:r>
        <w:rPr>
          <w:noProof/>
          <w:lang w:eastAsia="ru-RU"/>
        </w:rPr>
        <w:lastRenderedPageBreak/>
        <w:pict>
          <v:shape id="_x0000_i1026" type="#_x0000_t75" style="width:343.5pt;height:146.25pt">
            <v:imagedata r:id="rId29" o:title="63627858"/>
          </v:shape>
        </w:pict>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ab/>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D26522" w:rsidP="002B1B7C">
      <w:r>
        <w:rPr>
          <w:noProof/>
          <w:lang w:eastAsia="ru-RU"/>
        </w:rPr>
        <w:pict>
          <v:shape id="_x0000_i1027" type="#_x0000_t75" style="width:327pt;height:224.25pt">
            <v:imagedata r:id="rId30" o:title="79716960"/>
          </v:shape>
        </w:pict>
      </w:r>
    </w:p>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8" type="#_x0000_t75" style="width:65.25pt;height:39pt" o:ole="" fillcolor="window">
            <v:imagedata r:id="rId31" o:title=""/>
          </v:shape>
          <o:OLEObject Type="Embed" ProgID="Equation.3" ShapeID="_x0000_i1028" DrawAspect="Content" ObjectID="_1741563809" r:id="rId32"/>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9" type="#_x0000_t75" style="width:93pt;height:36.75pt" o:ole="" fillcolor="window">
            <v:imagedata r:id="rId33" o:title=""/>
          </v:shape>
          <o:OLEObject Type="Embed" ProgID="Equation.3" ShapeID="_x0000_i1029" DrawAspect="Content" ObjectID="_1741563810" r:id="rId34"/>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B1B7C" w:rsidRDefault="002B1B7C" w:rsidP="002B1B7C">
      <w:r>
        <w:rPr>
          <w:b/>
        </w:rPr>
        <w:lastRenderedPageBreak/>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0" type="#_x0000_t75" style="width:9.75pt;height:11.25pt" o:ole="">
            <v:imagedata r:id="rId35" o:title=""/>
          </v:shape>
          <o:OLEObject Type="Embed" ProgID="Equation.3" ShapeID="_x0000_i1030" DrawAspect="Content" ObjectID="_1741563811" r:id="rId36"/>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D26522"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7"/>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Pr="00847CF6" w:rsidRDefault="00847CF6" w:rsidP="00847CF6">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D2652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D2652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D2652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D26522"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D26522"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D2652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D2652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D2652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D26522"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D2652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D2652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D26522"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D26522"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lastRenderedPageBreak/>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D26522"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D26522"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D26522"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D26522"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734"/>
        <w:gridCol w:w="1388"/>
        <w:gridCol w:w="1279"/>
        <w:gridCol w:w="1680"/>
        <w:gridCol w:w="1830"/>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w:t>
      </w:r>
      <w:r>
        <w:lastRenderedPageBreak/>
        <w:t xml:space="preserve">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D26522"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proofErr w:type="spellStart"/>
      <w:r>
        <w:rPr>
          <w:rFonts w:eastAsiaTheme="minorEastAsia"/>
          <w:lang w:val="en-US"/>
        </w:rPr>
        <w:t>ft</w:t>
      </w:r>
      <w:proofErr w:type="spellEnd"/>
      <w:r>
        <w:rPr>
          <w:rFonts w:eastAsiaTheme="minorEastAsia"/>
        </w:rPr>
        <w:t xml:space="preserve"> называется оплатоёмкостью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D26522"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D26522"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w:lastRenderedPageBreak/>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D26522"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D26522"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84"/>
        <w:gridCol w:w="1062"/>
        <w:gridCol w:w="881"/>
        <w:gridCol w:w="1238"/>
        <w:gridCol w:w="1275"/>
        <w:gridCol w:w="1497"/>
        <w:gridCol w:w="1774"/>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proofErr w:type="spellStart"/>
            <w:r>
              <w:rPr>
                <w:rFonts w:eastAsiaTheme="minorEastAsia"/>
                <w:lang w:val="en-US"/>
              </w:rPr>
              <w:t>ft</w:t>
            </w:r>
            <w:proofErr w:type="spellEnd"/>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D26522"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D26522"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D2652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D2652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D26522"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D2652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D2652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D2652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D2652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D2652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D2652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652"/>
        <w:gridCol w:w="1010"/>
        <w:gridCol w:w="1378"/>
        <w:gridCol w:w="1404"/>
        <w:gridCol w:w="1581"/>
        <w:gridCol w:w="1886"/>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P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entury">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6"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7"/>
  </w:num>
  <w:num w:numId="2">
    <w:abstractNumId w:val="18"/>
  </w:num>
  <w:num w:numId="3">
    <w:abstractNumId w:val="10"/>
  </w:num>
  <w:num w:numId="4">
    <w:abstractNumId w:val="11"/>
  </w:num>
  <w:num w:numId="5">
    <w:abstractNumId w:val="19"/>
  </w:num>
  <w:num w:numId="6">
    <w:abstractNumId w:val="3"/>
  </w:num>
  <w:num w:numId="7">
    <w:abstractNumId w:val="7"/>
  </w:num>
  <w:num w:numId="8">
    <w:abstractNumId w:val="0"/>
  </w:num>
  <w:num w:numId="9">
    <w:abstractNumId w:val="5"/>
  </w:num>
  <w:num w:numId="10">
    <w:abstractNumId w:val="8"/>
  </w:num>
  <w:num w:numId="11">
    <w:abstractNumId w:val="14"/>
  </w:num>
  <w:num w:numId="12">
    <w:abstractNumId w:val="13"/>
  </w:num>
  <w:num w:numId="13">
    <w:abstractNumId w:val="4"/>
  </w:num>
  <w:num w:numId="14">
    <w:abstractNumId w:val="16"/>
  </w:num>
  <w:num w:numId="15">
    <w:abstractNumId w:val="9"/>
  </w:num>
  <w:num w:numId="16">
    <w:abstractNumId w:val="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B6AFC"/>
    <w:rsid w:val="001C26BE"/>
    <w:rsid w:val="002B1B7C"/>
    <w:rsid w:val="0033076B"/>
    <w:rsid w:val="0035255C"/>
    <w:rsid w:val="003638EA"/>
    <w:rsid w:val="00445695"/>
    <w:rsid w:val="004B0A3A"/>
    <w:rsid w:val="004E1D46"/>
    <w:rsid w:val="00507DDB"/>
    <w:rsid w:val="005357A4"/>
    <w:rsid w:val="005A2233"/>
    <w:rsid w:val="006138A4"/>
    <w:rsid w:val="00662A54"/>
    <w:rsid w:val="007224A4"/>
    <w:rsid w:val="00730D7A"/>
    <w:rsid w:val="00796091"/>
    <w:rsid w:val="007A059F"/>
    <w:rsid w:val="0081340C"/>
    <w:rsid w:val="00847CF6"/>
    <w:rsid w:val="008556ED"/>
    <w:rsid w:val="00977B75"/>
    <w:rsid w:val="0099147D"/>
    <w:rsid w:val="009D378E"/>
    <w:rsid w:val="00B07641"/>
    <w:rsid w:val="00B36562"/>
    <w:rsid w:val="00B80DE7"/>
    <w:rsid w:val="00C67989"/>
    <w:rsid w:val="00D26522"/>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8135"/>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A98"/>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oleObject" Target="embeddings/oleObject2.bin"/><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6.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oleObject" Target="embeddings/oleObject1.bin"/><Relationship Id="rId37"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png"/><Relationship Id="rId36" Type="http://schemas.openxmlformats.org/officeDocument/2006/relationships/oleObject" Target="embeddings/oleObject3.bin"/><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image" Target="media/image4.png"/><Relationship Id="rId35"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C2E27-B626-4CCA-A802-166F0FC5B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31</Pages>
  <Words>6070</Words>
  <Characters>34602</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14</cp:revision>
  <dcterms:created xsi:type="dcterms:W3CDTF">2023-02-19T10:04:00Z</dcterms:created>
  <dcterms:modified xsi:type="dcterms:W3CDTF">2023-03-28T23:57:00Z</dcterms:modified>
</cp:coreProperties>
</file>