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BC" w:rsidRPr="00A90904" w:rsidRDefault="00A90904" w:rsidP="00A90904">
      <w:pPr>
        <w:rPr>
          <w:b/>
        </w:rPr>
      </w:pPr>
      <w:r w:rsidRPr="00A90904">
        <w:rPr>
          <w:b/>
        </w:rPr>
        <w:t>1 ИЗУЧЕНИЕ ОБЩЕЙ ХАРАКТЕРИСТИКИ ПРОИЗВОДСТВА</w:t>
      </w:r>
    </w:p>
    <w:p w:rsidR="00605B19" w:rsidRPr="00072002" w:rsidRDefault="00605B19" w:rsidP="00605B19">
      <w:r w:rsidRPr="00072002">
        <w:t xml:space="preserve">Сырье: </w:t>
      </w:r>
    </w:p>
    <w:p w:rsidR="00605B19" w:rsidRPr="00072002" w:rsidRDefault="00605B19" w:rsidP="00605B19">
      <w:r w:rsidRPr="00072002">
        <w:t xml:space="preserve">а) </w:t>
      </w:r>
      <w:r w:rsidR="00DB21D2" w:rsidRPr="00072002">
        <w:t>пропан-пропиленовая фракция,</w:t>
      </w:r>
      <w:r w:rsidRPr="00072002">
        <w:t xml:space="preserve"> поступающая с куба колоны-307в колонну К-308А/Б;</w:t>
      </w:r>
    </w:p>
    <w:p w:rsidR="00605B19" w:rsidRPr="00072002" w:rsidRDefault="00605B19" w:rsidP="00605B19">
      <w:r w:rsidRPr="00072002">
        <w:t xml:space="preserve">б) </w:t>
      </w:r>
      <w:r w:rsidR="00DB21D2" w:rsidRPr="00072002">
        <w:t>пропан-пропиленовая фракция,</w:t>
      </w:r>
      <w:r w:rsidRPr="00072002">
        <w:t xml:space="preserve"> поступающая из куба колонны С-115 установки цеха 2021-2045 при помощи насоса Н-564А/</w:t>
      </w:r>
      <w:proofErr w:type="gramStart"/>
      <w:r w:rsidRPr="00072002">
        <w:t>В</w:t>
      </w:r>
      <w:proofErr w:type="gramEnd"/>
      <w:r w:rsidRPr="00072002">
        <w:t xml:space="preserve"> по мимо или через осушители К-207А/Б цеха 58-68 в линию питания колонны К-308А/Б.</w:t>
      </w:r>
    </w:p>
    <w:p w:rsidR="00605B19" w:rsidRPr="00072002" w:rsidRDefault="00605B19" w:rsidP="00605B19">
      <w:r w:rsidRPr="00072002">
        <w:t>Верхний продукт колонны К-308А/Б - пропилен, поступает на щелочную очистку и осушку цеха 58-68 или помимо осушки по трубопроводам в цех 109-110.</w:t>
      </w:r>
    </w:p>
    <w:p w:rsidR="00605B19" w:rsidRPr="00072002" w:rsidRDefault="00605B19" w:rsidP="00605B19">
      <w:r w:rsidRPr="00072002">
        <w:t>Кубовый остаток колонны К-308А/Б (пропан):</w:t>
      </w:r>
    </w:p>
    <w:p w:rsidR="00605B19" w:rsidRPr="00072002" w:rsidRDefault="00605B19" w:rsidP="00605B19">
      <w:r w:rsidRPr="00072002">
        <w:t xml:space="preserve">- поступает через испарители Т-353А/Б в топливную сеть, в линию этана-рецикла, в систему печей пиролиза Р-510/Р-515 цеха 2021-2045, в цех 109-110 завода </w:t>
      </w:r>
      <w:proofErr w:type="spellStart"/>
      <w:r w:rsidRPr="00072002">
        <w:t>ОПиТГ</w:t>
      </w:r>
      <w:proofErr w:type="spellEnd"/>
      <w:r w:rsidRPr="00072002">
        <w:t>.</w:t>
      </w:r>
    </w:p>
    <w:p w:rsidR="00605B19" w:rsidRPr="00072002" w:rsidRDefault="00605B19" w:rsidP="00605B19">
      <w:r w:rsidRPr="00072002">
        <w:t>- поступает в систему печей пиролиза цеха 2021-2045 с применением насосов Н-328А/Б.</w:t>
      </w:r>
    </w:p>
    <w:p w:rsidR="00605B19" w:rsidRPr="00072002" w:rsidRDefault="00605B19" w:rsidP="00605B19">
      <w:r w:rsidRPr="00072002">
        <w:t>5.2.4.  Ниже приводится примерный состав сырья, поступающего на установку, а также состав продуктовой фракции.</w:t>
      </w:r>
    </w:p>
    <w:p w:rsidR="00605B19" w:rsidRPr="00072002" w:rsidRDefault="00605B19" w:rsidP="00605B19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"/>
        <w:gridCol w:w="4961"/>
        <w:gridCol w:w="992"/>
        <w:gridCol w:w="851"/>
        <w:gridCol w:w="1134"/>
        <w:gridCol w:w="986"/>
      </w:tblGrid>
      <w:tr w:rsidR="00605B19" w:rsidRPr="00072002" w:rsidTr="00605B1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 xml:space="preserve">№ 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 w:rsidRPr="00072002">
              <w:t>Наименование потока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С</w:t>
            </w:r>
            <w:r w:rsidRPr="00072002">
              <w:rPr>
                <w:vertAlign w:val="subscript"/>
              </w:rPr>
              <w:t>3</w:t>
            </w:r>
            <w:r w:rsidRPr="00072002">
              <w:t>Н</w:t>
            </w:r>
            <w:r w:rsidRPr="00072002">
              <w:rPr>
                <w:vertAlign w:val="subscript"/>
              </w:rPr>
              <w:t>4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  <w:rPr>
                <w:vertAlign w:val="subscript"/>
              </w:rPr>
            </w:pPr>
            <w:r w:rsidRPr="00072002">
              <w:t>С</w:t>
            </w:r>
            <w:r w:rsidRPr="00072002">
              <w:rPr>
                <w:vertAlign w:val="subscript"/>
              </w:rPr>
              <w:t>3</w:t>
            </w:r>
            <w:r w:rsidRPr="00072002">
              <w:t>Н</w:t>
            </w:r>
            <w:r w:rsidRPr="00072002">
              <w:rPr>
                <w:vertAlign w:val="subscript"/>
              </w:rPr>
              <w:t>6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  <w:rPr>
                <w:vertAlign w:val="subscript"/>
              </w:rPr>
            </w:pPr>
            <w:r w:rsidRPr="00072002">
              <w:t>С</w:t>
            </w:r>
            <w:r w:rsidRPr="00072002">
              <w:rPr>
                <w:vertAlign w:val="subscript"/>
              </w:rPr>
              <w:t>3</w:t>
            </w:r>
            <w:r w:rsidRPr="00072002">
              <w:t>Н</w:t>
            </w:r>
            <w:r w:rsidRPr="00072002">
              <w:rPr>
                <w:vertAlign w:val="subscript"/>
              </w:rPr>
              <w:t>8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  <w:rPr>
                <w:vertAlign w:val="subscript"/>
              </w:rPr>
            </w:pPr>
            <w:r w:rsidRPr="00072002">
              <w:t>С</w:t>
            </w:r>
            <w:r w:rsidRPr="00072002">
              <w:rPr>
                <w:vertAlign w:val="subscript"/>
              </w:rPr>
              <w:t>4</w:t>
            </w:r>
            <w:r w:rsidRPr="00072002">
              <w:t>Н</w:t>
            </w:r>
            <w:r w:rsidRPr="00072002">
              <w:rPr>
                <w:vertAlign w:val="subscript"/>
              </w:rPr>
              <w:t>6</w:t>
            </w:r>
          </w:p>
        </w:tc>
      </w:tr>
      <w:tr w:rsidR="00605B19" w:rsidRPr="00072002" w:rsidTr="00605B19">
        <w:tblPrEx>
          <w:tblCellMar>
            <w:top w:w="0" w:type="dxa"/>
            <w:bottom w:w="0" w:type="dxa"/>
          </w:tblCellMar>
        </w:tblPrEx>
        <w:trPr>
          <w:trHeight w:val="410"/>
          <w:tblHeader/>
        </w:trPr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>1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 w:rsidRPr="00072002">
              <w:t>2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3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</w:pPr>
            <w:r w:rsidRPr="00072002">
              <w:t>4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</w:pPr>
            <w:r w:rsidRPr="00072002">
              <w:t>5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</w:pPr>
            <w:r w:rsidRPr="00072002">
              <w:t>6</w:t>
            </w:r>
          </w:p>
        </w:tc>
      </w:tr>
      <w:tr w:rsidR="00605B19" w:rsidRPr="00072002" w:rsidTr="00605B19">
        <w:tblPrEx>
          <w:tblCellMar>
            <w:top w:w="0" w:type="dxa"/>
            <w:bottom w:w="0" w:type="dxa"/>
          </w:tblCellMar>
        </w:tblPrEx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>1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>
              <w:t xml:space="preserve">Кубовый продукт </w:t>
            </w:r>
            <w:r w:rsidRPr="00072002">
              <w:t>колонны К-307,% об.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-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</w:pPr>
            <w:r w:rsidRPr="00072002">
              <w:t>82,4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</w:pPr>
            <w:r w:rsidRPr="00072002">
              <w:t>17,4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</w:pPr>
            <w:r w:rsidRPr="00072002">
              <w:t>0,2</w:t>
            </w:r>
          </w:p>
        </w:tc>
      </w:tr>
      <w:tr w:rsidR="00605B19" w:rsidRPr="00072002" w:rsidTr="00605B19">
        <w:tblPrEx>
          <w:tblCellMar>
            <w:top w:w="0" w:type="dxa"/>
            <w:bottom w:w="0" w:type="dxa"/>
          </w:tblCellMar>
        </w:tblPrEx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>2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>
              <w:t xml:space="preserve">Кубовый </w:t>
            </w:r>
            <w:r w:rsidRPr="00072002">
              <w:t>продукт колонны К-308, %об.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-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</w:pPr>
            <w:r w:rsidRPr="00072002">
              <w:t>8,1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</w:pPr>
            <w:r w:rsidRPr="00072002">
              <w:t>90,9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</w:pPr>
            <w:r w:rsidRPr="00072002">
              <w:t>1</w:t>
            </w:r>
          </w:p>
        </w:tc>
      </w:tr>
      <w:tr w:rsidR="00605B19" w:rsidRPr="00072002" w:rsidTr="00605B19">
        <w:tblPrEx>
          <w:tblCellMar>
            <w:top w:w="0" w:type="dxa"/>
            <w:bottom w:w="0" w:type="dxa"/>
          </w:tblCellMar>
        </w:tblPrEx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>3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>
              <w:t xml:space="preserve">Верхний </w:t>
            </w:r>
            <w:r w:rsidRPr="00072002">
              <w:t>продукт колонны К-308,% об.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-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</w:pPr>
            <w:r w:rsidRPr="00072002">
              <w:t>99,5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</w:pPr>
            <w:r w:rsidRPr="00072002">
              <w:t>0,5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</w:pPr>
            <w:r w:rsidRPr="00072002">
              <w:t>-</w:t>
            </w:r>
          </w:p>
        </w:tc>
      </w:tr>
      <w:tr w:rsidR="00605B19" w:rsidRPr="00072002" w:rsidTr="00605B19">
        <w:tblPrEx>
          <w:tblCellMar>
            <w:top w:w="0" w:type="dxa"/>
            <w:bottom w:w="0" w:type="dxa"/>
          </w:tblCellMar>
        </w:tblPrEx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>4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>
              <w:t xml:space="preserve">Кубовый продукт </w:t>
            </w:r>
            <w:r w:rsidRPr="00072002">
              <w:t>колонны С-115, % об.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2,3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</w:pPr>
            <w:r w:rsidRPr="00072002">
              <w:t>72,34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</w:pPr>
            <w:r w:rsidRPr="00072002">
              <w:t>25,8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</w:pPr>
            <w:r w:rsidRPr="00072002">
              <w:t>0,27</w:t>
            </w:r>
          </w:p>
        </w:tc>
      </w:tr>
      <w:tr w:rsidR="00605B19" w:rsidRPr="00072002" w:rsidTr="00605B19">
        <w:tblPrEx>
          <w:tblCellMar>
            <w:top w:w="0" w:type="dxa"/>
            <w:bottom w:w="0" w:type="dxa"/>
          </w:tblCellMar>
        </w:tblPrEx>
        <w:tc>
          <w:tcPr>
            <w:tcW w:w="597" w:type="dxa"/>
          </w:tcPr>
          <w:p w:rsidR="00605B19" w:rsidRPr="00072002" w:rsidRDefault="00605B19" w:rsidP="00605B19">
            <w:pPr>
              <w:ind w:firstLine="0"/>
            </w:pPr>
            <w:r w:rsidRPr="00072002">
              <w:t>5</w:t>
            </w:r>
          </w:p>
        </w:tc>
        <w:tc>
          <w:tcPr>
            <w:tcW w:w="4961" w:type="dxa"/>
          </w:tcPr>
          <w:p w:rsidR="00605B19" w:rsidRPr="00072002" w:rsidRDefault="00605B19" w:rsidP="00605B19">
            <w:pPr>
              <w:ind w:firstLine="0"/>
            </w:pPr>
            <w:r w:rsidRPr="00072002">
              <w:t>Кубовый продукт колонны С-115, кг/ч</w:t>
            </w:r>
          </w:p>
        </w:tc>
        <w:tc>
          <w:tcPr>
            <w:tcW w:w="992" w:type="dxa"/>
          </w:tcPr>
          <w:p w:rsidR="00605B19" w:rsidRPr="00072002" w:rsidRDefault="00605B19" w:rsidP="00605B19">
            <w:pPr>
              <w:ind w:firstLine="0"/>
            </w:pPr>
            <w:r w:rsidRPr="00072002">
              <w:t>158</w:t>
            </w:r>
          </w:p>
        </w:tc>
        <w:tc>
          <w:tcPr>
            <w:tcW w:w="851" w:type="dxa"/>
          </w:tcPr>
          <w:p w:rsidR="00605B19" w:rsidRPr="00072002" w:rsidRDefault="00605B19" w:rsidP="00605B19">
            <w:pPr>
              <w:ind w:firstLine="0"/>
            </w:pPr>
            <w:r w:rsidRPr="00072002">
              <w:t>4964</w:t>
            </w:r>
          </w:p>
        </w:tc>
        <w:tc>
          <w:tcPr>
            <w:tcW w:w="1134" w:type="dxa"/>
          </w:tcPr>
          <w:p w:rsidR="00605B19" w:rsidRPr="00072002" w:rsidRDefault="00605B19" w:rsidP="00605B19">
            <w:pPr>
              <w:ind w:firstLine="0"/>
            </w:pPr>
            <w:r w:rsidRPr="00072002">
              <w:t>1721</w:t>
            </w:r>
          </w:p>
        </w:tc>
        <w:tc>
          <w:tcPr>
            <w:tcW w:w="986" w:type="dxa"/>
          </w:tcPr>
          <w:p w:rsidR="00605B19" w:rsidRPr="00072002" w:rsidRDefault="00605B19" w:rsidP="00605B19">
            <w:pPr>
              <w:ind w:firstLine="0"/>
            </w:pPr>
            <w:r w:rsidRPr="00072002">
              <w:t>19</w:t>
            </w:r>
          </w:p>
        </w:tc>
      </w:tr>
    </w:tbl>
    <w:p w:rsidR="00605B19" w:rsidRPr="00072002" w:rsidRDefault="00605B19" w:rsidP="00605B19"/>
    <w:p w:rsidR="00605B19" w:rsidRPr="00072002" w:rsidRDefault="00605B19" w:rsidP="00605B19">
      <w:r w:rsidRPr="00072002">
        <w:t>Вышеуказанные компоненты являются огневзрывоопасными. С воздухом, при определённых концентрациях они образуют взрывоопасные смеси, которые взрываются при наличии открытого огня.</w:t>
      </w:r>
    </w:p>
    <w:p w:rsidR="00F20304" w:rsidRDefault="00F20304" w:rsidP="00605B19">
      <w:r>
        <w:br w:type="page"/>
      </w:r>
    </w:p>
    <w:p w:rsidR="00F20304" w:rsidRDefault="00F20304" w:rsidP="00F20304">
      <w:pPr>
        <w:rPr>
          <w:b/>
        </w:rPr>
      </w:pPr>
      <w:r>
        <w:rPr>
          <w:b/>
        </w:rPr>
        <w:lastRenderedPageBreak/>
        <w:t xml:space="preserve">2 </w:t>
      </w:r>
      <w:r w:rsidRPr="00F20304">
        <w:rPr>
          <w:b/>
        </w:rPr>
        <w:t>И</w:t>
      </w:r>
      <w:r w:rsidR="00605B19">
        <w:rPr>
          <w:b/>
        </w:rPr>
        <w:t>ЗУЧЕНИЕ ТЕХНОЛОГИИ ПРОИЗВОДСТВА</w:t>
      </w:r>
      <w:r w:rsidRPr="00F20304">
        <w:rPr>
          <w:b/>
        </w:rPr>
        <w:t xml:space="preserve"> И ЕГО АВТОМАТИЗАЦИИ</w:t>
      </w:r>
    </w:p>
    <w:p w:rsidR="00605B19" w:rsidRPr="001E103C" w:rsidRDefault="00605B19" w:rsidP="00605B19">
      <w:r w:rsidRPr="001E103C">
        <w:t xml:space="preserve">Ректификационная установка является сложным объектом управления со значительным временем запаздывания, с большим числом параметров, характеризующих процесс, многочисленными взаимосвязями между ними и </w:t>
      </w:r>
      <w:proofErr w:type="spellStart"/>
      <w:r w:rsidRPr="001E103C">
        <w:t>распределенностью</w:t>
      </w:r>
      <w:proofErr w:type="spellEnd"/>
      <w:r w:rsidRPr="001E103C">
        <w:t xml:space="preserve">, т. д. </w:t>
      </w:r>
    </w:p>
    <w:p w:rsidR="00605B19" w:rsidRPr="001E103C" w:rsidRDefault="00605B19" w:rsidP="00605B19">
      <w:r w:rsidRPr="001E103C"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хладоносителей, изменения свойств теплопередающих поверхностей, отложение веществ на стенках и т. д. Кроме того, на технологический режим ректификационных колонн, устанавливаемых под открытым небом, влияют колебания температуры атмосферного воздуха. </w:t>
      </w:r>
    </w:p>
    <w:p w:rsidR="00605B19" w:rsidRPr="001E103C" w:rsidRDefault="00605B19" w:rsidP="00605B19">
      <w:r w:rsidRPr="001E103C">
        <w:t xml:space="preserve">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смеси. С их изменением в процесс могут поступать наиболее сильные возмущения, в частности по каналу состава исходной смеси, так как состав определяется предыдущим технологическим процессом. </w:t>
      </w:r>
    </w:p>
    <w:p w:rsidR="00605B19" w:rsidRPr="00922B2D" w:rsidRDefault="00605B19" w:rsidP="00605B19">
      <w:pPr>
        <w:rPr>
          <w:szCs w:val="24"/>
        </w:rPr>
      </w:pPr>
      <w:r w:rsidRPr="001E103C">
        <w:t xml:space="preserve">Расход сырья может быть стабилизирован с помощью регулятора расхода. Диафрагма и исполнительное устройство регулятора должны быть установлены до теплообменника, так как после нагревания смеси </w:t>
      </w:r>
      <w:r w:rsidRPr="00922B2D">
        <w:rPr>
          <w:szCs w:val="24"/>
        </w:rPr>
        <w:t>до температуры кипения теплообменнике поток жидкости может содержать паровую фазу, что нарушает работу автоматических устройств.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В качестве сырья на колонну К-308А/Б подается пропан-пропиленовая фракция насосом Н-323А/Б/В/Г из куба колонны К-307 из емкости Е-324. 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Колонна имеет два параллельно работающих кипятильника Т-348А, Т-348Б обогреваемых горячей циркуляционной водой с температурой до 80°С поступающей от насоса Н-201 цеха 58-68. Циркуляционная вода прошедшая кипятильники Т-348А/Б подается в аппарат Т-201 цеха 58-68. Пары, образующиеся в кипятильниках Т-348А и Т-348Б проходят </w:t>
      </w:r>
      <w:proofErr w:type="gramStart"/>
      <w:r w:rsidRPr="00922B2D">
        <w:rPr>
          <w:rFonts w:cs="Times New Roman"/>
          <w:szCs w:val="24"/>
        </w:rPr>
        <w:t>вверх  по</w:t>
      </w:r>
      <w:proofErr w:type="gramEnd"/>
      <w:r w:rsidRPr="00922B2D">
        <w:rPr>
          <w:rFonts w:cs="Times New Roman"/>
          <w:szCs w:val="24"/>
        </w:rPr>
        <w:t xml:space="preserve"> колонне через клапанные тарелки, барботируют через слой жидкости и при этом частично конденсируются,  (в первую очередь пары труднолетучих компонентов). 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Пары пропилена, выходящие сверху колонны К-308А, конденсируются при температуре (38-</w:t>
      </w:r>
      <w:proofErr w:type="gramStart"/>
      <w:r w:rsidRPr="00922B2D">
        <w:rPr>
          <w:rFonts w:cs="Times New Roman"/>
          <w:szCs w:val="24"/>
        </w:rPr>
        <w:t>44)°</w:t>
      </w:r>
      <w:proofErr w:type="gramEnd"/>
      <w:r w:rsidRPr="00922B2D">
        <w:rPr>
          <w:rFonts w:cs="Times New Roman"/>
          <w:szCs w:val="24"/>
        </w:rPr>
        <w:t xml:space="preserve">С в  двух параллельно работающих водяных конденсаторах Т-349А/Б и поступают в </w:t>
      </w:r>
      <w:proofErr w:type="spellStart"/>
      <w:r w:rsidRPr="00922B2D">
        <w:rPr>
          <w:rFonts w:cs="Times New Roman"/>
          <w:szCs w:val="24"/>
        </w:rPr>
        <w:t>рефлюксную</w:t>
      </w:r>
      <w:proofErr w:type="spellEnd"/>
      <w:r w:rsidRPr="00922B2D">
        <w:rPr>
          <w:rFonts w:cs="Times New Roman"/>
          <w:szCs w:val="24"/>
        </w:rPr>
        <w:t xml:space="preserve"> ёмкость Е-325. Жидкий пропилен из ёмкости Е-325 переохлаждаясь до 35</w:t>
      </w:r>
      <w:r w:rsidRPr="00922B2D">
        <w:rPr>
          <w:rFonts w:cs="Times New Roman"/>
          <w:szCs w:val="24"/>
          <w:vertAlign w:val="superscript"/>
        </w:rPr>
        <w:t>С</w:t>
      </w:r>
      <w:r w:rsidRPr="00922B2D">
        <w:rPr>
          <w:rFonts w:cs="Times New Roman"/>
          <w:szCs w:val="24"/>
        </w:rPr>
        <w:t xml:space="preserve">С в </w:t>
      </w:r>
      <w:proofErr w:type="spellStart"/>
      <w:r w:rsidRPr="00922B2D">
        <w:rPr>
          <w:rFonts w:cs="Times New Roman"/>
          <w:szCs w:val="24"/>
        </w:rPr>
        <w:t>переохладателе</w:t>
      </w:r>
      <w:proofErr w:type="spellEnd"/>
      <w:r w:rsidRPr="00922B2D">
        <w:rPr>
          <w:rFonts w:cs="Times New Roman"/>
          <w:szCs w:val="24"/>
        </w:rPr>
        <w:t xml:space="preserve"> Т-350 одним или двумя параллельно работающими насосами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/C подается на орошение колонны К-З08А. Часть пропилена с нагнетания насоса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</w:t>
      </w:r>
      <w:r w:rsidRPr="00922B2D">
        <w:rPr>
          <w:rFonts w:cs="Times New Roman"/>
          <w:szCs w:val="24"/>
          <w:lang w:val="en-US"/>
        </w:rPr>
        <w:t>C</w:t>
      </w:r>
      <w:r w:rsidRPr="00922B2D">
        <w:rPr>
          <w:rFonts w:cs="Times New Roman"/>
          <w:szCs w:val="24"/>
        </w:rPr>
        <w:t xml:space="preserve"> отводится в цех 109-110 по 2-м линиям: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а) в отделение 109/1 для использования в качестве сырья для производства фенола, ацетона;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б) в отделение 109/2 (базисные </w:t>
      </w:r>
      <w:proofErr w:type="gramStart"/>
      <w:r w:rsidRPr="00922B2D">
        <w:rPr>
          <w:rFonts w:cs="Times New Roman"/>
          <w:szCs w:val="24"/>
        </w:rPr>
        <w:t>склады  для</w:t>
      </w:r>
      <w:proofErr w:type="gramEnd"/>
      <w:r w:rsidRPr="00922B2D">
        <w:rPr>
          <w:rFonts w:cs="Times New Roman"/>
          <w:szCs w:val="24"/>
        </w:rPr>
        <w:t xml:space="preserve"> отправки потребителям пропилена). </w:t>
      </w:r>
    </w:p>
    <w:p w:rsidR="00605B19" w:rsidRPr="00922B2D" w:rsidRDefault="00605B19" w:rsidP="00605B19">
      <w:pPr>
        <w:rPr>
          <w:rFonts w:cs="Times New Roman"/>
          <w:b/>
          <w:bCs/>
          <w:szCs w:val="24"/>
        </w:rPr>
      </w:pPr>
      <w:r w:rsidRPr="00922B2D">
        <w:rPr>
          <w:rFonts w:cs="Times New Roman"/>
          <w:szCs w:val="24"/>
        </w:rPr>
        <w:lastRenderedPageBreak/>
        <w:t xml:space="preserve"> Для исключения превышения давления в К-308А/Б на емкости Е-325 смонтирована линия сдувок газа на факел через регулирующий клапан </w:t>
      </w:r>
      <w:proofErr w:type="gramStart"/>
      <w:r w:rsidRPr="00922B2D">
        <w:rPr>
          <w:rFonts w:cs="Times New Roman"/>
          <w:szCs w:val="24"/>
        </w:rPr>
        <w:t>поз.</w:t>
      </w:r>
      <w:r w:rsidRPr="00922B2D">
        <w:rPr>
          <w:rFonts w:cs="Times New Roman"/>
          <w:szCs w:val="24"/>
          <w:lang w:val="en-US"/>
        </w:rPr>
        <w:t>FV</w:t>
      </w:r>
      <w:proofErr w:type="gramEnd"/>
      <w:r w:rsidRPr="00922B2D">
        <w:rPr>
          <w:rFonts w:cs="Times New Roman"/>
          <w:szCs w:val="24"/>
        </w:rPr>
        <w:t xml:space="preserve"> 708-8.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Жидкость, скапливающаяся в кубе колонны К-308А, переохлаждается в теплообменнике </w:t>
      </w:r>
      <w:r w:rsidRPr="00922B2D">
        <w:rPr>
          <w:rFonts w:cs="Times New Roman"/>
          <w:szCs w:val="24"/>
          <w:lang w:val="en-US"/>
        </w:rPr>
        <w:t>T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 xml:space="preserve">, оборотной водой и одним или двумя </w:t>
      </w:r>
      <w:proofErr w:type="spellStart"/>
      <w:r w:rsidRPr="00922B2D">
        <w:rPr>
          <w:rFonts w:cs="Times New Roman"/>
          <w:szCs w:val="24"/>
        </w:rPr>
        <w:t>паралельно</w:t>
      </w:r>
      <w:proofErr w:type="spellEnd"/>
      <w:r w:rsidRPr="00922B2D">
        <w:rPr>
          <w:rFonts w:cs="Times New Roman"/>
          <w:szCs w:val="24"/>
        </w:rPr>
        <w:t xml:space="preserve"> работающими насосами </w:t>
      </w:r>
      <w:r w:rsidRPr="00922B2D">
        <w:rPr>
          <w:rFonts w:cs="Times New Roman"/>
          <w:szCs w:val="24"/>
          <w:lang w:val="en-US"/>
        </w:rPr>
        <w:t>H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>/Б/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 xml:space="preserve"> подаётся на верхнюю тарелку колонны К-308 Б.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Кубовый продукт колонны К-308Б (пропановая фракция) испаря</w:t>
      </w:r>
      <w:r>
        <w:rPr>
          <w:rFonts w:cs="Times New Roman"/>
          <w:szCs w:val="24"/>
        </w:rPr>
        <w:t>ется в теплообменниках Т-353А/Б</w:t>
      </w:r>
      <w:r w:rsidRPr="00922B2D">
        <w:rPr>
          <w:rFonts w:cs="Times New Roman"/>
          <w:szCs w:val="24"/>
        </w:rPr>
        <w:t xml:space="preserve"> водяным </w:t>
      </w:r>
      <w:proofErr w:type="gramStart"/>
      <w:r w:rsidRPr="00922B2D">
        <w:rPr>
          <w:rFonts w:cs="Times New Roman"/>
          <w:szCs w:val="24"/>
        </w:rPr>
        <w:t>паром  и</w:t>
      </w:r>
      <w:proofErr w:type="gramEnd"/>
      <w:r w:rsidRPr="00922B2D">
        <w:rPr>
          <w:rFonts w:cs="Times New Roman"/>
          <w:szCs w:val="24"/>
        </w:rPr>
        <w:t xml:space="preserve"> направляется в топливную сеть, в систему печей пиролиза Р-510/511 установки Э-60(2) (секция 500), либо в линию этана-рецикла на печи пиролиза ц.58-68. 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Технологической схемой предусмотрена подача </w:t>
      </w:r>
      <w:proofErr w:type="spellStart"/>
      <w:r w:rsidRPr="00922B2D">
        <w:rPr>
          <w:rFonts w:cs="Times New Roman"/>
          <w:szCs w:val="24"/>
        </w:rPr>
        <w:t>пропановой</w:t>
      </w:r>
      <w:proofErr w:type="spellEnd"/>
      <w:r w:rsidRPr="00922B2D">
        <w:rPr>
          <w:rFonts w:cs="Times New Roman"/>
          <w:szCs w:val="24"/>
        </w:rPr>
        <w:t xml:space="preserve"> фракции помимо испарителей Т-353А/Б. При таком варианте работы открытием запорной арматуры поз 191-6 выполняется подключение линии помимо испарителя. Закрытием запорных арматур 233-6 (242-6), 235-6 (244-6), 236-6 (245-6), 238-6 (247-6) выполняется отключение Т-353А/Б от технологической схемы для проведения работ по опорожнению и чистке трубок теплообменников от полимеров. Теплообменники Т-353А/Б по схеме </w:t>
      </w:r>
      <w:proofErr w:type="spellStart"/>
      <w:r w:rsidRPr="00922B2D">
        <w:rPr>
          <w:rFonts w:cs="Times New Roman"/>
          <w:szCs w:val="24"/>
        </w:rPr>
        <w:t>переобвязаны</w:t>
      </w:r>
      <w:proofErr w:type="spellEnd"/>
      <w:r w:rsidRPr="00922B2D">
        <w:rPr>
          <w:rFonts w:cs="Times New Roman"/>
          <w:szCs w:val="24"/>
        </w:rPr>
        <w:t xml:space="preserve"> таким образом, с возможностью подключения в работу как дополнительных кипятильников колонны К-308Б во время останова для чистки кипятильников Т-348А/Б от полимерных отложений без останова узла получения пропилена. При данном режиме работы теплообменники Т-353А/Б отключаются запорными арматурами 231-6, 233-6 (243-6), 234-6 (242-6), 236-6 (245-6), 237-6, 246-6, 240-6, 241-6 и путем открытия запорных арматур 251-6, 238-6 (247-6), 250-6, 235-6 (244-6) подключаются в работу. В момент останова для чистки теплообменников Т-353А/Б или при использовании их в работе как дополнительных кипятильников колонны К-308Б пропановая фракция с куба колонны подается в топливную сеть, в линию этана-рецикла печей пиролиза цеха 58-68, в систему печей пиролиза Р-510/Р-515 установки Э-60(2) (секция 500) по </w:t>
      </w:r>
      <w:proofErr w:type="spellStart"/>
      <w:r w:rsidRPr="00922B2D">
        <w:rPr>
          <w:rFonts w:cs="Times New Roman"/>
          <w:szCs w:val="24"/>
        </w:rPr>
        <w:t>байпасной</w:t>
      </w:r>
      <w:proofErr w:type="spellEnd"/>
      <w:r w:rsidRPr="00922B2D">
        <w:rPr>
          <w:rFonts w:cs="Times New Roman"/>
          <w:szCs w:val="24"/>
        </w:rPr>
        <w:t xml:space="preserve"> линии через запорную арматуру 232-6.</w:t>
      </w:r>
    </w:p>
    <w:p w:rsidR="00605B19" w:rsidRPr="00922B2D" w:rsidRDefault="00605B19" w:rsidP="00605B19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Технологической схемой предусмотрена подача продуктового пропана с куба колонны К-308Б в систему печей пиролиза цеха 2021-2045 с применением насосов Н-328А/Б.</w:t>
      </w:r>
    </w:p>
    <w:p w:rsidR="00605B19" w:rsidRPr="00922B2D" w:rsidRDefault="00605B19" w:rsidP="00605B19">
      <w:pPr>
        <w:rPr>
          <w:szCs w:val="24"/>
        </w:rPr>
      </w:pPr>
      <w:r w:rsidRPr="00922B2D">
        <w:rPr>
          <w:szCs w:val="24"/>
        </w:rPr>
        <w:t xml:space="preserve"> </w:t>
      </w:r>
    </w:p>
    <w:p w:rsidR="00605B19" w:rsidRPr="00086DDF" w:rsidRDefault="00605B19" w:rsidP="00086DDF">
      <w:pPr>
        <w:rPr>
          <w:szCs w:val="28"/>
        </w:rPr>
      </w:pPr>
      <w:r w:rsidRPr="00922B2D">
        <w:t xml:space="preserve">Для уменьшения полимеризации непредельных углеводородов в колонне </w:t>
      </w:r>
      <w:proofErr w:type="gramStart"/>
      <w:r w:rsidRPr="00922B2D">
        <w:t>К</w:t>
      </w:r>
      <w:proofErr w:type="gramEnd"/>
      <w:r w:rsidRPr="00922B2D">
        <w:t>–308А/Б, в кипятил</w:t>
      </w:r>
      <w:r w:rsidRPr="00086DDF">
        <w:rPr>
          <w:szCs w:val="28"/>
        </w:rPr>
        <w:t xml:space="preserve">ьниках Т–348А/Б и подогревателях Т-353А/Б в линию </w:t>
      </w:r>
      <w:proofErr w:type="spellStart"/>
      <w:r w:rsidRPr="00086DDF">
        <w:rPr>
          <w:szCs w:val="28"/>
        </w:rPr>
        <w:t>всаса</w:t>
      </w:r>
      <w:proofErr w:type="spellEnd"/>
      <w:r w:rsidRPr="00086DDF">
        <w:rPr>
          <w:szCs w:val="28"/>
        </w:rPr>
        <w:t xml:space="preserve"> насоса Н-308А/Б/С предусмотрена подача насосом Н-324 или Н-327 ингибитора полимеризации: ИПОН, </w:t>
      </w:r>
      <w:r w:rsidRPr="00086DDF">
        <w:rPr>
          <w:szCs w:val="28"/>
          <w:lang w:val="en-US"/>
        </w:rPr>
        <w:t>NALCO</w:t>
      </w:r>
      <w:r w:rsidRPr="00086DDF">
        <w:rPr>
          <w:szCs w:val="28"/>
        </w:rPr>
        <w:t xml:space="preserve"> 3214 или аналогичного по импорту.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Для автоматизации технологического процесса применены электронные приборы, регулирование параметров осуществляется компьютером с помощью заданной программы, </w:t>
      </w:r>
      <w:proofErr w:type="spellStart"/>
      <w:r w:rsidRPr="00086DDF">
        <w:rPr>
          <w:szCs w:val="28"/>
        </w:rPr>
        <w:t>программно</w:t>
      </w:r>
      <w:proofErr w:type="spellEnd"/>
      <w:r w:rsidRPr="00086DDF">
        <w:rPr>
          <w:szCs w:val="28"/>
        </w:rPr>
        <w:t xml:space="preserve"> технического комплекса «</w:t>
      </w:r>
      <w:r w:rsidRPr="00086DDF">
        <w:rPr>
          <w:szCs w:val="28"/>
          <w:lang w:val="en-US"/>
        </w:rPr>
        <w:t>Delta</w:t>
      </w:r>
      <w:r w:rsidRPr="00086DDF">
        <w:rPr>
          <w:szCs w:val="28"/>
        </w:rPr>
        <w:t xml:space="preserve"> </w:t>
      </w:r>
      <w:r w:rsidRPr="00086DDF">
        <w:rPr>
          <w:szCs w:val="28"/>
          <w:lang w:val="en-US"/>
        </w:rPr>
        <w:t>V</w:t>
      </w:r>
      <w:r w:rsidRPr="00086DDF">
        <w:rPr>
          <w:szCs w:val="28"/>
        </w:rPr>
        <w:t>».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Сигнализации и блокировки – система ПАЗ «</w:t>
      </w:r>
      <w:r w:rsidRPr="00086DDF">
        <w:rPr>
          <w:szCs w:val="28"/>
          <w:lang w:val="en-US"/>
        </w:rPr>
        <w:t>TRICONEX</w:t>
      </w:r>
      <w:r w:rsidRPr="00086DDF">
        <w:rPr>
          <w:szCs w:val="28"/>
        </w:rPr>
        <w:t>».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 - максимальное давление в колонне К-308А/Б - 18,5 кгс/см</w:t>
      </w:r>
      <w:r w:rsidRPr="00086DDF">
        <w:rPr>
          <w:szCs w:val="28"/>
          <w:vertAlign w:val="superscript"/>
        </w:rPr>
        <w:t>2</w:t>
      </w:r>
      <w:r w:rsidRPr="00086DDF">
        <w:rPr>
          <w:szCs w:val="28"/>
        </w:rPr>
        <w:t>;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lastRenderedPageBreak/>
        <w:t xml:space="preserve">максимальный уровень в </w:t>
      </w:r>
      <w:proofErr w:type="spellStart"/>
      <w:r w:rsidRPr="00086DDF">
        <w:rPr>
          <w:szCs w:val="28"/>
        </w:rPr>
        <w:t>рефлюксной</w:t>
      </w:r>
      <w:proofErr w:type="spellEnd"/>
      <w:r w:rsidRPr="00086DDF">
        <w:rPr>
          <w:szCs w:val="28"/>
        </w:rPr>
        <w:t xml:space="preserve"> емкости Е-325 80%, минимальный 20%;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максимальная температура охлаждающей жидкости в корпусах насосов Н-309А/</w:t>
      </w:r>
      <w:r w:rsidRPr="00086DDF">
        <w:rPr>
          <w:szCs w:val="28"/>
          <w:lang w:val="en-US"/>
        </w:rPr>
        <w:t>B</w:t>
      </w:r>
      <w:r w:rsidRPr="00086DDF">
        <w:rPr>
          <w:szCs w:val="28"/>
        </w:rPr>
        <w:t>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 xml:space="preserve"> 120</w:t>
      </w:r>
      <w:r w:rsidRPr="00086DDF">
        <w:rPr>
          <w:szCs w:val="28"/>
          <w:vertAlign w:val="superscript"/>
        </w:rPr>
        <w:t xml:space="preserve"> О</w:t>
      </w:r>
      <w:r w:rsidRPr="00086DDF">
        <w:rPr>
          <w:szCs w:val="28"/>
        </w:rPr>
        <w:t>С.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Блокировки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Уровень в куб</w:t>
      </w:r>
      <w:r w:rsidRPr="00086DDF">
        <w:rPr>
          <w:szCs w:val="28"/>
          <w:lang w:val="en-US"/>
        </w:rPr>
        <w:t>e</w:t>
      </w:r>
      <w:r w:rsidRPr="00086DDF">
        <w:rPr>
          <w:szCs w:val="28"/>
        </w:rPr>
        <w:t xml:space="preserve"> пропиленовой колонны К-308А 20% по </w:t>
      </w:r>
      <w:r>
        <w:rPr>
          <w:szCs w:val="28"/>
        </w:rPr>
        <w:t>шкале прибора (останов насосов Н-308А/Б/В).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Перепад давления между </w:t>
      </w:r>
      <w:proofErr w:type="spellStart"/>
      <w:r w:rsidRPr="00086DDF">
        <w:rPr>
          <w:szCs w:val="28"/>
        </w:rPr>
        <w:t>всасом</w:t>
      </w:r>
      <w:proofErr w:type="spellEnd"/>
      <w:r w:rsidRPr="00086DDF">
        <w:rPr>
          <w:szCs w:val="28"/>
        </w:rPr>
        <w:t xml:space="preserve"> и нагнетанием насосов Н-308</w:t>
      </w:r>
      <w:r w:rsidRPr="00086DDF">
        <w:rPr>
          <w:szCs w:val="28"/>
          <w:lang w:val="en-US"/>
        </w:rPr>
        <w:t>A</w:t>
      </w:r>
      <w:r w:rsidRPr="00086DDF">
        <w:rPr>
          <w:szCs w:val="28"/>
        </w:rPr>
        <w:t xml:space="preserve"> ниже 2,8 кгс/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>м</w:t>
      </w:r>
      <w:r w:rsidRPr="00086DDF">
        <w:rPr>
          <w:szCs w:val="28"/>
          <w:vertAlign w:val="superscript"/>
        </w:rPr>
        <w:t>2</w:t>
      </w:r>
      <w:r w:rsidRPr="00086DDF">
        <w:rPr>
          <w:szCs w:val="28"/>
        </w:rPr>
        <w:t xml:space="preserve"> (останов насосов Н-308</w:t>
      </w:r>
      <w:r w:rsidRPr="00086DDF">
        <w:rPr>
          <w:szCs w:val="28"/>
          <w:lang w:val="en-US"/>
        </w:rPr>
        <w:t>A</w:t>
      </w:r>
      <w:r w:rsidRPr="00086DDF">
        <w:rPr>
          <w:szCs w:val="28"/>
        </w:rPr>
        <w:t>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Перепад давления между </w:t>
      </w:r>
      <w:proofErr w:type="spellStart"/>
      <w:r w:rsidRPr="00086DDF">
        <w:rPr>
          <w:szCs w:val="28"/>
        </w:rPr>
        <w:t>всасом</w:t>
      </w:r>
      <w:proofErr w:type="spellEnd"/>
      <w:r w:rsidRPr="00086DDF">
        <w:rPr>
          <w:szCs w:val="28"/>
        </w:rPr>
        <w:t xml:space="preserve"> и нагнетанием насоса Н-308Б/</w:t>
      </w:r>
      <w:proofErr w:type="gramStart"/>
      <w:r w:rsidRPr="00086DDF">
        <w:rPr>
          <w:szCs w:val="28"/>
        </w:rPr>
        <w:t>В</w:t>
      </w:r>
      <w:proofErr w:type="gramEnd"/>
      <w:r w:rsidRPr="00086DDF">
        <w:rPr>
          <w:szCs w:val="28"/>
        </w:rPr>
        <w:t xml:space="preserve"> ниже 1,5 кгс/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>м</w:t>
      </w:r>
      <w:r w:rsidRPr="00086DDF">
        <w:rPr>
          <w:szCs w:val="28"/>
          <w:vertAlign w:val="superscript"/>
        </w:rPr>
        <w:t>2</w:t>
      </w:r>
      <w:r w:rsidRPr="00086DDF">
        <w:rPr>
          <w:szCs w:val="28"/>
        </w:rPr>
        <w:t xml:space="preserve"> (останов насосов Н-308Б/В).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Давле</w:t>
      </w:r>
      <w:r>
        <w:rPr>
          <w:szCs w:val="28"/>
        </w:rPr>
        <w:t xml:space="preserve">ние в полости статоров, насоса </w:t>
      </w:r>
      <w:r w:rsidRPr="00086DDF">
        <w:rPr>
          <w:szCs w:val="28"/>
        </w:rPr>
        <w:t>Н-308А выше 2,0 кгс/см</w:t>
      </w:r>
      <w:r w:rsidRPr="00086DDF">
        <w:rPr>
          <w:szCs w:val="28"/>
          <w:vertAlign w:val="superscript"/>
        </w:rPr>
        <w:t xml:space="preserve">2 </w:t>
      </w:r>
      <w:r w:rsidRPr="00086DDF">
        <w:rPr>
          <w:szCs w:val="28"/>
        </w:rPr>
        <w:t>(останов насоса Н-308А).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Давление в по</w:t>
      </w:r>
      <w:r>
        <w:rPr>
          <w:szCs w:val="28"/>
        </w:rPr>
        <w:t xml:space="preserve">лости статоров, насосов </w:t>
      </w:r>
      <w:r w:rsidRPr="00086DDF">
        <w:rPr>
          <w:szCs w:val="28"/>
        </w:rPr>
        <w:t>Н-308Б/</w:t>
      </w:r>
      <w:proofErr w:type="gramStart"/>
      <w:r w:rsidRPr="00086DDF">
        <w:rPr>
          <w:szCs w:val="28"/>
        </w:rPr>
        <w:t>В</w:t>
      </w:r>
      <w:proofErr w:type="gramEnd"/>
      <w:r w:rsidRPr="00086DDF">
        <w:rPr>
          <w:szCs w:val="28"/>
        </w:rPr>
        <w:t xml:space="preserve"> выше 1,0 кгс/см</w:t>
      </w:r>
      <w:r w:rsidRPr="00086DDF">
        <w:rPr>
          <w:szCs w:val="28"/>
          <w:vertAlign w:val="superscript"/>
        </w:rPr>
        <w:t xml:space="preserve">2 </w:t>
      </w:r>
      <w:r w:rsidRPr="00086DDF">
        <w:rPr>
          <w:szCs w:val="28"/>
        </w:rPr>
        <w:t>(останов насосов Н-308Б/В).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Уровень на </w:t>
      </w:r>
      <w:proofErr w:type="spellStart"/>
      <w:r w:rsidRPr="00086DDF">
        <w:rPr>
          <w:szCs w:val="28"/>
        </w:rPr>
        <w:t>всасе</w:t>
      </w:r>
      <w:proofErr w:type="spellEnd"/>
      <w:r w:rsidRPr="00086DDF">
        <w:rPr>
          <w:szCs w:val="28"/>
        </w:rPr>
        <w:t xml:space="preserve"> насосов Н-308Б/В – отсутствие (запрет пуска и автоматическое отключение насосов Н-308Б/В).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Температура охлаждающей жидкости в корпусах насосов Н-309А/</w:t>
      </w:r>
      <w:r w:rsidRPr="00086DDF">
        <w:rPr>
          <w:szCs w:val="28"/>
          <w:lang w:val="en-US"/>
        </w:rPr>
        <w:t>B</w:t>
      </w:r>
      <w:r w:rsidRPr="00086DDF">
        <w:rPr>
          <w:szCs w:val="28"/>
        </w:rPr>
        <w:t>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 xml:space="preserve"> выше 125</w:t>
      </w:r>
      <w:r w:rsidRPr="00086DDF">
        <w:rPr>
          <w:szCs w:val="28"/>
          <w:vertAlign w:val="superscript"/>
        </w:rPr>
        <w:t xml:space="preserve"> О</w:t>
      </w:r>
      <w:r w:rsidRPr="00086DDF">
        <w:rPr>
          <w:szCs w:val="28"/>
        </w:rPr>
        <w:t>С (останов насосов Н-309А/</w:t>
      </w:r>
      <w:r w:rsidRPr="00086DDF">
        <w:rPr>
          <w:szCs w:val="28"/>
          <w:lang w:val="en-US"/>
        </w:rPr>
        <w:t>B</w:t>
      </w:r>
      <w:r w:rsidRPr="00086DDF">
        <w:rPr>
          <w:szCs w:val="28"/>
        </w:rPr>
        <w:t>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>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Уровень на </w:t>
      </w:r>
      <w:proofErr w:type="spellStart"/>
      <w:r w:rsidRPr="00086DDF">
        <w:rPr>
          <w:szCs w:val="28"/>
        </w:rPr>
        <w:t>всасе</w:t>
      </w:r>
      <w:proofErr w:type="spellEnd"/>
      <w:r w:rsidRPr="00086DDF">
        <w:rPr>
          <w:szCs w:val="28"/>
        </w:rPr>
        <w:t xml:space="preserve"> насосов Н-309А/</w:t>
      </w:r>
      <w:r w:rsidRPr="00086DDF">
        <w:rPr>
          <w:szCs w:val="28"/>
          <w:lang w:val="en-US"/>
        </w:rPr>
        <w:t>B</w:t>
      </w:r>
      <w:r w:rsidRPr="00086DDF">
        <w:rPr>
          <w:szCs w:val="28"/>
        </w:rPr>
        <w:t>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 xml:space="preserve"> – отсутствие (запрет пуска и автоматическое отключение насосов Н-309А/В/С).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Перепад давления между </w:t>
      </w:r>
      <w:proofErr w:type="spellStart"/>
      <w:r w:rsidRPr="00086DDF">
        <w:rPr>
          <w:szCs w:val="28"/>
        </w:rPr>
        <w:t>всасом</w:t>
      </w:r>
      <w:proofErr w:type="spellEnd"/>
      <w:r w:rsidRPr="00086DDF">
        <w:rPr>
          <w:szCs w:val="28"/>
        </w:rPr>
        <w:t xml:space="preserve"> и нагнетанием на насосах Н-328 </w:t>
      </w:r>
      <w:proofErr w:type="gramStart"/>
      <w:r w:rsidRPr="00086DDF">
        <w:rPr>
          <w:szCs w:val="28"/>
        </w:rPr>
        <w:t>А,Б</w:t>
      </w:r>
      <w:proofErr w:type="gramEnd"/>
      <w:r w:rsidRPr="00086DDF">
        <w:rPr>
          <w:szCs w:val="28"/>
        </w:rPr>
        <w:t xml:space="preserve"> ниже 1,5 кгс/</w:t>
      </w:r>
      <w:r w:rsidRPr="00086DDF">
        <w:rPr>
          <w:szCs w:val="28"/>
          <w:lang w:val="en-US"/>
        </w:rPr>
        <w:t>c</w:t>
      </w:r>
      <w:r w:rsidRPr="00086DDF">
        <w:rPr>
          <w:szCs w:val="28"/>
        </w:rPr>
        <w:t>м</w:t>
      </w:r>
      <w:r w:rsidRPr="00086DDF">
        <w:rPr>
          <w:szCs w:val="28"/>
          <w:vertAlign w:val="superscript"/>
        </w:rPr>
        <w:t>2</w:t>
      </w:r>
      <w:r w:rsidRPr="00086DDF">
        <w:rPr>
          <w:szCs w:val="28"/>
        </w:rPr>
        <w:t xml:space="preserve"> (останов насосов Н-328 А,Б)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Уровень на </w:t>
      </w:r>
      <w:proofErr w:type="spellStart"/>
      <w:r w:rsidRPr="00086DDF">
        <w:rPr>
          <w:szCs w:val="28"/>
        </w:rPr>
        <w:t>всасе</w:t>
      </w:r>
      <w:proofErr w:type="spellEnd"/>
      <w:r w:rsidRPr="00086DDF">
        <w:rPr>
          <w:szCs w:val="28"/>
        </w:rPr>
        <w:t xml:space="preserve"> насосов Н-328 </w:t>
      </w:r>
      <w:proofErr w:type="gramStart"/>
      <w:r w:rsidRPr="00086DDF">
        <w:rPr>
          <w:szCs w:val="28"/>
        </w:rPr>
        <w:t>А,Б</w:t>
      </w:r>
      <w:proofErr w:type="gramEnd"/>
      <w:r w:rsidRPr="00086DDF">
        <w:rPr>
          <w:szCs w:val="28"/>
        </w:rPr>
        <w:t xml:space="preserve"> – отсутствие (запрет пуска и автоматическое отключение насосов Н-328 А,Б).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 xml:space="preserve">Давление в полости статоров, насосов Н-328 </w:t>
      </w:r>
      <w:proofErr w:type="gramStart"/>
      <w:r w:rsidRPr="00086DDF">
        <w:rPr>
          <w:szCs w:val="28"/>
        </w:rPr>
        <w:t>А,Б</w:t>
      </w:r>
      <w:proofErr w:type="gramEnd"/>
      <w:r w:rsidRPr="00086DDF">
        <w:rPr>
          <w:szCs w:val="28"/>
        </w:rPr>
        <w:t xml:space="preserve"> выше 1,0 кгс/см</w:t>
      </w:r>
      <w:r w:rsidRPr="00086DDF">
        <w:rPr>
          <w:szCs w:val="28"/>
          <w:vertAlign w:val="superscript"/>
        </w:rPr>
        <w:t xml:space="preserve">2 </w:t>
      </w:r>
      <w:r w:rsidRPr="00086DDF">
        <w:rPr>
          <w:szCs w:val="28"/>
        </w:rPr>
        <w:t>(останов насосов Н-328 А,Б).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Уровень в куб</w:t>
      </w:r>
      <w:r w:rsidRPr="00086DDF">
        <w:rPr>
          <w:szCs w:val="28"/>
          <w:lang w:val="en-US"/>
        </w:rPr>
        <w:t>e</w:t>
      </w:r>
      <w:r w:rsidRPr="00086DDF">
        <w:rPr>
          <w:szCs w:val="28"/>
        </w:rPr>
        <w:t xml:space="preserve"> пропиленовой колонны К-308А 80% по шкале прибора (останов насосов Н-323А/Б).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Порядок действий при срабатывании блокировки.</w:t>
      </w:r>
    </w:p>
    <w:p w:rsidR="00086DDF" w:rsidRPr="00086DDF" w:rsidRDefault="00086DDF" w:rsidP="00086DDF">
      <w:pPr>
        <w:rPr>
          <w:szCs w:val="28"/>
        </w:rPr>
      </w:pPr>
      <w:r w:rsidRPr="00086DDF">
        <w:rPr>
          <w:szCs w:val="28"/>
        </w:rPr>
        <w:t>Аппаратчик обязан немедленно доложить о срабатывании блокировки нач</w:t>
      </w:r>
      <w:r>
        <w:rPr>
          <w:szCs w:val="28"/>
        </w:rPr>
        <w:t xml:space="preserve">альнику смены. Начальник смены </w:t>
      </w:r>
      <w:r w:rsidRPr="00086DDF">
        <w:rPr>
          <w:szCs w:val="28"/>
        </w:rPr>
        <w:t xml:space="preserve">сообщает о срабатывании блокировки начальнику цеха, диспетчеру ПАО, принимает решение о кратковременном останове узла установки газоразделения. Принимает меры по выявлению причины срабатывания блокировки с привлечением специалистов службы КИП и А, </w:t>
      </w:r>
      <w:proofErr w:type="spellStart"/>
      <w:r w:rsidRPr="00086DDF">
        <w:rPr>
          <w:szCs w:val="28"/>
        </w:rPr>
        <w:t>энергослужбы</w:t>
      </w:r>
      <w:proofErr w:type="spellEnd"/>
      <w:r w:rsidRPr="00086DDF">
        <w:rPr>
          <w:szCs w:val="28"/>
        </w:rPr>
        <w:t xml:space="preserve">, механической службы. После выявления причины срабатывания блокировки проводятся работы по устранению неисправности. С получением </w:t>
      </w:r>
      <w:r>
        <w:rPr>
          <w:szCs w:val="28"/>
        </w:rPr>
        <w:t xml:space="preserve">удовлетворительных результатов </w:t>
      </w:r>
      <w:bookmarkStart w:id="0" w:name="_GoBack"/>
      <w:bookmarkEnd w:id="0"/>
      <w:r w:rsidRPr="00086DDF">
        <w:rPr>
          <w:szCs w:val="28"/>
        </w:rPr>
        <w:t>проведения ремонта, узел пускается в работу по распоряжению.</w:t>
      </w:r>
    </w:p>
    <w:p w:rsidR="00605B19" w:rsidRPr="00003549" w:rsidRDefault="00605B19" w:rsidP="00605B19">
      <w:r>
        <w:br w:type="page"/>
      </w:r>
    </w:p>
    <w:p w:rsidR="003A48AC" w:rsidRPr="003A48AC" w:rsidRDefault="003A48AC" w:rsidP="003A48AC">
      <w:pPr>
        <w:suppressAutoHyphens/>
        <w:rPr>
          <w:b/>
          <w:sz w:val="26"/>
          <w:szCs w:val="26"/>
        </w:rPr>
      </w:pPr>
      <w:r w:rsidRPr="003A48AC">
        <w:rPr>
          <w:b/>
        </w:rPr>
        <w:lastRenderedPageBreak/>
        <w:t>3 ИЗУЧЕНИЕ МЕТРОЛОГИЧЕСКОГО ОБЕСПЕЧЕНИЯ И ЭКСПЛУАТАЦИЮ СИСТЕМ АВТОМАТИЗАЦИИ</w:t>
      </w:r>
    </w:p>
    <w:p w:rsidR="0043765B" w:rsidRDefault="0043765B" w:rsidP="00F91DEE">
      <w:pPr>
        <w:rPr>
          <w:lang w:eastAsia="ru-RU"/>
        </w:rPr>
      </w:pPr>
    </w:p>
    <w:p w:rsidR="0043765B" w:rsidRDefault="0043765B" w:rsidP="00F91DEE">
      <w:pPr>
        <w:rPr>
          <w:lang w:eastAsia="ru-RU"/>
        </w:rPr>
      </w:pPr>
    </w:p>
    <w:p w:rsidR="00504A2A" w:rsidRDefault="00504A2A" w:rsidP="00F91DEE">
      <w:pPr>
        <w:rPr>
          <w:lang w:eastAsia="ru-RU"/>
        </w:rPr>
      </w:pPr>
    </w:p>
    <w:p w:rsidR="00504A2A" w:rsidRDefault="00504A2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3765B" w:rsidRDefault="0043765B" w:rsidP="0043765B">
      <w:pPr>
        <w:rPr>
          <w:b/>
        </w:rPr>
      </w:pPr>
      <w:r w:rsidRPr="0043765B">
        <w:rPr>
          <w:b/>
          <w:lang w:eastAsia="ru-RU"/>
        </w:rPr>
        <w:lastRenderedPageBreak/>
        <w:t xml:space="preserve">4 </w:t>
      </w:r>
      <w:r w:rsidRPr="0043765B">
        <w:rPr>
          <w:b/>
        </w:rPr>
        <w:t>ИЗУЧЕНИЕ ОРГАНИЗАЦИИ РАБОТ ПО МОНТАЖУ, РЕМОНТУ И НАЛАДКЕ СРЕДСТВ ИЗМЕРЕНИЙ, СИСТЕМ АВТОМАТИЗАЦИИ, МЕХАТРОННЫХ СИСТЕМ</w:t>
      </w:r>
    </w:p>
    <w:p w:rsidR="00DB21D2" w:rsidRPr="00EC3457" w:rsidRDefault="00DB21D2" w:rsidP="00DB21D2">
      <w:r w:rsidRPr="00EC3457">
        <w:t>Монтаж приборов и систем автоматизации представляет собой сложный комплекс работ, выполняемый в соответствии с проектом и действующими техническими условиями. Работы по монтажу производятся в соответствии с утвержденной рабочей документацией со штампом «К производству работ», проектом производства работ (ППР) или другим, заменяющим его документом, технологическими картами, а также с технической документацией предприятий-изготовителей.</w:t>
      </w:r>
    </w:p>
    <w:p w:rsidR="00DB21D2" w:rsidRPr="00EC3457" w:rsidRDefault="00DB21D2" w:rsidP="00DB21D2">
      <w:r w:rsidRPr="00EC3457">
        <w:t>На первой стадии</w:t>
      </w:r>
      <w:r>
        <w:t xml:space="preserve"> </w:t>
      </w:r>
      <w:r w:rsidRPr="00EC3457">
        <w:t>следует выполнять: заготовку монтажных конструкций, узлов и блоков, элементов электропроводок и их укрупнительную сборку вне зоны монтажа; проверку наличия закладных конструкций, проемов, отверстий в строительных конструкциях и элементах зданий, закладных конструкций и отборных устройств на технологическом оборудовании и трубопроводах, наличия заземляющей сети; закладку в сооружаемые фундаменты, стены, полы и перекрытия труб и глухих коробов для скрытых проводок; разметку трасс и установку опорных и несущих конструкций для электрических и трубных проводок, исполнительных механизмов, приборов.</w:t>
      </w:r>
    </w:p>
    <w:p w:rsidR="00DB21D2" w:rsidRDefault="00DB21D2" w:rsidP="00DB21D2">
      <w:r>
        <w:t xml:space="preserve">На второй стадии </w:t>
      </w:r>
      <w:r w:rsidRPr="00EC3457">
        <w:t>необходимо выполнять: прокладку трубных и электрических проводок по установленным конструкц</w:t>
      </w:r>
      <w:r>
        <w:t xml:space="preserve">иям, установку щитов, </w:t>
      </w:r>
      <w:proofErr w:type="spellStart"/>
      <w:r>
        <w:t>стативов</w:t>
      </w:r>
      <w:proofErr w:type="spellEnd"/>
      <w:r>
        <w:t xml:space="preserve">, </w:t>
      </w:r>
      <w:r w:rsidRPr="00EC3457">
        <w:t>пультов, приборов и средств автоматизации, подключение к ним трубных и электрических проводок, индивидуальные испытания.</w:t>
      </w:r>
    </w:p>
    <w:p w:rsidR="00DB21D2" w:rsidRDefault="00DB21D2" w:rsidP="00DB21D2">
      <w:r w:rsidRPr="00EC3457">
        <w:t>Проведение метрологического надзора за средствами измерений осуществляется в соответствии с требованиями нормативных актов в области метрологического контроля.</w:t>
      </w:r>
    </w:p>
    <w:p w:rsidR="00DB21D2" w:rsidRDefault="00DB21D2" w:rsidP="00DB21D2">
      <w:r w:rsidRPr="00EC3457">
        <w:t>Капитальный ремонт специализированных средств автоматики проводят по мере необходимости на основании технических осмотров и систематического контроля функционирования, анализа состоявшихся отказов и неисправностей.</w:t>
      </w:r>
    </w:p>
    <w:p w:rsidR="00DB21D2" w:rsidRPr="00EC3457" w:rsidRDefault="00DB21D2" w:rsidP="00DB21D2">
      <w:r w:rsidRPr="00EC3457">
        <w:t xml:space="preserve">Планирование и проведение технического обслуживания и ремонта  средств измерений, устройств автоматики и телемеханики АСУ фиксируются в документации: плане-графике технического обслуживания и ремонта имеющего в наличии парка технических средств; сводном графике ремонта технических средств; протоколах государственной и ведомственной проверок средств измерений; протоколах плановых поверок средств автоматизации, телемеханизации и вычислительной техники; </w:t>
      </w:r>
      <w:proofErr w:type="spellStart"/>
      <w:r w:rsidRPr="00EC3457">
        <w:t>дефектовочных</w:t>
      </w:r>
      <w:proofErr w:type="spellEnd"/>
      <w:r w:rsidRPr="00EC3457">
        <w:t xml:space="preserve"> актах о ремонте устройств;</w:t>
      </w:r>
      <w:r>
        <w:t xml:space="preserve"> </w:t>
      </w:r>
      <w:r w:rsidRPr="00EC3457">
        <w:t>актах приемки устройств из ремонта и наладки; журнале учета технического обслуживания и ремонта устройств.</w:t>
      </w:r>
    </w:p>
    <w:p w:rsidR="00DB21D2" w:rsidRDefault="00DB21D2" w:rsidP="00DB21D2">
      <w:r w:rsidRPr="00EC3457">
        <w:t>Техническое обслуживание. Комплекс мероприятий по техническому обслуживанию средств автоматиз</w:t>
      </w:r>
      <w:r>
        <w:t>ации включает следующее работы:</w:t>
      </w:r>
    </w:p>
    <w:p w:rsidR="00DB21D2" w:rsidRDefault="00DB21D2" w:rsidP="00DB21D2">
      <w:r w:rsidRPr="00EC3457">
        <w:t>1) профилактические, направленные на предотвращение отказов (замена элементов, смазочн</w:t>
      </w:r>
      <w:r>
        <w:t>ые и крепежные работы и т. д.);</w:t>
      </w:r>
    </w:p>
    <w:p w:rsidR="00DB21D2" w:rsidRDefault="00DB21D2" w:rsidP="00DB21D2">
      <w:r w:rsidRPr="00EC3457">
        <w:lastRenderedPageBreak/>
        <w:t>2) связанные с контролем технического состояния, цель которых — проверить соответствие параметров, характеризующих работоспособное состояние устройств автоматики, требованиям нормативно-технической документ</w:t>
      </w:r>
      <w:r>
        <w:t>ации (формуляр, паспорт и др.);</w:t>
      </w:r>
    </w:p>
    <w:p w:rsidR="00DB21D2" w:rsidRDefault="00DB21D2" w:rsidP="00DB21D2">
      <w:r w:rsidRPr="00EC3457">
        <w:t>3) регулировочные и настроечные, предназначенные для доведения параметров средств автоматизации (блоков, датчиков, узлов) до значений, установленных нормативно-технической документацией.</w:t>
      </w:r>
    </w:p>
    <w:p w:rsidR="00DB21D2" w:rsidRDefault="00DB21D2" w:rsidP="00DB21D2">
      <w:pPr>
        <w:spacing w:after="160" w:line="259" w:lineRule="auto"/>
        <w:ind w:firstLine="0"/>
        <w:jc w:val="left"/>
      </w:pPr>
      <w:r>
        <w:br w:type="page"/>
      </w:r>
    </w:p>
    <w:p w:rsidR="0043765B" w:rsidRPr="0043765B" w:rsidRDefault="0043765B" w:rsidP="0043765B">
      <w:pPr>
        <w:rPr>
          <w:b/>
        </w:rPr>
      </w:pPr>
      <w:r w:rsidRPr="0043765B">
        <w:rPr>
          <w:b/>
        </w:rPr>
        <w:lastRenderedPageBreak/>
        <w:t>5 ЭКОНОМИКА И ОРГАНИЗАЦИЯ ПРОИЗВОДСТВА</w:t>
      </w:r>
    </w:p>
    <w:p w:rsidR="009222DE" w:rsidRDefault="009222DE" w:rsidP="009222DE">
      <w:pPr>
        <w:rPr>
          <w:rFonts w:eastAsiaTheme="minorEastAsia"/>
        </w:rPr>
      </w:pPr>
      <w:r>
        <w:t xml:space="preserve">Товарная продукция (ТП) - это продукция, изготовленная в течение определенного времени и предназначенная для реализации за пределами предприятия. </w:t>
      </w:r>
      <m:oMath>
        <m:r>
          <w:rPr>
            <w:rFonts w:ascii="Cambria Math" w:hAnsi="Cambria Math"/>
          </w:rPr>
          <m:t xml:space="preserve">ТП=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пф реал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раб</m:t>
            </m:r>
          </m:sub>
        </m:sSub>
      </m:oMath>
    </w:p>
    <w:p w:rsidR="009222DE" w:rsidRDefault="009222DE" w:rsidP="009222DE">
      <w:r>
        <w:t>Отличается от валовой продукции тем, что в нее не включаются остатки незавершенного производства и внутрихозяйственный оборот.</w:t>
      </w:r>
    </w:p>
    <w:p w:rsidR="009222DE" w:rsidRPr="009222DE" w:rsidRDefault="009222DE" w:rsidP="009222DE">
      <w:r>
        <w:t xml:space="preserve"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 </w:t>
      </w:r>
      <m:oMath>
        <m:r>
          <w:rPr>
            <w:rFonts w:ascii="Cambria Math" w:hAnsi="Cambria Math"/>
          </w:rPr>
          <m:t xml:space="preserve">ВП=ТП+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НП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пф сас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</w:rPr>
              <m:t>зак</m:t>
            </m:r>
          </m:sub>
        </m:sSub>
      </m:oMath>
    </w:p>
    <w:p w:rsidR="009222DE" w:rsidRDefault="009222DE" w:rsidP="009222DE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 xml:space="preserve">на начало и на конец отчетного периода,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9222DE" w:rsidRPr="009222DE" w:rsidRDefault="009222DE" w:rsidP="009222DE">
      <w:r>
        <w:t>Чистая продукция (ЧП</w:t>
      </w:r>
      <w:r w:rsidRPr="00B90002">
        <w:t>) рассчитывается по формуле:</w:t>
      </w:r>
      <w:r>
        <w:t xml:space="preserve"> </w:t>
      </w:r>
      <m:oMath>
        <m:r>
          <w:rPr>
            <w:rFonts w:ascii="Cambria Math" w:hAnsi="Cambria Math"/>
          </w:rPr>
          <m:t xml:space="preserve">ЧП=ТП-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затр</m:t>
            </m:r>
          </m:sub>
        </m:sSub>
      </m:oMath>
    </w:p>
    <w:p w:rsidR="009222DE" w:rsidRDefault="009222DE" w:rsidP="009222DE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ПБ=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др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вр</m:t>
            </m:r>
          </m:sub>
        </m:sSub>
      </m:oMath>
    </w:p>
    <w:p w:rsidR="009222DE" w:rsidRPr="009222DE" w:rsidRDefault="009222DE" w:rsidP="009222DE">
      <w:r>
        <w:t xml:space="preserve">Чистая прибыль (ПЧ) - это прибыль после уплаты — налогов, экономических санкций и отчислений в благотворительные. фонды. </w:t>
      </w:r>
      <w:r w:rsidRPr="00605CA0">
        <w:t>Рассчитывается по формуле:</w:t>
      </w:r>
      <w:r>
        <w:t xml:space="preserve"> </w:t>
      </w:r>
      <m:oMath>
        <m:r>
          <w:rPr>
            <w:rFonts w:ascii="Cambria Math" w:hAnsi="Cambria Math"/>
          </w:rPr>
          <m:t>ПЧ=ПБ-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</w:p>
    <w:p w:rsidR="009222DE" w:rsidRPr="009222DE" w:rsidRDefault="009222DE" w:rsidP="009222DE">
      <w:r>
        <w:t xml:space="preserve">Эффективность работы предприятия обычно выражается в виде отношения стоимости реализованной продукции (РП) к затратам на ее производство (С): </w:t>
      </w:r>
      <m:oMath>
        <m:r>
          <w:rPr>
            <w:rFonts w:ascii="Cambria Math" w:hAnsi="Cambria Math"/>
          </w:rPr>
          <m:t xml:space="preserve">Э=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РП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9222DE" w:rsidRDefault="009222DE" w:rsidP="009222DE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</w:t>
      </w:r>
      <w:r>
        <w:rPr>
          <w:rFonts w:eastAsiaTheme="minorEastAsia"/>
        </w:rPr>
        <w:t>.</w:t>
      </w:r>
    </w:p>
    <w:p w:rsidR="009222DE" w:rsidRPr="009222DE" w:rsidRDefault="009222DE" w:rsidP="009222DE">
      <w:pPr>
        <w:rPr>
          <w:rFonts w:eastAsiaTheme="minorEastAsia"/>
        </w:rPr>
      </w:pPr>
      <w:r>
        <w:rPr>
          <w:rFonts w:eastAsiaTheme="minorEastAsia"/>
        </w:rPr>
        <w:t>П</w:t>
      </w:r>
      <w:r w:rsidRPr="00513F33">
        <w:rPr>
          <w:rFonts w:eastAsiaTheme="minorEastAsia"/>
        </w:rPr>
        <w:t>оказателей экономической эффективности деятельности фирмы принимает вид: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Э=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</m:oMath>
    </w:p>
    <w:p w:rsidR="009222DE" w:rsidRPr="00BE10DB" w:rsidRDefault="009222DE" w:rsidP="009222DE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9222DE" w:rsidRDefault="009222DE" w:rsidP="009222DE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фкг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фнг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фпост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фвыб</m:t>
            </m:r>
          </m:sub>
        </m:sSub>
      </m:oMath>
    </w:p>
    <w:p w:rsidR="009222DE" w:rsidRPr="009222DE" w:rsidRDefault="009222DE" w:rsidP="009222DE">
      <w:r>
        <w:t>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 xml:space="preserve">) определяет отношение стоимости вновь поступивших основных фондов. к стоимости основных фондов. на конец отчетного периода: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пост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фпост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фкг</m:t>
                </m:r>
              </m:sub>
            </m:sSub>
          </m:den>
        </m:f>
      </m:oMath>
    </w:p>
    <w:p w:rsidR="009222DE" w:rsidRPr="00C12DE2" w:rsidRDefault="009222DE" w:rsidP="009222DE">
      <w:pPr>
        <w:rPr>
          <w:rFonts w:eastAsiaTheme="minorEastAsia"/>
        </w:rPr>
      </w:pP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отчетного периода: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выб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фвыб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фнг</m:t>
                </m:r>
              </m:sub>
            </m:sSub>
          </m:den>
        </m:f>
      </m:oMath>
    </w:p>
    <w:p w:rsidR="009222DE" w:rsidRPr="00C2314A" w:rsidRDefault="009222DE" w:rsidP="009222DE">
      <w:pPr>
        <w:rPr>
          <w:rFonts w:eastAsiaTheme="minorEastAsia"/>
        </w:rPr>
      </w:pPr>
      <w:r w:rsidRPr="00B0527A">
        <w:rPr>
          <w:rFonts w:eastAsiaTheme="minorEastAsia"/>
        </w:rPr>
        <w:t>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выб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пост</m:t>
                </m:r>
              </m:sub>
            </m:sSub>
          </m:den>
        </m:f>
      </m:oMath>
    </w:p>
    <w:p w:rsidR="001C67FB" w:rsidRPr="00C2314A" w:rsidRDefault="001C67FB" w:rsidP="001C67FB">
      <w:pPr>
        <w:spacing w:line="360" w:lineRule="auto"/>
        <w:rPr>
          <w:rFonts w:eastAsiaTheme="minorEastAsia"/>
        </w:rPr>
      </w:pPr>
      <w:r w:rsidRPr="001C67FB">
        <w:rPr>
          <w:rFonts w:eastAsiaTheme="minorEastAsia"/>
        </w:rPr>
        <w:lastRenderedPageBreak/>
        <w:t>Коэффициент износа (К) характеризует долю изношенной части основных фондов в</w:t>
      </w:r>
      <w:r>
        <w:rPr>
          <w:rFonts w:eastAsiaTheme="minorEastAsia"/>
        </w:rPr>
        <w:t xml:space="preserve"> общей стоимости основных фондов: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ОФ</m:t>
            </m:r>
          </m:den>
        </m:f>
      </m:oMath>
    </w:p>
    <w:p w:rsidR="00504A2A" w:rsidRDefault="00504A2A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C67FB" w:rsidRPr="001C67FB" w:rsidRDefault="001C67FB" w:rsidP="001C67FB">
      <w:pPr>
        <w:rPr>
          <w:b/>
        </w:rPr>
      </w:pPr>
      <w:r w:rsidRPr="001C67FB">
        <w:rPr>
          <w:b/>
        </w:rPr>
        <w:lastRenderedPageBreak/>
        <w:t>6 ИЗУЧЕНИЕ ДОЛЖНОСТНЫХ ОБЯЗАННОСТЕЙ МАСТЕРА КИП И А</w:t>
      </w:r>
    </w:p>
    <w:p w:rsidR="0043765B" w:rsidRDefault="0043765B" w:rsidP="001C67FB"/>
    <w:p w:rsidR="001C67FB" w:rsidRDefault="001C67FB" w:rsidP="001C67FB"/>
    <w:p w:rsidR="00504A2A" w:rsidRDefault="00504A2A">
      <w:pPr>
        <w:spacing w:after="160" w:line="259" w:lineRule="auto"/>
        <w:ind w:firstLine="0"/>
        <w:jc w:val="left"/>
      </w:pPr>
      <w:r>
        <w:br w:type="page"/>
      </w:r>
    </w:p>
    <w:p w:rsidR="001C67FB" w:rsidRDefault="001C67FB" w:rsidP="001C67FB">
      <w:pPr>
        <w:rPr>
          <w:b/>
        </w:rPr>
      </w:pPr>
      <w:r w:rsidRPr="001C67FB">
        <w:rPr>
          <w:b/>
        </w:rPr>
        <w:lastRenderedPageBreak/>
        <w:t>7 ПЛАНИРОВАНИЕ И ОРГАНИЗАЦИЯ СОВМЕСТНОЙ РАБОТЫ ПЕРСОНАЛА СТРУКТУРНОГО ПОДРАЗДЕЛЕНИЯ</w:t>
      </w:r>
    </w:p>
    <w:p w:rsidR="001C67FB" w:rsidRDefault="001C67FB" w:rsidP="001C67FB"/>
    <w:p w:rsidR="001C67FB" w:rsidRPr="001C67FB" w:rsidRDefault="001C67FB" w:rsidP="001C67FB"/>
    <w:sectPr w:rsidR="001C67FB" w:rsidRPr="001C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FEC6190"/>
    <w:lvl w:ilvl="0">
      <w:numFmt w:val="bullet"/>
      <w:lvlText w:val="*"/>
      <w:lvlJc w:val="left"/>
    </w:lvl>
  </w:abstractNum>
  <w:abstractNum w:abstractNumId="1" w15:restartNumberingAfterBreak="0">
    <w:nsid w:val="0D401064"/>
    <w:multiLevelType w:val="hybridMultilevel"/>
    <w:tmpl w:val="1F4ADAD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79600F"/>
    <w:multiLevelType w:val="hybridMultilevel"/>
    <w:tmpl w:val="E36C5E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17723E"/>
    <w:multiLevelType w:val="hybridMultilevel"/>
    <w:tmpl w:val="07A49200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4E4680B"/>
    <w:multiLevelType w:val="hybridMultilevel"/>
    <w:tmpl w:val="7A1ABB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57708CF"/>
    <w:multiLevelType w:val="hybridMultilevel"/>
    <w:tmpl w:val="A5985D04"/>
    <w:lvl w:ilvl="0" w:tplc="4DF88A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F63B7"/>
    <w:multiLevelType w:val="hybridMultilevel"/>
    <w:tmpl w:val="4484CB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9451C88"/>
    <w:multiLevelType w:val="hybridMultilevel"/>
    <w:tmpl w:val="EBF82B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95"/>
        <w:lvlJc w:val="left"/>
        <w:rPr>
          <w:rFonts w:ascii="Courier New" w:hAnsi="Courier New" w:cs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19"/>
    <w:rsid w:val="00045151"/>
    <w:rsid w:val="00086DDF"/>
    <w:rsid w:val="001C67FB"/>
    <w:rsid w:val="003A48AC"/>
    <w:rsid w:val="00425D15"/>
    <w:rsid w:val="0043765B"/>
    <w:rsid w:val="004973DC"/>
    <w:rsid w:val="00504A2A"/>
    <w:rsid w:val="005C742C"/>
    <w:rsid w:val="00605B19"/>
    <w:rsid w:val="006876C8"/>
    <w:rsid w:val="00901C76"/>
    <w:rsid w:val="009222DE"/>
    <w:rsid w:val="00A90904"/>
    <w:rsid w:val="00B12719"/>
    <w:rsid w:val="00C46C9F"/>
    <w:rsid w:val="00D95D6A"/>
    <w:rsid w:val="00DB21D2"/>
    <w:rsid w:val="00F20304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5B24"/>
  <w15:chartTrackingRefBased/>
  <w15:docId w15:val="{7CE91F17-A9FA-42F0-9471-6DB65D10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15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605B19"/>
    <w:pPr>
      <w:keepNext/>
      <w:widowControl w:val="0"/>
      <w:autoSpaceDE w:val="0"/>
      <w:autoSpaceDN w:val="0"/>
      <w:adjustRightInd w:val="0"/>
      <w:spacing w:before="248" w:line="360" w:lineRule="auto"/>
      <w:ind w:firstLine="0"/>
      <w:jc w:val="left"/>
      <w:outlineLvl w:val="3"/>
    </w:pPr>
    <w:rPr>
      <w:rFonts w:eastAsia="Times New Roman" w:cs="Times New Roman"/>
      <w:color w:val="000000"/>
      <w:spacing w:val="2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A48AC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3A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A48AC"/>
    <w:pPr>
      <w:ind w:left="720"/>
      <w:contextualSpacing/>
    </w:pPr>
  </w:style>
  <w:style w:type="paragraph" w:styleId="a6">
    <w:name w:val="No Spacing"/>
    <w:uiPriority w:val="1"/>
    <w:qFormat/>
    <w:rsid w:val="001C67F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605B19"/>
    <w:rPr>
      <w:rFonts w:ascii="Times New Roman" w:eastAsia="Times New Roman" w:hAnsi="Times New Roman" w:cs="Times New Roman"/>
      <w:color w:val="000000"/>
      <w:spacing w:val="20"/>
      <w:sz w:val="24"/>
      <w:szCs w:val="24"/>
      <w:lang w:eastAsia="ru-RU"/>
    </w:rPr>
  </w:style>
  <w:style w:type="paragraph" w:customStyle="1" w:styleId="Normal">
    <w:name w:val="Normal"/>
    <w:rsid w:val="00086DD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11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10</cp:revision>
  <dcterms:created xsi:type="dcterms:W3CDTF">2023-05-05T19:20:00Z</dcterms:created>
  <dcterms:modified xsi:type="dcterms:W3CDTF">2023-05-07T19:52:00Z</dcterms:modified>
</cp:coreProperties>
</file>