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55" w:rsidRPr="00634455" w:rsidRDefault="00634455" w:rsidP="00634455">
      <w:pPr>
        <w:rPr>
          <w:b/>
          <w:lang w:eastAsia="ru-RU"/>
        </w:rPr>
      </w:pPr>
      <w:r w:rsidRPr="00634455">
        <w:rPr>
          <w:b/>
          <w:lang w:eastAsia="ru-RU"/>
        </w:rPr>
        <w:t>МЕТРАН-150</w:t>
      </w:r>
      <w:r w:rsidR="006F6EAD" w:rsidRPr="00634455">
        <w:rPr>
          <w:b/>
          <w:lang w:eastAsia="ru-RU"/>
        </w:rPr>
        <w:t>CD</w:t>
      </w:r>
      <w:r w:rsidRPr="00634455">
        <w:rPr>
          <w:b/>
          <w:lang w:eastAsia="ru-RU"/>
        </w:rPr>
        <w:t xml:space="preserve"> датчик давления интеллектуальные</w:t>
      </w:r>
    </w:p>
    <w:p w:rsidR="00634455" w:rsidRPr="00634455" w:rsidRDefault="00634455" w:rsidP="00634455">
      <w:pPr>
        <w:rPr>
          <w:lang w:eastAsia="ru-RU"/>
        </w:rPr>
      </w:pPr>
      <w:r>
        <w:rPr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695450" cy="1695450"/>
            <wp:effectExtent l="0" t="0" r="0" b="0"/>
            <wp:wrapSquare wrapText="bothSides"/>
            <wp:docPr id="5" name="Рисунок 5" descr="https://www.orleks.ru/files/catalog/1958/gallery/medium/metran-150tg1-50-100kpa-2_1661859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rleks.ru/files/catalog/1958/gallery/medium/metran-150tg1-50-100kpa-2_16618595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4455">
        <w:rPr>
          <w:lang w:eastAsia="ru-RU"/>
        </w:rPr>
        <w:t>Датчики давления МЕТРАН-150</w:t>
      </w:r>
      <w:r w:rsidR="006F6EAD" w:rsidRPr="006F6EAD">
        <w:rPr>
          <w:lang w:eastAsia="ru-RU"/>
        </w:rPr>
        <w:t xml:space="preserve"> </w:t>
      </w:r>
      <w:r w:rsidR="006F6EAD" w:rsidRPr="00634455">
        <w:rPr>
          <w:lang w:eastAsia="ru-RU"/>
        </w:rPr>
        <w:t>CD</w:t>
      </w:r>
      <w:r w:rsidRPr="00634455">
        <w:rPr>
          <w:lang w:eastAsia="ru-RU"/>
        </w:rPr>
        <w:t xml:space="preserve"> предназначены для преобразования давления жидкостей, пара, газа в унифицированный токовый выходной сигнал и / или цифровой сигнал на базе HART-протокола. Используются в системах автоматического контроля, регулирования и управления технологическими процессами.</w:t>
      </w:r>
    </w:p>
    <w:p w:rsidR="00634455" w:rsidRPr="00634455" w:rsidRDefault="00634455" w:rsidP="00634455">
      <w:pPr>
        <w:rPr>
          <w:lang w:eastAsia="ru-RU"/>
        </w:rPr>
      </w:pPr>
      <w:r w:rsidRPr="00634455">
        <w:rPr>
          <w:lang w:eastAsia="ru-RU"/>
        </w:rPr>
        <w:t xml:space="preserve">В зависимости от типа и диапазона измеряемого давления </w:t>
      </w:r>
      <w:r w:rsidR="006F6EAD">
        <w:rPr>
          <w:lang w:eastAsia="ru-RU"/>
        </w:rPr>
        <w:t xml:space="preserve">датчик Метран-150CD </w:t>
      </w:r>
      <w:r w:rsidRPr="00634455">
        <w:rPr>
          <w:lang w:eastAsia="ru-RU"/>
        </w:rPr>
        <w:t xml:space="preserve">подходят для измерения: избыточного давления, абсолютного давления, разности давлений, давления-разрежения, гидростатического давления (уровня). </w:t>
      </w:r>
    </w:p>
    <w:p w:rsidR="00634455" w:rsidRPr="00634455" w:rsidRDefault="00634455" w:rsidP="00634455">
      <w:pPr>
        <w:rPr>
          <w:lang w:eastAsia="ru-RU"/>
        </w:rPr>
      </w:pPr>
      <w:r w:rsidRPr="00634455">
        <w:rPr>
          <w:lang w:eastAsia="ru-RU"/>
        </w:rPr>
        <w:t>Вид давления: Абсолютное давление, Гидростатическое давление, Дифференциальное давление, Избыточное давление, Избыточное давление-разрежение</w:t>
      </w:r>
    </w:p>
    <w:p w:rsidR="00634455" w:rsidRPr="00634455" w:rsidRDefault="00634455" w:rsidP="00634455">
      <w:pPr>
        <w:rPr>
          <w:lang w:eastAsia="ru-RU"/>
        </w:rPr>
      </w:pPr>
      <w:r w:rsidRPr="00634455">
        <w:rPr>
          <w:lang w:eastAsia="ru-RU"/>
        </w:rPr>
        <w:t>Тип контролируемой среды: Агрессивные жидкости, пары, газы, Вода и другие жидкости, не агрессивные к нержавеющей стали и титановым сплавам, Воздух и другие газы, не агрессивные к нержавеющей стали и титановым сплавам, Нефтепродукты, Пар</w:t>
      </w:r>
    </w:p>
    <w:p w:rsidR="00634455" w:rsidRPr="00634455" w:rsidRDefault="00634455" w:rsidP="00634455">
      <w:pPr>
        <w:rPr>
          <w:lang w:eastAsia="ru-RU"/>
        </w:rPr>
      </w:pPr>
      <w:r w:rsidRPr="00634455">
        <w:rPr>
          <w:lang w:eastAsia="ru-RU"/>
        </w:rPr>
        <w:t>Выходной сигнал: HART, Токовый 0-5 мА, Токовый 4-20 мА</w:t>
      </w:r>
    </w:p>
    <w:p w:rsidR="00634455" w:rsidRPr="00634455" w:rsidRDefault="00634455" w:rsidP="00634455">
      <w:pPr>
        <w:rPr>
          <w:lang w:eastAsia="ru-RU"/>
        </w:rPr>
      </w:pPr>
      <w:r w:rsidRPr="00634455">
        <w:rPr>
          <w:lang w:eastAsia="ru-RU"/>
        </w:rPr>
        <w:t>Присоединение к процессу: 1/2NPT, 1/4NPT, К1/2, К1/4, М20х1,5, Фланцевое</w:t>
      </w:r>
    </w:p>
    <w:p w:rsidR="00634455" w:rsidRDefault="00634455" w:rsidP="00634455">
      <w:pPr>
        <w:rPr>
          <w:lang w:eastAsia="ru-RU"/>
        </w:rPr>
      </w:pPr>
      <w:r w:rsidRPr="00634455">
        <w:rPr>
          <w:lang w:eastAsia="ru-RU"/>
        </w:rPr>
        <w:t>Маркировка взрывозащиты: 0ExiaIICT5</w:t>
      </w:r>
    </w:p>
    <w:p w:rsidR="006F6EAD" w:rsidRPr="006F6EAD" w:rsidRDefault="006F6EAD" w:rsidP="006F6EAD">
      <w:pPr>
        <w:rPr>
          <w:lang w:eastAsia="ru-RU"/>
        </w:rPr>
      </w:pPr>
      <w:r w:rsidRPr="006F6EAD">
        <w:rPr>
          <w:lang w:eastAsia="ru-RU"/>
        </w:rPr>
        <w:t xml:space="preserve">Измеряемые среды: жидкости, в </w:t>
      </w:r>
      <w:proofErr w:type="spellStart"/>
      <w:r w:rsidRPr="006F6EAD">
        <w:rPr>
          <w:lang w:eastAsia="ru-RU"/>
        </w:rPr>
        <w:t>т.ч</w:t>
      </w:r>
      <w:proofErr w:type="spellEnd"/>
      <w:r w:rsidRPr="006F6EAD">
        <w:rPr>
          <w:lang w:eastAsia="ru-RU"/>
        </w:rPr>
        <w:t>. нефтепродукты; пар, газ, газовые смеси</w:t>
      </w:r>
    </w:p>
    <w:p w:rsidR="006F6EAD" w:rsidRPr="006F6EAD" w:rsidRDefault="006F6EAD" w:rsidP="006F6EAD">
      <w:pPr>
        <w:rPr>
          <w:lang w:eastAsia="ru-RU"/>
        </w:rPr>
      </w:pPr>
      <w:r w:rsidRPr="006F6EAD">
        <w:rPr>
          <w:lang w:eastAsia="ru-RU"/>
        </w:rPr>
        <w:t>Диапазоны измеряемых давлений:</w:t>
      </w:r>
    </w:p>
    <w:p w:rsidR="006F6EAD" w:rsidRPr="006F6EAD" w:rsidRDefault="006F6EAD" w:rsidP="006F6EAD">
      <w:pPr>
        <w:pStyle w:val="a3"/>
        <w:numPr>
          <w:ilvl w:val="0"/>
          <w:numId w:val="21"/>
        </w:numPr>
        <w:rPr>
          <w:lang w:eastAsia="ru-RU"/>
        </w:rPr>
      </w:pPr>
      <w:r w:rsidRPr="006F6EAD">
        <w:rPr>
          <w:lang w:eastAsia="ru-RU"/>
        </w:rPr>
        <w:t>минимальный 0-0,025 кПа;</w:t>
      </w:r>
    </w:p>
    <w:p w:rsidR="006F6EAD" w:rsidRPr="006F6EAD" w:rsidRDefault="006F6EAD" w:rsidP="006F6EAD">
      <w:pPr>
        <w:pStyle w:val="a3"/>
        <w:numPr>
          <w:ilvl w:val="0"/>
          <w:numId w:val="21"/>
        </w:numPr>
        <w:rPr>
          <w:lang w:eastAsia="ru-RU"/>
        </w:rPr>
      </w:pPr>
      <w:r w:rsidRPr="006F6EAD">
        <w:rPr>
          <w:lang w:eastAsia="ru-RU"/>
        </w:rPr>
        <w:t>максимальный 0-68 МПа</w:t>
      </w:r>
    </w:p>
    <w:p w:rsidR="006F6EAD" w:rsidRPr="006F6EAD" w:rsidRDefault="006F6EAD" w:rsidP="006F6EAD">
      <w:pPr>
        <w:rPr>
          <w:lang w:eastAsia="ru-RU"/>
        </w:rPr>
      </w:pPr>
      <w:r w:rsidRPr="006F6EAD">
        <w:rPr>
          <w:lang w:eastAsia="ru-RU"/>
        </w:rPr>
        <w:t>Основная приведенная погрешность до ±0,075%; опция до ±0,2%</w:t>
      </w:r>
    </w:p>
    <w:p w:rsidR="006F6EAD" w:rsidRPr="00634455" w:rsidRDefault="006F6EAD" w:rsidP="006F6EAD">
      <w:pPr>
        <w:rPr>
          <w:lang w:eastAsia="ru-RU"/>
        </w:rPr>
      </w:pPr>
      <w:r w:rsidRPr="006F6EAD">
        <w:rPr>
          <w:lang w:eastAsia="ru-RU"/>
        </w:rPr>
        <w:t>Диапазон температур окружающей среды от -40 до 85°С; от -55 до 85°С (опция)</w:t>
      </w:r>
    </w:p>
    <w:p w:rsidR="00634455" w:rsidRPr="00634455" w:rsidRDefault="00634455" w:rsidP="00634455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:rsidR="007B4512" w:rsidRDefault="007B4512" w:rsidP="007B4512"/>
    <w:p w:rsidR="004F0F45" w:rsidRDefault="004F0F45" w:rsidP="006100CF">
      <w:pPr>
        <w:rPr>
          <w:lang w:eastAsia="ru-RU"/>
        </w:rPr>
      </w:pPr>
      <w:r w:rsidRPr="004F0F45">
        <w:rPr>
          <w:b/>
          <w:bCs/>
          <w:lang w:eastAsia="ru-RU"/>
        </w:rPr>
        <w:t>Позиционер приводных механизмов ППМ-300-OХХd</w:t>
      </w:r>
    </w:p>
    <w:p w:rsidR="004F0F45" w:rsidRDefault="004F0F45" w:rsidP="006100CF">
      <w:pPr>
        <w:rPr>
          <w:lang w:eastAsia="ru-RU"/>
        </w:rPr>
      </w:pPr>
      <w:r w:rsidRPr="004F0F45">
        <w:rPr>
          <w:bCs/>
        </w:rPr>
        <w:lastRenderedPageBreak/>
        <w:t>Позиционер предназначен для уменьшения или полного снятия рассогласования хода, а также повышения быстродействия и отклика пневматических мембранных и поршневых исполнительных механизмов путем включения обратной связи по положению выходного штока исполнительных механизмов.</w:t>
      </w:r>
      <w:r w:rsidRPr="004F0F45">
        <w:t xml:space="preserve"> </w:t>
      </w:r>
    </w:p>
    <w:p w:rsidR="004F0F45" w:rsidRDefault="004F0F45" w:rsidP="004F0F45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48325" cy="2609215"/>
            <wp:effectExtent l="0" t="0" r="9525" b="635"/>
            <wp:docPr id="22" name="Рисунок 22" descr="https://thumb.tildacdn.com/tild6131-6631-4531-b339-363637626533/-/resize/760x/-/format/web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thumb.tildacdn.com/tild6131-6631-4531-b339-363637626533/-/resize/760x/-/format/webp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8" cy="26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F45">
        <w:rPr>
          <w:lang w:eastAsia="ru-RU"/>
        </w:rPr>
        <w:t xml:space="preserve"> </w:t>
      </w:r>
      <w:r w:rsidRPr="004F0F45">
        <w:rPr>
          <w:lang w:eastAsia="ru-RU"/>
        </w:rPr>
        <w:drawing>
          <wp:anchor distT="0" distB="0" distL="114300" distR="114300" simplePos="0" relativeHeight="251663360" behindDoc="0" locked="0" layoutInCell="1" allowOverlap="1" wp14:anchorId="5E7ECF4C" wp14:editId="41E38940">
            <wp:simplePos x="0" y="0"/>
            <wp:positionH relativeFrom="column">
              <wp:posOffset>537210</wp:posOffset>
            </wp:positionH>
            <wp:positionV relativeFrom="paragraph">
              <wp:posOffset>3810</wp:posOffset>
            </wp:positionV>
            <wp:extent cx="2511584" cy="1371600"/>
            <wp:effectExtent l="0" t="0" r="3175" b="0"/>
            <wp:wrapSquare wrapText="bothSides"/>
            <wp:docPr id="21" name="Рисунок 21" descr="https://thumb.tildacdn.com/tild3036-3135-4236-b736-353361373965/-/resize/440x/-/format/webp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thumb.tildacdn.com/tild3036-3135-4236-b736-353361373965/-/resize/440x/-/format/webp/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58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0F45" w:rsidRDefault="004F0F45" w:rsidP="006100C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63899" cy="1721485"/>
            <wp:effectExtent l="0" t="0" r="0" b="0"/>
            <wp:docPr id="23" name="Рисунок 23" descr="https://thumb.tildacdn.com/tild3730-6336-4438-b765-313363636231/-/resize/760x/-/format/web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thumb.tildacdn.com/tild3730-6336-4438-b765-313363636231/-/resize/760x/-/format/webp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79" cy="172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45" w:rsidRPr="00320867" w:rsidRDefault="004F0F45" w:rsidP="00320867">
      <w:pPr>
        <w:rPr>
          <w:b/>
          <w:sz w:val="48"/>
        </w:rPr>
      </w:pPr>
      <w:r w:rsidRPr="00320867">
        <w:rPr>
          <w:b/>
        </w:rPr>
        <w:t>Клапан чугунный двухседельный 25ч940нж ДУ-25</w:t>
      </w:r>
    </w:p>
    <w:p w:rsidR="006100CF" w:rsidRPr="00320867" w:rsidRDefault="004F0F45" w:rsidP="00320867">
      <w:pPr>
        <w:rPr>
          <w:shd w:val="clear" w:color="auto" w:fill="FFFFFF"/>
        </w:rPr>
      </w:pPr>
      <w:r>
        <w:rPr>
          <w:shd w:val="clear" w:color="auto" w:fill="FFFFFF"/>
        </w:rPr>
        <w:t>Клапан регулирующий чугунный фланцевый двухседельный </w:t>
      </w:r>
      <w:r w:rsidRPr="00320867">
        <w:rPr>
          <w:rStyle w:val="a5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25ч940нж Ду25</w:t>
      </w:r>
      <w:r>
        <w:rPr>
          <w:shd w:val="clear" w:color="auto" w:fill="FFFFFF"/>
        </w:rPr>
        <w:t xml:space="preserve"> предназначен для регулирования расхода рабочей среды в трубопроводе. </w:t>
      </w:r>
      <w:r>
        <w:rPr>
          <w:shd w:val="clear" w:color="auto" w:fill="FFFFFF"/>
        </w:rPr>
        <w:lastRenderedPageBreak/>
        <w:t>Клапан </w:t>
      </w:r>
      <w:r>
        <w:rPr>
          <w:rStyle w:val="a5"/>
          <w:rFonts w:ascii="Arial" w:hAnsi="Arial" w:cs="Arial"/>
          <w:color w:val="000000"/>
          <w:sz w:val="26"/>
          <w:szCs w:val="26"/>
          <w:shd w:val="clear" w:color="auto" w:fill="FFFFFF"/>
        </w:rPr>
        <w:t>25ч940нж</w:t>
      </w:r>
      <w:r>
        <w:rPr>
          <w:shd w:val="clear" w:color="auto" w:fill="FFFFFF"/>
        </w:rPr>
        <w:t xml:space="preserve"> оснащен электроприводом </w:t>
      </w:r>
      <w:proofErr w:type="spellStart"/>
      <w:r>
        <w:rPr>
          <w:shd w:val="clear" w:color="auto" w:fill="FFFFFF"/>
        </w:rPr>
        <w:t>Regada</w:t>
      </w:r>
      <w:proofErr w:type="spellEnd"/>
      <w:r>
        <w:rPr>
          <w:shd w:val="clear" w:color="auto" w:fill="FFFFFF"/>
        </w:rPr>
        <w:t xml:space="preserve"> и может дистанционно управлять различными технологическими процессами.</w:t>
      </w:r>
      <w:r w:rsidRPr="00320867">
        <w:rPr>
          <w:shd w:val="clear" w:color="auto" w:fill="FFFFFF"/>
        </w:rPr>
        <w:t xml:space="preserve"> </w:t>
      </w:r>
      <w:r w:rsidRPr="00320867">
        <w:rPr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18F7422" wp14:editId="1766F1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3500" cy="2165927"/>
            <wp:effectExtent l="0" t="0" r="0" b="0"/>
            <wp:wrapSquare wrapText="bothSides"/>
            <wp:docPr id="24" name="Рисунок 24" descr="Клапан чугунный двухседельный 25ч940нж ДУ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Клапан чугунный двухседельный 25ч940нж ДУ-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6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0867" w:rsidRPr="00320867" w:rsidRDefault="00320867" w:rsidP="00320867">
      <w:pPr>
        <w:rPr>
          <w:shd w:val="clear" w:color="auto" w:fill="FFFFFF"/>
        </w:rPr>
      </w:pPr>
      <w:r w:rsidRPr="00320867">
        <w:rPr>
          <w:shd w:val="clear" w:color="auto" w:fill="FFFFFF"/>
        </w:rPr>
        <w:t>Технические характеристики</w:t>
      </w:r>
    </w:p>
    <w:p w:rsidR="00320867" w:rsidRPr="00320867" w:rsidRDefault="00320867" w:rsidP="00320867">
      <w:pPr>
        <w:rPr>
          <w:shd w:val="clear" w:color="auto" w:fill="FFFFFF"/>
        </w:rPr>
      </w:pPr>
      <w:r w:rsidRPr="00320867">
        <w:rPr>
          <w:bCs/>
        </w:rPr>
        <w:t>Максимальное давление</w:t>
      </w:r>
      <w:r w:rsidRPr="00320867">
        <w:rPr>
          <w:b/>
          <w:bCs/>
        </w:rPr>
        <w:t>: </w:t>
      </w:r>
      <w:r w:rsidRPr="00320867">
        <w:rPr>
          <w:shd w:val="clear" w:color="auto" w:fill="FFFFFF"/>
        </w:rPr>
        <w:t>16атм</w:t>
      </w:r>
      <w:r w:rsidRPr="00320867">
        <w:rPr>
          <w:shd w:val="clear" w:color="auto" w:fill="FFFFFF"/>
        </w:rPr>
        <w:t xml:space="preserve">; </w:t>
      </w:r>
      <w:r w:rsidRPr="00320867">
        <w:rPr>
          <w:bCs/>
        </w:rPr>
        <w:t xml:space="preserve">Условная пропускная способность </w:t>
      </w:r>
      <w:proofErr w:type="spellStart"/>
      <w:r w:rsidRPr="00320867">
        <w:rPr>
          <w:bCs/>
        </w:rPr>
        <w:t>Kvу</w:t>
      </w:r>
      <w:proofErr w:type="spellEnd"/>
      <w:r w:rsidRPr="00320867">
        <w:rPr>
          <w:bCs/>
        </w:rPr>
        <w:t>:</w:t>
      </w:r>
      <w:r w:rsidRPr="00320867">
        <w:rPr>
          <w:b/>
          <w:bCs/>
        </w:rPr>
        <w:t> </w:t>
      </w:r>
      <w:r w:rsidRPr="00320867">
        <w:rPr>
          <w:shd w:val="clear" w:color="auto" w:fill="FFFFFF"/>
        </w:rPr>
        <w:t>3.2, 4.0, 6.3, 8, 10, 12.5, 16м3/ч</w:t>
      </w:r>
      <w:r w:rsidRPr="00320867">
        <w:rPr>
          <w:shd w:val="clear" w:color="auto" w:fill="FFFFFF"/>
        </w:rPr>
        <w:t xml:space="preserve">; </w:t>
      </w:r>
      <w:r w:rsidRPr="00320867">
        <w:rPr>
          <w:bCs/>
        </w:rPr>
        <w:t>Рабочая температура:</w:t>
      </w:r>
      <w:r w:rsidRPr="00320867">
        <w:rPr>
          <w:b/>
          <w:bCs/>
        </w:rPr>
        <w:t> </w:t>
      </w:r>
      <w:r w:rsidRPr="00320867">
        <w:rPr>
          <w:shd w:val="clear" w:color="auto" w:fill="FFFFFF"/>
        </w:rPr>
        <w:t>-15 +300°</w:t>
      </w:r>
      <w:r w:rsidRPr="00320867">
        <w:rPr>
          <w:shd w:val="clear" w:color="auto" w:fill="FFFFFF"/>
        </w:rPr>
        <w:t>С</w:t>
      </w:r>
      <w:r w:rsidRPr="00320867">
        <w:rPr>
          <w:shd w:val="clear" w:color="auto" w:fill="FFFFFF"/>
        </w:rPr>
        <w:t xml:space="preserve">; </w:t>
      </w:r>
      <w:r w:rsidRPr="00320867">
        <w:rPr>
          <w:bCs/>
        </w:rPr>
        <w:t>Рабочая среда:</w:t>
      </w:r>
      <w:r w:rsidRPr="00320867">
        <w:rPr>
          <w:b/>
          <w:bCs/>
        </w:rPr>
        <w:t> </w:t>
      </w:r>
      <w:r w:rsidRPr="00320867">
        <w:rPr>
          <w:shd w:val="clear" w:color="auto" w:fill="FFFFFF"/>
        </w:rPr>
        <w:t>жидкие и газообразные среды, нейтральные к материалам клапана</w:t>
      </w:r>
      <w:r w:rsidRPr="00320867">
        <w:rPr>
          <w:shd w:val="clear" w:color="auto" w:fill="FFFFFF"/>
        </w:rPr>
        <w:t xml:space="preserve">; </w:t>
      </w:r>
      <w:r w:rsidRPr="00320867">
        <w:rPr>
          <w:bCs/>
        </w:rPr>
        <w:t>Материал</w:t>
      </w:r>
      <w:r w:rsidRPr="00320867">
        <w:rPr>
          <w:b/>
          <w:bCs/>
        </w:rPr>
        <w:t xml:space="preserve"> </w:t>
      </w:r>
      <w:r w:rsidRPr="00320867">
        <w:rPr>
          <w:bCs/>
        </w:rPr>
        <w:t>корпуса</w:t>
      </w:r>
      <w:r w:rsidRPr="00320867">
        <w:rPr>
          <w:b/>
          <w:bCs/>
        </w:rPr>
        <w:t>: </w:t>
      </w:r>
      <w:r w:rsidRPr="00320867">
        <w:rPr>
          <w:shd w:val="clear" w:color="auto" w:fill="FFFFFF"/>
        </w:rPr>
        <w:t>чугун</w:t>
      </w:r>
      <w:r w:rsidRPr="00320867">
        <w:rPr>
          <w:shd w:val="clear" w:color="auto" w:fill="FFFFFF"/>
        </w:rPr>
        <w:t xml:space="preserve">; </w:t>
      </w:r>
      <w:r w:rsidRPr="00320867">
        <w:rPr>
          <w:bCs/>
        </w:rPr>
        <w:t>Уплотнение в затворе</w:t>
      </w:r>
      <w:r w:rsidRPr="00320867">
        <w:rPr>
          <w:b/>
          <w:bCs/>
        </w:rPr>
        <w:t>: </w:t>
      </w:r>
      <w:r w:rsidRPr="00320867">
        <w:rPr>
          <w:shd w:val="clear" w:color="auto" w:fill="FFFFFF"/>
        </w:rPr>
        <w:t>металл по металлу</w:t>
      </w:r>
      <w:r w:rsidRPr="00320867">
        <w:rPr>
          <w:shd w:val="clear" w:color="auto" w:fill="FFFFFF"/>
        </w:rPr>
        <w:t xml:space="preserve">; </w:t>
      </w:r>
      <w:r w:rsidRPr="00320867">
        <w:rPr>
          <w:bCs/>
        </w:rPr>
        <w:t>Присоединение:</w:t>
      </w:r>
      <w:r w:rsidRPr="00320867">
        <w:rPr>
          <w:b/>
          <w:bCs/>
        </w:rPr>
        <w:t> </w:t>
      </w:r>
      <w:r w:rsidRPr="00320867">
        <w:rPr>
          <w:shd w:val="clear" w:color="auto" w:fill="FFFFFF"/>
        </w:rPr>
        <w:t>фланцевое</w:t>
      </w:r>
      <w:r>
        <w:rPr>
          <w:shd w:val="clear" w:color="auto" w:fill="FFFFFF"/>
        </w:rPr>
        <w:t>.</w:t>
      </w:r>
    </w:p>
    <w:p w:rsidR="004F0F45" w:rsidRDefault="004F0F45" w:rsidP="004F0F45"/>
    <w:p w:rsidR="006100CF" w:rsidRDefault="006100CF" w:rsidP="006100CF">
      <w:pPr>
        <w:rPr>
          <w:b/>
        </w:rPr>
      </w:pPr>
      <w:r w:rsidRPr="006100CF">
        <w:rPr>
          <w:b/>
        </w:rPr>
        <w:t>П</w:t>
      </w:r>
      <w:r w:rsidR="00320867">
        <w:rPr>
          <w:b/>
        </w:rPr>
        <w:t>ЛК SIMATIC S7-3</w:t>
      </w:r>
      <w:r w:rsidRPr="006100CF">
        <w:rPr>
          <w:b/>
        </w:rPr>
        <w:t>00</w:t>
      </w:r>
    </w:p>
    <w:p w:rsidR="00404DE2" w:rsidRPr="00404DE2" w:rsidRDefault="00320867" w:rsidP="00404DE2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1273810</wp:posOffset>
            </wp:positionV>
            <wp:extent cx="2276475" cy="1706880"/>
            <wp:effectExtent l="0" t="0" r="9525" b="7620"/>
            <wp:wrapSquare wrapText="bothSides"/>
            <wp:docPr id="27" name="Рисунок 27" descr="Микроконтроллеры SIMATIC серии S7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Микроконтроллеры SIMATIC серии S7-3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DE2">
        <w:t xml:space="preserve"> </w:t>
      </w:r>
      <w:r>
        <w:t>SIMATIC S7-3</w:t>
      </w:r>
      <w:r w:rsidR="00404DE2" w:rsidRPr="00404DE2">
        <w:t>00 – это модульный программируемый контроллер, предназначенный для построения систем автоматизации средней и высокой степени сложности. Модульная конструкция, работа с естественным охлаждением, возможность применения структур локального и распределенного ввода-вывода, широкие коммуникационные возможности, множество функций, поддерживаемых на уровне операционной системы,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производства.</w:t>
      </w:r>
    </w:p>
    <w:p w:rsidR="00320867" w:rsidRPr="00320867" w:rsidRDefault="00320867" w:rsidP="00320867">
      <w:r w:rsidRPr="00320867">
        <w:t>Особенности конструкции микроконтроллеров в сочетании с возможностями работы в условиях естественного охлаждения, стали залогом высокой мощности устройств SIMATIC S7-300. Также производители данного типа оборудования предусмотрели оперативное и нетрудоемкое включение в сетевые конфигурации и применение распределенных структур ввода/вывода.</w:t>
      </w:r>
    </w:p>
    <w:p w:rsidR="00320867" w:rsidRPr="00320867" w:rsidRDefault="00320867" w:rsidP="00320867">
      <w:r w:rsidRPr="00320867">
        <w:t>Сферы использования микроконтроллеров: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proofErr w:type="spellStart"/>
      <w:r w:rsidRPr="00320867">
        <w:lastRenderedPageBreak/>
        <w:t>Автоматизационные</w:t>
      </w:r>
      <w:proofErr w:type="spellEnd"/>
      <w:r w:rsidRPr="00320867">
        <w:t xml:space="preserve"> процессы, использующиеся в ходе разработки технического обеспечения средств контроля и управления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>Процессы автоматизации оборудования судовой сферы: установки, агрегаты, системы водоснабжения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>Высокоэффективная автоматизация оборудования специального назначения, агрегатов текстильной и упаковочной сферы, машиностроительных комплексов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>Автоматизация различного уровня электротехнического оборудования и др.</w:t>
      </w:r>
    </w:p>
    <w:p w:rsidR="006100CF" w:rsidRDefault="00320867" w:rsidP="006100CF">
      <w:r>
        <w:t>В состав входят:</w:t>
      </w:r>
      <w:bookmarkStart w:id="0" w:name="_GoBack"/>
      <w:bookmarkEnd w:id="0"/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>FM – модули модемной связи. Имеют вмонтированный микропроцессор и обеспечивают реализацию ряда задач, среди которых функции автоматического регулирования, скоростного счета, управления перемещением и т.д.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>SM – модули сигнальные обеспечивают ввод/вывод дискретных, а также аналоговых сигналов.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>CPU – модуль ЦП. Контроллер предусматривает возможность использования свыше 20 типов ЦП, исходя из особенностей того или иного процесса.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>PS – блоки питания, сеть переменного/постоянного тока.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>CP – процессоры коммуникационные, призваны выполнять ряд задач в сетях PROFIBUS, PROFINET, AS-</w:t>
      </w:r>
      <w:proofErr w:type="spellStart"/>
      <w:r w:rsidRPr="00320867">
        <w:t>Interface</w:t>
      </w:r>
      <w:proofErr w:type="spellEnd"/>
      <w:r w:rsidRPr="00320867">
        <w:t xml:space="preserve"> и системах </w:t>
      </w:r>
      <w:proofErr w:type="spellStart"/>
      <w:r w:rsidRPr="00320867">
        <w:t>PtP</w:t>
      </w:r>
      <w:proofErr w:type="spellEnd"/>
      <w:r w:rsidRPr="00320867">
        <w:t>-связи. Загружая драйверы, возможно расширение опционального потенциала контроллера.</w:t>
      </w:r>
    </w:p>
    <w:p w:rsidR="00320867" w:rsidRPr="00320867" w:rsidRDefault="00320867" w:rsidP="00320867">
      <w:pPr>
        <w:pStyle w:val="a3"/>
        <w:numPr>
          <w:ilvl w:val="0"/>
          <w:numId w:val="23"/>
        </w:numPr>
      </w:pPr>
      <w:r w:rsidRPr="00320867">
        <w:t xml:space="preserve">IM – модули интерфейсного типа, используются для подключения стоек расширения к контроллеру. Интерфейсные модули позволяют задействовать в системе локального ввода-вывода </w:t>
      </w:r>
      <w:proofErr w:type="gramStart"/>
      <w:r w:rsidRPr="00320867">
        <w:t>&lt; 32</w:t>
      </w:r>
      <w:proofErr w:type="gramEnd"/>
      <w:r w:rsidRPr="00320867">
        <w:t xml:space="preserve"> модулей различного типа и вида.</w:t>
      </w:r>
    </w:p>
    <w:p w:rsidR="00320867" w:rsidRPr="00320867" w:rsidRDefault="00320867" w:rsidP="006100CF"/>
    <w:p w:rsidR="006100CF" w:rsidRDefault="006100CF" w:rsidP="006100CF"/>
    <w:sectPr w:rsidR="006100CF" w:rsidSect="0087531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569"/>
    <w:multiLevelType w:val="multilevel"/>
    <w:tmpl w:val="AE4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E08"/>
    <w:multiLevelType w:val="multilevel"/>
    <w:tmpl w:val="D4C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71577"/>
    <w:multiLevelType w:val="multilevel"/>
    <w:tmpl w:val="6E3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53C"/>
    <w:multiLevelType w:val="multilevel"/>
    <w:tmpl w:val="E0A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3AB8"/>
    <w:multiLevelType w:val="hybridMultilevel"/>
    <w:tmpl w:val="D338AF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3670EB"/>
    <w:multiLevelType w:val="hybridMultilevel"/>
    <w:tmpl w:val="7CB0FABE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4615DF"/>
    <w:multiLevelType w:val="hybridMultilevel"/>
    <w:tmpl w:val="5F860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4D309A"/>
    <w:multiLevelType w:val="hybridMultilevel"/>
    <w:tmpl w:val="90DA60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5310F8"/>
    <w:multiLevelType w:val="multilevel"/>
    <w:tmpl w:val="391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426C6"/>
    <w:multiLevelType w:val="hybridMultilevel"/>
    <w:tmpl w:val="54D4A8E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006A65"/>
    <w:multiLevelType w:val="hybridMultilevel"/>
    <w:tmpl w:val="E108AE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232A4B"/>
    <w:multiLevelType w:val="hybridMultilevel"/>
    <w:tmpl w:val="626C41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BA2725D"/>
    <w:multiLevelType w:val="hybridMultilevel"/>
    <w:tmpl w:val="3478702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0C21714"/>
    <w:multiLevelType w:val="multilevel"/>
    <w:tmpl w:val="33F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75A99"/>
    <w:multiLevelType w:val="hybridMultilevel"/>
    <w:tmpl w:val="E2EAC66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33014F4"/>
    <w:multiLevelType w:val="hybridMultilevel"/>
    <w:tmpl w:val="33BC353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3582D7A"/>
    <w:multiLevelType w:val="multilevel"/>
    <w:tmpl w:val="C22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21272"/>
    <w:multiLevelType w:val="multilevel"/>
    <w:tmpl w:val="920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17D41"/>
    <w:multiLevelType w:val="hybridMultilevel"/>
    <w:tmpl w:val="FB0813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6423851"/>
    <w:multiLevelType w:val="hybridMultilevel"/>
    <w:tmpl w:val="57CA36A2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F85049E"/>
    <w:multiLevelType w:val="hybridMultilevel"/>
    <w:tmpl w:val="B17EE6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3640A7A"/>
    <w:multiLevelType w:val="multilevel"/>
    <w:tmpl w:val="18B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615CA1"/>
    <w:multiLevelType w:val="multilevel"/>
    <w:tmpl w:val="8D5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20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21"/>
  </w:num>
  <w:num w:numId="10">
    <w:abstractNumId w:val="22"/>
  </w:num>
  <w:num w:numId="11">
    <w:abstractNumId w:val="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8"/>
  </w:num>
  <w:num w:numId="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16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40"/>
    <w:rsid w:val="00320867"/>
    <w:rsid w:val="00357A40"/>
    <w:rsid w:val="00404DE2"/>
    <w:rsid w:val="004973DC"/>
    <w:rsid w:val="004F0F45"/>
    <w:rsid w:val="006100CF"/>
    <w:rsid w:val="00634455"/>
    <w:rsid w:val="006F6EAD"/>
    <w:rsid w:val="007B4512"/>
    <w:rsid w:val="0087531B"/>
    <w:rsid w:val="00D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C4D6"/>
  <w15:chartTrackingRefBased/>
  <w15:docId w15:val="{08820B4D-6AA5-4CA5-A6DC-7E545BF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31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4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B45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4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B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4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talogboxparam">
    <w:name w:val="catalogbox__param"/>
    <w:basedOn w:val="a"/>
    <w:rsid w:val="0063445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0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877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1542159670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3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494103916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33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1458986563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2023-04-19T10:20:00Z</dcterms:created>
  <dcterms:modified xsi:type="dcterms:W3CDTF">2023-04-19T12:07:00Z</dcterms:modified>
</cp:coreProperties>
</file>