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1B" w:rsidRPr="0087531B" w:rsidRDefault="0087531B" w:rsidP="0087531B">
      <w:pPr>
        <w:rPr>
          <w:b/>
        </w:rPr>
      </w:pPr>
      <w:r w:rsidRPr="0087531B">
        <w:rPr>
          <w:b/>
        </w:rPr>
        <w:t>Датчик температуры SITRANS TF2.</w:t>
      </w:r>
    </w:p>
    <w:p w:rsidR="00924DBC" w:rsidRDefault="007B4512" w:rsidP="0087531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F49703B" wp14:editId="3F638FCE">
            <wp:simplePos x="0" y="0"/>
            <wp:positionH relativeFrom="margin">
              <wp:align>left</wp:align>
            </wp:positionH>
            <wp:positionV relativeFrom="paragraph">
              <wp:posOffset>1506855</wp:posOffset>
            </wp:positionV>
            <wp:extent cx="2552700" cy="1914525"/>
            <wp:effectExtent l="0" t="0" r="0" b="9525"/>
            <wp:wrapSquare wrapText="bothSides"/>
            <wp:docPr id="1" name="Рисунок 1" descr="7NG3140-.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NG3140-..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31B">
        <w:t>Параметрируемый SITRANS TF2 представляет собой датчик температуры с цифровым дисплеем и термометром сопротивления с сенсором Pt100 для использования в полевых условиях. Прибор используется для индикации и контроля измеряемой температуры в месте установки. SITRANS TF2 предлагается в аксиальном и радиальном исполнении.</w:t>
      </w:r>
    </w:p>
    <w:p w:rsidR="007B4512" w:rsidRDefault="007B4512" w:rsidP="007B4512">
      <w:r>
        <w:t>Принцип работы Внешний температурный датчик Pt100 получает питание от стабилизированного источника тока IK. Падение напряжения на датчике соответствует измеряемой температуре. Аналого-цифровой преобразователь (A/D) преобразует падение напряжения в цифровой сигнал. В микроконтроллере (µС) цифровой сигнал линеаризуется и выражается в числовой форме в соответствие с данными, содержащимися в EEPROM. Обработанные данные отображаются на дисплее.</w:t>
      </w:r>
      <w:r>
        <w:t xml:space="preserve"> </w:t>
      </w:r>
      <w:r>
        <w:t xml:space="preserve">Кроме того, значения конвертируются цифро-аналоговым преобразователем (D/A) и преобразователем напряжения в ток (U/I) </w:t>
      </w:r>
      <w:r>
        <w:t>в пропорциональной температуре</w:t>
      </w:r>
      <w:r>
        <w:t xml:space="preserve"> токовый сигнал IA (4</w:t>
      </w:r>
      <w:r>
        <w:t>…</w:t>
      </w:r>
      <w:r>
        <w:t xml:space="preserve">20 </w:t>
      </w:r>
      <w:proofErr w:type="spellStart"/>
      <w:r>
        <w:t>mА</w:t>
      </w:r>
      <w:proofErr w:type="spellEnd"/>
      <w:r>
        <w:t>).</w:t>
      </w:r>
    </w:p>
    <w:p w:rsidR="007B4512" w:rsidRDefault="007B4512" w:rsidP="007B4512">
      <w:r>
        <w:t>Функции SITRANS TF2 снабжен пятиразрядным дисплеем, расположенным под стеклянной крышкой. На дисплее отображается следующая информация:</w:t>
      </w:r>
    </w:p>
    <w:p w:rsidR="007B4512" w:rsidRDefault="007B4512" w:rsidP="007B4512">
      <w:pPr>
        <w:pStyle w:val="a3"/>
        <w:numPr>
          <w:ilvl w:val="0"/>
          <w:numId w:val="5"/>
        </w:numPr>
      </w:pPr>
      <w:r>
        <w:t>измеряемая температура</w:t>
      </w:r>
    </w:p>
    <w:p w:rsidR="007B4512" w:rsidRDefault="007B4512" w:rsidP="007B4512">
      <w:pPr>
        <w:pStyle w:val="a3"/>
        <w:numPr>
          <w:ilvl w:val="0"/>
          <w:numId w:val="5"/>
        </w:numPr>
      </w:pPr>
      <w:r>
        <w:t xml:space="preserve">единица измерения (°C, °F, °R или K либо </w:t>
      </w:r>
      <w:proofErr w:type="spellStart"/>
      <w:r>
        <w:t>mА</w:t>
      </w:r>
      <w:proofErr w:type="spellEnd"/>
      <w:r>
        <w:t xml:space="preserve"> или %)</w:t>
      </w:r>
    </w:p>
    <w:p w:rsidR="007B4512" w:rsidRDefault="007B4512" w:rsidP="007B4512">
      <w:pPr>
        <w:pStyle w:val="a3"/>
        <w:numPr>
          <w:ilvl w:val="0"/>
          <w:numId w:val="5"/>
        </w:numPr>
      </w:pPr>
      <w:r>
        <w:t>выход за верхнее или нижнее предельное значение; выдача сообщения осуществляется с помощью светодиода</w:t>
      </w:r>
      <w:r>
        <w:t xml:space="preserve"> и символа стрелочки на дисплее</w:t>
      </w:r>
    </w:p>
    <w:p w:rsidR="007B4512" w:rsidRDefault="007B4512" w:rsidP="007B4512">
      <w:r>
        <w:t>Настройка SITRANS TF2 осуществляется с помощью трех клавиш, расположенных за стеклянной к</w:t>
      </w:r>
      <w:r>
        <w:t>рышкой под дисплеем. Клавиша М</w:t>
      </w:r>
      <w:r>
        <w:t xml:space="preserve"> предназначена для выбора режима работ</w:t>
      </w:r>
      <w:r>
        <w:t>ы. Существуют следующие режимы: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измеряемая величина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пароль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единица измерения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lastRenderedPageBreak/>
        <w:t>верхний и нижний пределы диапазона измерений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верхнее и нижнее предельное значение</w:t>
      </w:r>
    </w:p>
    <w:p w:rsidR="007B4512" w:rsidRDefault="007B4512" w:rsidP="007B4512">
      <w:pPr>
        <w:pStyle w:val="a3"/>
        <w:numPr>
          <w:ilvl w:val="0"/>
          <w:numId w:val="3"/>
        </w:numPr>
      </w:pPr>
      <w:proofErr w:type="spellStart"/>
      <w:r>
        <w:t>Offset</w:t>
      </w:r>
      <w:proofErr w:type="spellEnd"/>
    </w:p>
    <w:p w:rsidR="007B4512" w:rsidRDefault="007B4512" w:rsidP="007B4512">
      <w:pPr>
        <w:pStyle w:val="a3"/>
        <w:numPr>
          <w:ilvl w:val="0"/>
          <w:numId w:val="3"/>
        </w:numPr>
      </w:pPr>
      <w:r>
        <w:t>калибровка выходного тока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верхний и нижний пределы насыщения тока</w:t>
      </w:r>
    </w:p>
    <w:p w:rsidR="007B4512" w:rsidRDefault="007B4512" w:rsidP="007B4512">
      <w:pPr>
        <w:pStyle w:val="a3"/>
        <w:numPr>
          <w:ilvl w:val="0"/>
          <w:numId w:val="3"/>
        </w:numPr>
      </w:pPr>
      <w:r>
        <w:t>электрическое демпфирование</w:t>
      </w:r>
    </w:p>
    <w:p w:rsidR="007B4512" w:rsidRDefault="007B4512" w:rsidP="007B4512">
      <w:r>
        <w:t>Технические данные:</w:t>
      </w:r>
    </w:p>
    <w:p w:rsidR="007B4512" w:rsidRDefault="007B4512" w:rsidP="007B4512">
      <w:r>
        <w:t>Макс. диапазон измерений -50…+200°C (-58…</w:t>
      </w:r>
      <w:r>
        <w:t>392°F) Мин. интервал измерений 50K (90°F)</w:t>
      </w:r>
      <w:r>
        <w:t xml:space="preserve">. </w:t>
      </w:r>
      <w:r>
        <w:t>Отклонение при 23°C±5 К (73,4 ± 9°F)</w:t>
      </w:r>
      <w:r>
        <w:t>.</w:t>
      </w:r>
    </w:p>
    <w:p w:rsidR="007B4512" w:rsidRDefault="007B4512" w:rsidP="007B4512">
      <w:r>
        <w:t>Температура окружающей среды -25...+85°C (-13</w:t>
      </w:r>
      <w:r>
        <w:t>…</w:t>
      </w:r>
      <w:r>
        <w:t>+185°F) Диапазон температуры для наилучшего удобства отсчета -10</w:t>
      </w:r>
      <w:r>
        <w:t>…+70°C (14…</w:t>
      </w:r>
      <w:r>
        <w:t>+158°F) Темп</w:t>
      </w:r>
      <w:r>
        <w:t>ература хранения -40…+85°C (-40…</w:t>
      </w:r>
      <w:r>
        <w:t>+185°F) Класс защиты IP65</w:t>
      </w:r>
      <w:r>
        <w:t>.</w:t>
      </w:r>
    </w:p>
    <w:p w:rsidR="007B4512" w:rsidRPr="007B4512" w:rsidRDefault="007B4512" w:rsidP="007B4512">
      <w:pPr>
        <w:rPr>
          <w:b/>
          <w:lang w:eastAsia="ru-RU"/>
        </w:rPr>
      </w:pPr>
      <w:r w:rsidRPr="007B4512">
        <w:rPr>
          <w:b/>
          <w:lang w:eastAsia="ru-RU"/>
        </w:rPr>
        <w:t xml:space="preserve">Позиционер </w:t>
      </w:r>
      <w:proofErr w:type="spellStart"/>
      <w:r w:rsidRPr="007B4512">
        <w:rPr>
          <w:b/>
          <w:lang w:eastAsia="ru-RU"/>
        </w:rPr>
        <w:t>Samson</w:t>
      </w:r>
      <w:proofErr w:type="spellEnd"/>
      <w:r w:rsidRPr="007B4512">
        <w:rPr>
          <w:b/>
          <w:lang w:eastAsia="ru-RU"/>
        </w:rPr>
        <w:t xml:space="preserve"> 3730-0, тип 3730-1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Позиционер одностороннего действия или двойного действия для крепления к пневматическим регулирующим клапанам</w:t>
      </w:r>
    </w:p>
    <w:p w:rsidR="007B4512" w:rsidRPr="007B4512" w:rsidRDefault="006100CF" w:rsidP="006100CF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4445</wp:posOffset>
            </wp:positionV>
            <wp:extent cx="2177480" cy="1605529"/>
            <wp:effectExtent l="0" t="0" r="0" b="0"/>
            <wp:wrapSquare wrapText="bothSides"/>
            <wp:docPr id="2" name="Рисунок 2" descr="Электропневматический позиционер 3730-31000000400000014 G1⁄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ктропневматический позиционер 3730-31000000400000014 G1⁄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7480" cy="16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512" w:rsidRPr="007B4512">
        <w:rPr>
          <w:lang w:eastAsia="ru-RU"/>
        </w:rPr>
        <w:t>Позиционер о</w:t>
      </w:r>
      <w:r>
        <w:rPr>
          <w:lang w:eastAsia="ru-RU"/>
        </w:rPr>
        <w:t xml:space="preserve">беспечивает заданное назначение. </w:t>
      </w:r>
      <w:r w:rsidR="007B4512" w:rsidRPr="007B4512">
        <w:rPr>
          <w:lang w:eastAsia="ru-RU"/>
        </w:rPr>
        <w:t>Положение клапана (управляемая переменная x) на входной сигнал (установленный Точка w). Он сравнивает входной сигнал, полученный от элемента управления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Системы к перемещению регулирующего клапана и выдает соответствующий Давление выходного сигнала (выходная переменная y).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Особые возможности</w:t>
      </w:r>
      <w:r w:rsidR="006100CF">
        <w:rPr>
          <w:lang w:eastAsia="ru-RU"/>
        </w:rPr>
        <w:t>: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Простое присоединение к общим линейным приводам с интерфейсом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Для прямого крепления SAMSON, ребро NAMUR, клапаны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С хомутами стержневого типа согласно IEC 60534-6 (рис.1)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И вложение в соответствии с VDI / VDE 3847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Любое желаемое монтажное положение позиционера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Калиброванный датчик хода без зубчатых колес, подверженных износу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lastRenderedPageBreak/>
        <w:t>Аналоговый пневматический выход предотвращает пульсацию в случае утечки</w:t>
      </w:r>
    </w:p>
    <w:p w:rsidR="007B4512" w:rsidRPr="007B4512" w:rsidRDefault="006100CF" w:rsidP="006100CF">
      <w:pPr>
        <w:ind w:left="1211" w:firstLine="0"/>
        <w:rPr>
          <w:lang w:eastAsia="ru-RU"/>
        </w:rPr>
      </w:pPr>
      <w:r>
        <w:rPr>
          <w:lang w:eastAsia="ru-RU"/>
        </w:rPr>
        <w:t>П</w:t>
      </w:r>
      <w:r w:rsidR="007B4512" w:rsidRPr="007B4512">
        <w:rPr>
          <w:lang w:eastAsia="ru-RU"/>
        </w:rPr>
        <w:t>ривод</w:t>
      </w:r>
      <w:r>
        <w:rPr>
          <w:lang w:eastAsia="ru-RU"/>
        </w:rPr>
        <w:t>: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Быстродействующий аналоговый контур управления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Высокая точность управления (тонкая настройка) без мертвой зоны и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Непрерывный пневматический выход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Двухпроводная система с малой электрической нагрузкой ниже 300 Ом для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Взрывозащищенная версия и версия без взрыва</w:t>
      </w:r>
    </w:p>
    <w:p w:rsidR="007B4512" w:rsidRPr="007B4512" w:rsidRDefault="006100CF" w:rsidP="006100CF">
      <w:pPr>
        <w:ind w:left="1211" w:firstLine="0"/>
        <w:rPr>
          <w:lang w:eastAsia="ru-RU"/>
        </w:rPr>
      </w:pPr>
      <w:r>
        <w:rPr>
          <w:lang w:eastAsia="ru-RU"/>
        </w:rPr>
        <w:t>З</w:t>
      </w:r>
      <w:r w:rsidR="007B4512" w:rsidRPr="007B4512">
        <w:rPr>
          <w:lang w:eastAsia="ru-RU"/>
        </w:rPr>
        <w:t>ащита</w:t>
      </w:r>
      <w:r>
        <w:rPr>
          <w:lang w:eastAsia="ru-RU"/>
        </w:rPr>
        <w:t>: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Ограничение выходного давления, включенное DIP-переключателем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Выбираемая функция плотного закрытия с фиксированной точкой переключения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 xml:space="preserve"> Низкое потребление воздуха </w:t>
      </w:r>
      <w:proofErr w:type="spellStart"/>
      <w:r w:rsidRPr="007B4512">
        <w:rPr>
          <w:lang w:eastAsia="ru-RU"/>
        </w:rPr>
        <w:t>ок</w:t>
      </w:r>
      <w:proofErr w:type="spellEnd"/>
      <w:r w:rsidRPr="007B4512">
        <w:rPr>
          <w:lang w:eastAsia="ru-RU"/>
        </w:rPr>
        <w:t xml:space="preserve">. 110 </w:t>
      </w:r>
      <w:proofErr w:type="spellStart"/>
      <w:r w:rsidRPr="007B4512">
        <w:rPr>
          <w:lang w:eastAsia="ru-RU"/>
        </w:rPr>
        <w:t>ln</w:t>
      </w:r>
      <w:proofErr w:type="spellEnd"/>
      <w:r w:rsidRPr="007B4512">
        <w:rPr>
          <w:lang w:eastAsia="ru-RU"/>
        </w:rPr>
        <w:t xml:space="preserve"> / h независимо от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Подача и выходное давление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Алюминиевый корпус с защитой IP 66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Обратный клапан в выхлопном воздухе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Устойчивость к ударам и вибрациям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Увеличенный диапазон температур также для искробезопасной работы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Диапазон перемещения, выбираемый в пределах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DIP-переключатель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Ноль и диапазон, настроенные потенциометрами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Диапазон заданных значений и направление действия, регулируемые установкой</w:t>
      </w:r>
    </w:p>
    <w:p w:rsidR="007B4512" w:rsidRPr="007B4512" w:rsidRDefault="007B4512" w:rsidP="006100CF">
      <w:pPr>
        <w:pStyle w:val="a3"/>
        <w:numPr>
          <w:ilvl w:val="0"/>
          <w:numId w:val="11"/>
        </w:numPr>
        <w:rPr>
          <w:lang w:eastAsia="ru-RU"/>
        </w:rPr>
      </w:pPr>
      <w:r w:rsidRPr="007B4512">
        <w:rPr>
          <w:lang w:eastAsia="ru-RU"/>
        </w:rPr>
        <w:t>DIP-переключатели, например. Для работы в двух диапазонах</w:t>
      </w:r>
    </w:p>
    <w:p w:rsidR="006100CF" w:rsidRPr="006100CF" w:rsidRDefault="006100CF" w:rsidP="006100CF">
      <w:pPr>
        <w:rPr>
          <w:b/>
          <w:lang w:eastAsia="ru-RU"/>
        </w:rPr>
      </w:pPr>
      <w:r w:rsidRPr="006100CF">
        <w:rPr>
          <w:b/>
          <w:lang w:eastAsia="ru-RU"/>
        </w:rPr>
        <w:t>Запорно-регулирующий клапан 25ч945п ЗРК, чугунный, фланцевый с приводом BELIMO PN 16 бар</w:t>
      </w:r>
    </w:p>
    <w:p w:rsidR="006100CF" w:rsidRDefault="006100CF" w:rsidP="006100CF">
      <w:r>
        <w:t xml:space="preserve">Клапан регулирующие РК и запорно-регулирующий ЗРК с электрическим исполнительным механизмом (ЭИМ) является исполнительными устройствами, </w:t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38325" cy="1676400"/>
            <wp:effectExtent l="0" t="0" r="9525" b="0"/>
            <wp:wrapSquare wrapText="bothSides"/>
            <wp:docPr id="3" name="Рисунок 3" descr="Клапан запорно-регулирующий ЗРК 25ч945п Ду40 Ру16 чугунный с ЭИМ Belimo NV,  150 град. в г.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лапан запорно-регулирующий ЗРК 25ч945п Ду40 Ру16 чугунный с ЭИМ Belimo NV,  150 град. в г. Моск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предназначенными для автоматического регулирования расхода неагрессивных к материалам деталей клапана сред в системах теплоснабжения, горячего и холодного водоснабжения, вентиляции и других технологических системах. Клапан ЗРК может быть запорным. Клапаны управляется электронными ко</w:t>
      </w:r>
      <w:r>
        <w:t>нтроллерами (ПИД-регуляторами).</w:t>
      </w:r>
    </w:p>
    <w:p w:rsidR="006100CF" w:rsidRDefault="006100CF" w:rsidP="006100CF">
      <w:r>
        <w:t>Характеристики:</w:t>
      </w:r>
    </w:p>
    <w:p w:rsidR="006100CF" w:rsidRDefault="006100CF" w:rsidP="006100CF">
      <w:pPr>
        <w:pStyle w:val="a3"/>
        <w:numPr>
          <w:ilvl w:val="0"/>
          <w:numId w:val="14"/>
        </w:numPr>
      </w:pPr>
      <w:r>
        <w:t>Диаметр, DN, мм 15-150</w:t>
      </w:r>
    </w:p>
    <w:p w:rsidR="006100CF" w:rsidRDefault="006100CF" w:rsidP="006100CF">
      <w:pPr>
        <w:pStyle w:val="a3"/>
        <w:numPr>
          <w:ilvl w:val="0"/>
          <w:numId w:val="14"/>
        </w:numPr>
      </w:pPr>
      <w:r>
        <w:t>Давление, РN, МПа 1,6; 2,5</w:t>
      </w:r>
    </w:p>
    <w:p w:rsidR="006100CF" w:rsidRDefault="006100CF" w:rsidP="006100CF">
      <w:pPr>
        <w:pStyle w:val="a3"/>
        <w:numPr>
          <w:ilvl w:val="0"/>
          <w:numId w:val="14"/>
        </w:numPr>
      </w:pPr>
      <w:r>
        <w:t>Температу</w:t>
      </w:r>
      <w:r>
        <w:t>ра окружающей среды, °С 5 до 50</w:t>
      </w:r>
    </w:p>
    <w:p w:rsidR="006100CF" w:rsidRDefault="006100CF" w:rsidP="006100CF">
      <w:pPr>
        <w:pStyle w:val="a3"/>
        <w:numPr>
          <w:ilvl w:val="0"/>
          <w:numId w:val="14"/>
        </w:numPr>
      </w:pPr>
      <w:r>
        <w:t>Относит</w:t>
      </w:r>
      <w:r>
        <w:t>ельная влажность воздуха 30-80%</w:t>
      </w:r>
    </w:p>
    <w:p w:rsidR="006100CF" w:rsidRDefault="006100CF" w:rsidP="006100CF">
      <w:pPr>
        <w:pStyle w:val="a3"/>
        <w:numPr>
          <w:ilvl w:val="0"/>
          <w:numId w:val="14"/>
        </w:numPr>
      </w:pPr>
      <w:r>
        <w:t>Температура регулируем</w:t>
      </w:r>
      <w:r>
        <w:t>ой среды, °С -20 до 350</w:t>
      </w:r>
    </w:p>
    <w:p w:rsidR="007B4512" w:rsidRDefault="006100CF" w:rsidP="006100CF">
      <w:pPr>
        <w:pStyle w:val="a3"/>
        <w:numPr>
          <w:ilvl w:val="0"/>
          <w:numId w:val="14"/>
        </w:numPr>
      </w:pPr>
      <w:r>
        <w:t>Среда Жидкие и газообразные среды, нейтральные к материалам клапана, другие среды по спецзаказу.</w:t>
      </w:r>
    </w:p>
    <w:p w:rsidR="006100CF" w:rsidRDefault="006100CF" w:rsidP="006100CF">
      <w:r>
        <w:t>Особенности клапанов ЗРК и РК</w:t>
      </w:r>
    </w:p>
    <w:p w:rsidR="006100CF" w:rsidRDefault="006100CF" w:rsidP="006100CF">
      <w:pPr>
        <w:pStyle w:val="a3"/>
        <w:numPr>
          <w:ilvl w:val="0"/>
          <w:numId w:val="13"/>
        </w:numPr>
      </w:pPr>
      <w:r>
        <w:t>обеспечение то</w:t>
      </w:r>
      <w:r>
        <w:t>чного регулирования в системе</w:t>
      </w:r>
    </w:p>
    <w:p w:rsidR="006100CF" w:rsidRDefault="006100CF" w:rsidP="006100CF">
      <w:pPr>
        <w:pStyle w:val="a3"/>
        <w:numPr>
          <w:ilvl w:val="0"/>
          <w:numId w:val="13"/>
        </w:numPr>
      </w:pPr>
      <w:r>
        <w:t xml:space="preserve">совмещение запорной и регулирующей функций (только для </w:t>
      </w:r>
      <w:r>
        <w:t>ЗРК)</w:t>
      </w:r>
    </w:p>
    <w:p w:rsidR="006100CF" w:rsidRDefault="006100CF" w:rsidP="006100CF">
      <w:pPr>
        <w:pStyle w:val="a3"/>
        <w:numPr>
          <w:ilvl w:val="0"/>
          <w:numId w:val="13"/>
        </w:numPr>
      </w:pPr>
      <w:r>
        <w:t>применение простой и наде</w:t>
      </w:r>
      <w:r>
        <w:t>жной конструкции узла затвора</w:t>
      </w:r>
    </w:p>
    <w:p w:rsidR="006100CF" w:rsidRDefault="006100CF" w:rsidP="006100CF">
      <w:pPr>
        <w:pStyle w:val="a3"/>
        <w:numPr>
          <w:ilvl w:val="0"/>
          <w:numId w:val="13"/>
        </w:numPr>
      </w:pPr>
      <w:r>
        <w:t>прос</w:t>
      </w:r>
      <w:r>
        <w:t>тота замены сальникового узла</w:t>
      </w:r>
    </w:p>
    <w:p w:rsidR="006100CF" w:rsidRDefault="006100CF" w:rsidP="006100CF">
      <w:pPr>
        <w:pStyle w:val="a3"/>
        <w:numPr>
          <w:ilvl w:val="0"/>
          <w:numId w:val="13"/>
        </w:numPr>
      </w:pPr>
      <w:r>
        <w:t>ремонтопригодность, возможность послегарантийного обслуживания</w:t>
      </w:r>
    </w:p>
    <w:p w:rsidR="006100CF" w:rsidRDefault="006100CF" w:rsidP="006100CF">
      <w:pPr>
        <w:rPr>
          <w:b/>
        </w:rPr>
      </w:pPr>
      <w:r w:rsidRPr="006100CF">
        <w:rPr>
          <w:b/>
        </w:rPr>
        <w:t xml:space="preserve">ПЛК </w:t>
      </w:r>
      <w:r w:rsidRPr="006100CF">
        <w:rPr>
          <w:b/>
        </w:rPr>
        <w:t>SIMATIC S7-400</w:t>
      </w:r>
    </w:p>
    <w:p w:rsidR="00404DE2" w:rsidRPr="00404DE2" w:rsidRDefault="00404DE2" w:rsidP="00404DE2">
      <w:r>
        <w:drawing>
          <wp:anchor distT="0" distB="0" distL="114300" distR="114300" simplePos="0" relativeHeight="251661312" behindDoc="0" locked="0" layoutInCell="1" allowOverlap="1" wp14:anchorId="5DACAFCA" wp14:editId="44E0B24C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2590800" cy="1943100"/>
            <wp:effectExtent l="0" t="0" r="0" b="0"/>
            <wp:wrapSquare wrapText="bothSides"/>
            <wp:docPr id="4" name="Рисунок 4" descr="Микроконтроллеры Simatic серии S7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кроконтроллеры Simatic серии S7-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4DE2">
        <w:t xml:space="preserve">SIMATIC S7-400 – это модульный программируемый контроллер, предназначенный для построения систем автоматизации средней и высокой степени сложности. Модульная конструкция, работа с естественным охлаждением, возможность применения структур локального </w:t>
      </w:r>
      <w:bookmarkStart w:id="0" w:name="_GoBack"/>
      <w:bookmarkEnd w:id="0"/>
      <w:r w:rsidRPr="00404DE2">
        <w:t xml:space="preserve">и распределенного ввода-вывода, широкие коммуникационные возможности, множество </w:t>
      </w:r>
      <w:r w:rsidRPr="00404DE2">
        <w:lastRenderedPageBreak/>
        <w:t>функций, поддерживаемых на уровне операционной системы,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производства.</w:t>
      </w:r>
    </w:p>
    <w:p w:rsidR="00404DE2" w:rsidRPr="00404DE2" w:rsidRDefault="00404DE2" w:rsidP="00404DE2">
      <w:r w:rsidRPr="00404DE2">
        <w:t>Эффективному применению контроллеров способствует возможность использования нескольких типов центральных процессоров различной производительности, наличие широкой гаммы модулей ввода-вывода дискретных и аналоговых сигналов, функциональных модулей и коммуникационных процессоров.</w:t>
      </w:r>
    </w:p>
    <w:p w:rsidR="006100CF" w:rsidRPr="006100CF" w:rsidRDefault="006100CF" w:rsidP="006100CF">
      <w:pPr>
        <w:rPr>
          <w:b/>
          <w:sz w:val="36"/>
        </w:rPr>
      </w:pPr>
      <w:r>
        <w:t>Функциональные модули предназначены для решения типовых задач автоматического управления, к которым можно отнести задачи скоростного счета, позиционирования, автоматического регулирования и т.д. Кроме того, в составе программируемых контроллеров SIMATIC S7-400 могут использоваться модули FM 458-1DP, предназначенные для решения сложных задач автоматического управления со скоростной обработкой информации.</w:t>
      </w:r>
    </w:p>
    <w:p w:rsidR="006100CF" w:rsidRPr="006100CF" w:rsidRDefault="006100CF" w:rsidP="006100CF">
      <w:pPr>
        <w:rPr>
          <w:color w:val="000000" w:themeColor="text1"/>
          <w:sz w:val="36"/>
        </w:rPr>
      </w:pPr>
      <w:r w:rsidRPr="006100CF">
        <w:rPr>
          <w:color w:val="000000" w:themeColor="text1"/>
        </w:rPr>
        <w:t>Состав контроллеров серии SIMATIC S7-400: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 xml:space="preserve">CPU – устройство модуля ЦП. Исходя из уровня сложности решаемой задачи, ее технического оснащения, программируемый контроллер может </w:t>
      </w:r>
      <w:proofErr w:type="gramStart"/>
      <w:r w:rsidRPr="006100CF">
        <w:rPr>
          <w:color w:val="000000" w:themeColor="text1"/>
        </w:rPr>
        <w:t>содержать &gt;</w:t>
      </w:r>
      <w:proofErr w:type="gramEnd"/>
      <w:r w:rsidRPr="006100CF">
        <w:rPr>
          <w:color w:val="000000" w:themeColor="text1"/>
        </w:rPr>
        <w:t xml:space="preserve"> 20 видов ЦП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>PS – блоки питания самого контроллера (особенности сети: переменный/постоянный ток)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 xml:space="preserve">SM – модули сигнального типа, используются для ввода/вывода дискретных/аналоговых сигналов, а также модули с вмонтированными </w:t>
      </w:r>
      <w:proofErr w:type="spellStart"/>
      <w:r w:rsidRPr="006100CF">
        <w:rPr>
          <w:color w:val="000000" w:themeColor="text1"/>
        </w:rPr>
        <w:t>Ex</w:t>
      </w:r>
      <w:proofErr w:type="spellEnd"/>
      <w:r w:rsidRPr="006100CF">
        <w:rPr>
          <w:color w:val="000000" w:themeColor="text1"/>
        </w:rPr>
        <w:t>-барьерами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>CP – процессоры коммуникационного характера. Отвечают за выполнение автономной обработки задач в следующих сетях: PROFIBUS, PROFINET, AS-</w:t>
      </w:r>
      <w:proofErr w:type="spellStart"/>
      <w:r w:rsidRPr="006100CF">
        <w:rPr>
          <w:color w:val="000000" w:themeColor="text1"/>
        </w:rPr>
        <w:t>Interface</w:t>
      </w:r>
      <w:proofErr w:type="spellEnd"/>
      <w:r w:rsidRPr="006100CF">
        <w:rPr>
          <w:color w:val="000000" w:themeColor="text1"/>
        </w:rPr>
        <w:t xml:space="preserve"> и системах </w:t>
      </w:r>
      <w:proofErr w:type="spellStart"/>
      <w:r w:rsidRPr="006100CF">
        <w:rPr>
          <w:color w:val="000000" w:themeColor="text1"/>
        </w:rPr>
        <w:t>PtP</w:t>
      </w:r>
      <w:proofErr w:type="spellEnd"/>
      <w:r w:rsidRPr="006100CF">
        <w:rPr>
          <w:color w:val="000000" w:themeColor="text1"/>
        </w:rPr>
        <w:t xml:space="preserve">-связи. Используя загружаемые драйвера для CP 341, пользователь имеет возможность значительно расширить коммуникационные опции контроллера за счет таких дополнений, как поддержка обмена информацией в MODBUS </w:t>
      </w:r>
      <w:r w:rsidRPr="006100CF">
        <w:rPr>
          <w:color w:val="000000" w:themeColor="text1"/>
        </w:rPr>
        <w:lastRenderedPageBreak/>
        <w:t xml:space="preserve">RTU и </w:t>
      </w:r>
      <w:proofErr w:type="spellStart"/>
      <w:r w:rsidRPr="006100CF">
        <w:rPr>
          <w:color w:val="000000" w:themeColor="text1"/>
        </w:rPr>
        <w:t>Data</w:t>
      </w:r>
      <w:proofErr w:type="spellEnd"/>
      <w:r w:rsidRPr="006100CF">
        <w:rPr>
          <w:color w:val="000000" w:themeColor="text1"/>
        </w:rPr>
        <w:t xml:space="preserve"> </w:t>
      </w:r>
      <w:proofErr w:type="spellStart"/>
      <w:r w:rsidRPr="006100CF">
        <w:rPr>
          <w:color w:val="000000" w:themeColor="text1"/>
        </w:rPr>
        <w:t>Highway</w:t>
      </w:r>
      <w:proofErr w:type="spellEnd"/>
      <w:r w:rsidRPr="006100CF">
        <w:rPr>
          <w:color w:val="000000" w:themeColor="text1"/>
        </w:rPr>
        <w:t xml:space="preserve">. В целях организации модемной связи </w:t>
      </w:r>
      <w:proofErr w:type="gramStart"/>
      <w:r w:rsidRPr="006100CF">
        <w:rPr>
          <w:color w:val="000000" w:themeColor="text1"/>
        </w:rPr>
        <w:t>применяют  модули</w:t>
      </w:r>
      <w:proofErr w:type="gramEnd"/>
      <w:r w:rsidRPr="006100CF">
        <w:rPr>
          <w:color w:val="000000" w:themeColor="text1"/>
        </w:rPr>
        <w:t xml:space="preserve"> SINAUT ST7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>FM – модули, отвечающие за модемную связь. Опции оборудования: встроенный микропроцессор, возможность выполнения задач автоматического регулирования, скоростного счета, взвешивания, управления процессом перемещения, позиционирования и ряд других. В ситуациях, когда происходит остановка центрального процессора, функциональные модули могут продолжать выполнять возложенные на них ранее задачи</w:t>
      </w:r>
    </w:p>
    <w:p w:rsidR="006100CF" w:rsidRPr="006100CF" w:rsidRDefault="006100CF" w:rsidP="006100CF">
      <w:pPr>
        <w:pStyle w:val="a3"/>
        <w:numPr>
          <w:ilvl w:val="0"/>
          <w:numId w:val="17"/>
        </w:numPr>
        <w:rPr>
          <w:color w:val="000000" w:themeColor="text1"/>
        </w:rPr>
      </w:pPr>
      <w:r w:rsidRPr="006100CF">
        <w:rPr>
          <w:color w:val="000000" w:themeColor="text1"/>
        </w:rPr>
        <w:t>IM – модули интерфейсного типа, использующиеся для подключения стоек расширения к основному/базовому блоку контроллера.</w:t>
      </w:r>
    </w:p>
    <w:p w:rsidR="006100CF" w:rsidRDefault="006100CF" w:rsidP="006100CF"/>
    <w:p w:rsidR="006100CF" w:rsidRDefault="006100CF" w:rsidP="006100CF"/>
    <w:sectPr w:rsidR="006100CF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15"/>
  </w:num>
  <w:num w:numId="10">
    <w:abstractNumId w:val="16"/>
  </w:num>
  <w:num w:numId="11">
    <w:abstractNumId w:val="4"/>
  </w:num>
  <w:num w:numId="12">
    <w:abstractNumId w:val="6"/>
  </w:num>
  <w:num w:numId="13">
    <w:abstractNumId w:val="11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357A40"/>
    <w:rsid w:val="00404DE2"/>
    <w:rsid w:val="004973DC"/>
    <w:rsid w:val="006100CF"/>
    <w:rsid w:val="007B4512"/>
    <w:rsid w:val="0087531B"/>
    <w:rsid w:val="00D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7D3C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2023-04-19T10:20:00Z</dcterms:created>
  <dcterms:modified xsi:type="dcterms:W3CDTF">2023-04-19T11:08:00Z</dcterms:modified>
</cp:coreProperties>
</file>