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📊 </w:t>
      </w:r>
      <w:r>
        <w:rPr>
          <w:rFonts w:ascii="Georgia" w:hAnsi="Georgia"/>
          <w:sz w:val="28"/>
          <w:szCs w:val="28"/>
        </w:rPr>
        <w:t>Marketing Campaign Data Analysis</w:t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Objective</w:t>
      </w:r>
    </w:p>
    <w:p>
      <w:pPr>
        <w:pStyle w:val="BodyText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The goal of this project is to analyze customer behavior and identify the key factors that influence whether a customer responds to a marketing campaign. The analysis focuses on exploratory data analysis (EDA), hypothesis testing, and deriving actionable business insights.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2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🧹 </w:t>
      </w:r>
      <w:r>
        <w:rPr>
          <w:rFonts w:ascii="Georgia" w:hAnsi="Georgia"/>
          <w:sz w:val="28"/>
          <w:szCs w:val="28"/>
        </w:rPr>
        <w:t>Data Preparation</w:t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Income Imputation Strategy</w:t>
      </w:r>
    </w:p>
    <w:p>
      <w:pPr>
        <w:pStyle w:val="Heading4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Problem</w:t>
      </w:r>
    </w:p>
    <w:p>
      <w:pPr>
        <w:pStyle w:val="BodyText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Approximately 1% of income values were missing (23 out of 2240 rows).</w:t>
      </w:r>
    </w:p>
    <w:p>
      <w:pPr>
        <w:pStyle w:val="Heading4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Investigation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Missing values were analyzed across Education and Marital_Status groups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Distribution of missing values was spread across multiple groups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No single group dominated the missing data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Group sizes were sufficiently large for statistical stability</w:t>
      </w:r>
    </w:p>
    <w:p>
      <w:pPr>
        <w:pStyle w:val="Heading4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Observations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Income distribution is right-skewed (max = 666,666)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Mean is sensitive to outliers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Median is a more robust measure of central tendency</w:t>
      </w:r>
    </w:p>
    <w:p>
      <w:pPr>
        <w:pStyle w:val="Heading4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Decision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Georgia" w:hAnsi="Georgia"/>
          <w:sz w:val="28"/>
          <w:szCs w:val="28"/>
        </w:rPr>
        <w:t xml:space="preserve">Used </w:t>
      </w:r>
      <w:r>
        <w:rPr>
          <w:rStyle w:val="Strong"/>
          <w:rFonts w:ascii="Georgia" w:hAnsi="Georgia"/>
          <w:sz w:val="28"/>
          <w:szCs w:val="28"/>
        </w:rPr>
        <w:t>group-based median imputation</w:t>
      </w:r>
      <w:r>
        <w:rPr>
          <w:rFonts w:ascii="Georgia" w:hAnsi="Georgia"/>
          <w:sz w:val="28"/>
          <w:szCs w:val="28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Grouped by Education and Marital_Status</w:t>
      </w:r>
    </w:p>
    <w:p>
      <w:pPr>
        <w:pStyle w:val="Heading4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Justification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Handles skewed distributions effectively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Preserves relationships between demographic variables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Avoids bias introduced by global imputation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2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⚙️ </w:t>
      </w:r>
      <w:r>
        <w:rPr>
          <w:rFonts w:ascii="Georgia" w:hAnsi="Georgia"/>
          <w:sz w:val="28"/>
          <w:szCs w:val="28"/>
        </w:rPr>
        <w:t>Feature Engineering</w:t>
      </w:r>
    </w:p>
    <w:p>
      <w:pPr>
        <w:pStyle w:val="BodyText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The following features were created to better represent customer behavior: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Total_Spending</w:t>
      </w:r>
      <w:r>
        <w:rPr>
          <w:rFonts w:ascii="Georgia" w:hAnsi="Georgia"/>
          <w:sz w:val="28"/>
          <w:szCs w:val="28"/>
        </w:rPr>
        <w:br/>
        <w:t>Sum of spending across all product categories:</w:t>
        <w:br/>
        <w:t>Wines, Fruits, Meat, Fish, Sweets, and Gold Products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Total_Purchases</w:t>
      </w:r>
      <w:r>
        <w:rPr>
          <w:rFonts w:ascii="Georgia" w:hAnsi="Georgia"/>
          <w:sz w:val="28"/>
          <w:szCs w:val="28"/>
        </w:rPr>
        <w:br/>
        <w:t>Total number of purchases across all channels:</w:t>
        <w:br/>
        <w:t>Web, Catalog, and Store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Children</w:t>
      </w:r>
      <w:r>
        <w:rPr>
          <w:rFonts w:ascii="Georgia" w:hAnsi="Georgia"/>
          <w:sz w:val="28"/>
          <w:szCs w:val="28"/>
        </w:rPr>
        <w:br/>
        <w:t>Total number of children in the household:</w:t>
        <w:br/>
        <w:t>Kidhome + Teenhome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Deal_Purchase_Ratio</w:t>
      </w:r>
      <w:r>
        <w:rPr>
          <w:rFonts w:ascii="Georgia" w:hAnsi="Georgia"/>
          <w:sz w:val="28"/>
          <w:szCs w:val="28"/>
        </w:rPr>
        <w:br/>
        <w:t>Proportion of purchases made using discounts:</w:t>
        <w:br/>
        <w:t>NumDealsPurchases / Total_Purchases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2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🔍 </w:t>
      </w:r>
      <w:r>
        <w:rPr>
          <w:rFonts w:ascii="Georgia" w:hAnsi="Georgia"/>
          <w:sz w:val="28"/>
          <w:szCs w:val="28"/>
        </w:rPr>
        <w:t>Exploratory Data Analysis (EDA)</w:t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Approach</w:t>
      </w:r>
    </w:p>
    <w:p>
      <w:pPr>
        <w:pStyle w:val="BodyText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The analysis followed a hypothesis-driven EDA approach: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Compared feature averages by campaign response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Analyzed categorical distributions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Evaluated relationships using correlation analysis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Examined distributions and outliers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Key Findings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Total Spending</w:t>
      </w:r>
      <w:r>
        <w:rPr>
          <w:rFonts w:ascii="Georgia" w:hAnsi="Georgia"/>
          <w:sz w:val="28"/>
          <w:szCs w:val="28"/>
        </w:rPr>
        <w:t xml:space="preserve"> showed the strongest positive relationship with response (~0.26)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Total Purchases</w:t>
      </w:r>
      <w:r>
        <w:rPr>
          <w:rFonts w:ascii="Georgia" w:hAnsi="Georgia"/>
          <w:sz w:val="28"/>
          <w:szCs w:val="28"/>
        </w:rPr>
        <w:t xml:space="preserve"> had a moderate positive relationship (~0.16)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Children</w:t>
      </w:r>
      <w:r>
        <w:rPr>
          <w:rFonts w:ascii="Georgia" w:hAnsi="Georgia"/>
          <w:sz w:val="28"/>
          <w:szCs w:val="28"/>
        </w:rPr>
        <w:t xml:space="preserve"> showed a negative relationship (~-0.17)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Age</w:t>
      </w:r>
      <w:r>
        <w:rPr>
          <w:rFonts w:ascii="Georgia" w:hAnsi="Georgia"/>
          <w:sz w:val="28"/>
          <w:szCs w:val="28"/>
        </w:rPr>
        <w:t xml:space="preserve"> showed little to no relationship with response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Deal Purchase Ratio</w:t>
      </w:r>
      <w:r>
        <w:rPr>
          <w:rFonts w:ascii="Georgia" w:hAnsi="Georgia"/>
          <w:sz w:val="28"/>
          <w:szCs w:val="28"/>
        </w:rPr>
        <w:t xml:space="preserve"> had minimal impact</w:t>
      </w:r>
    </w:p>
    <w:p>
      <w:pPr>
        <w:pStyle w:val="Heading4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Marital Status Insights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Married customers had the lowest response rate (~11%)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Single, Divorced, and Widowed customers had higher response rates (~20–25%)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Interpretation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Behavioral features (spending and purchasing activity) are stronger indicators of response than demographic variables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Some initial assumptions (e.g., age being significant) were not supported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Customers with higher spending and fewer household constraints are more likely to respond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2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🧪 </w:t>
      </w:r>
      <w:r>
        <w:rPr>
          <w:rFonts w:ascii="Georgia" w:hAnsi="Georgia"/>
          <w:sz w:val="28"/>
          <w:szCs w:val="28"/>
        </w:rPr>
        <w:t>Hypothesis Testing</w:t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Hypothesis 1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Older individuals prefer in-store shopping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Weak positive relationship between age and both store and web purchases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No evidence of channel preference shift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Conclusion:</w:t>
      </w:r>
      <w:r>
        <w:rPr>
          <w:rFonts w:ascii="Georgia" w:hAnsi="Georgia"/>
          <w:sz w:val="28"/>
          <w:szCs w:val="28"/>
        </w:rPr>
        <w:t xml:space="preserve"> Not supported. Older customers purchase more overall but do not favor a specific channel.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Hypothesis 2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Customers with children prefer online shopping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Both store and web purchases decrease as children increase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Store purchases decrease more sharply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Conclusion:</w:t>
      </w:r>
      <w:r>
        <w:rPr>
          <w:rFonts w:ascii="Georgia" w:hAnsi="Georgia"/>
          <w:sz w:val="28"/>
          <w:szCs w:val="28"/>
        </w:rPr>
        <w:t xml:space="preserve"> Partially supported. Families with children purchase less overall but show relatively greater reliance on online channels.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Hypothesis 3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Store sales are cannibalized by other channels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Strong positive correlations across store, web, and catalog purchases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Conclusion:</w:t>
      </w:r>
      <w:r>
        <w:rPr>
          <w:rFonts w:ascii="Georgia" w:hAnsi="Georgia"/>
          <w:sz w:val="28"/>
          <w:szCs w:val="28"/>
        </w:rPr>
        <w:t xml:space="preserve"> Not supported. Channels are complementary rather than competitive. High-value customers use multiple channels.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Hypothesis 4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The United States outperforms other countries in purchase volume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Total spending is higher outside the U.S.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Average spending per U.S. customer is higher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Conclusion:</w:t>
      </w:r>
      <w:r>
        <w:rPr>
          <w:rFonts w:ascii="Georgia" w:hAnsi="Georgia"/>
          <w:sz w:val="28"/>
          <w:szCs w:val="28"/>
        </w:rPr>
        <w:t xml:space="preserve"> Mixed. The U.S. has higher-value customers, but lower overall volume compared to other regions.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2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📊 </w:t>
      </w:r>
      <w:r>
        <w:rPr>
          <w:rFonts w:ascii="Georgia" w:hAnsi="Georgia"/>
          <w:sz w:val="28"/>
          <w:szCs w:val="28"/>
        </w:rPr>
        <w:t>Visual Analysis</w:t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Product Performance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Wines and meat products generate the highest revenue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These categories are the primary drivers of customer spending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Age vs Campaign Response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Response rates are relatively consistent across age groups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No strong evidence that age significantly impacts response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Country-Level Response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Spain (SP) has the highest number of campaign responders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Results are influenced by customer distribution across countries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Children vs Spending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Customers with more children spend less on average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Indicates reduced discretionary spending in larger households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3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Education vs Complaints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Graduates generate the highest number of complaints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However, this is influenced by their larger representation in the dataset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Georgia" w:hAnsi="Georgia"/>
          <w:sz w:val="28"/>
          <w:szCs w:val="28"/>
        </w:rPr>
        <w:t xml:space="preserve">Customers with a </w:t>
      </w:r>
      <w:r>
        <w:rPr>
          <w:rStyle w:val="Strong"/>
          <w:rFonts w:ascii="Georgia" w:hAnsi="Georgia"/>
          <w:sz w:val="28"/>
          <w:szCs w:val="28"/>
        </w:rPr>
        <w:t>2nd Cycle education</w:t>
      </w:r>
      <w:r>
        <w:rPr>
          <w:rFonts w:ascii="Georgia" w:hAnsi="Georgia"/>
          <w:sz w:val="28"/>
          <w:szCs w:val="28"/>
        </w:rPr>
        <w:t xml:space="preserve"> have the highest complaint rate (~20%)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Graduates have a lower complaint rate (~12%)</w:t>
      </w:r>
    </w:p>
    <w:p>
      <w:pPr>
        <w:pStyle w:val="BodyText"/>
        <w:bidi w:val="0"/>
        <w:jc w:val="start"/>
        <w:rPr/>
      </w:pPr>
      <w:r>
        <w:rPr>
          <w:rStyle w:val="Strong"/>
          <w:rFonts w:ascii="Georgia" w:hAnsi="Georgia"/>
          <w:sz w:val="28"/>
          <w:szCs w:val="28"/>
        </w:rPr>
        <w:t>Conclusion:</w:t>
      </w:r>
      <w:r>
        <w:rPr>
          <w:rFonts w:ascii="Georgia" w:hAnsi="Georgia"/>
          <w:sz w:val="28"/>
          <w:szCs w:val="28"/>
        </w:rPr>
        <w:br/>
        <w:t>Complaint behavior differs by education level when normalized. 2nd Cycle customers are more likely to complain relative to their group size.</w:t>
      </w:r>
    </w:p>
    <w:p>
      <w:pPr>
        <w:pStyle w:val="HorizontalLine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Heading2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💡 </w:t>
      </w:r>
      <w:r>
        <w:rPr>
          <w:rFonts w:ascii="Georgia" w:hAnsi="Georgia"/>
          <w:sz w:val="28"/>
          <w:szCs w:val="28"/>
        </w:rPr>
        <w:t>Business Insights &amp; Recommendations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Target high-value customers</w:t>
      </w:r>
      <w:r>
        <w:rPr>
          <w:rFonts w:ascii="Georgia" w:hAnsi="Georgia"/>
          <w:sz w:val="28"/>
          <w:szCs w:val="28"/>
        </w:rPr>
        <w:br/>
        <w:t>Focus on customers with high spending and frequent purchases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Leverage multi-channel engagement</w:t>
      </w:r>
      <w:r>
        <w:rPr>
          <w:rFonts w:ascii="Georgia" w:hAnsi="Georgia"/>
          <w:sz w:val="28"/>
          <w:szCs w:val="28"/>
        </w:rPr>
        <w:br/>
        <w:t>Customers use multiple channels — marketing should remain omnichannel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Segment by household size</w:t>
      </w:r>
      <w:r>
        <w:rPr>
          <w:rFonts w:ascii="Georgia" w:hAnsi="Georgia"/>
          <w:sz w:val="28"/>
          <w:szCs w:val="28"/>
        </w:rPr>
        <w:br/>
        <w:t>Families with children show reduced engagement and spending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Do not prioritize age-based targeting</w:t>
      </w:r>
      <w:r>
        <w:rPr>
          <w:rFonts w:ascii="Georgia" w:hAnsi="Georgia"/>
          <w:sz w:val="28"/>
          <w:szCs w:val="28"/>
        </w:rPr>
        <w:br/>
        <w:t>Age is not a strong predictor of campaign response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Monitor customer expectations by education level</w:t>
      </w:r>
      <w:r>
        <w:rPr>
          <w:rFonts w:ascii="Georgia" w:hAnsi="Georgia"/>
          <w:sz w:val="28"/>
          <w:szCs w:val="28"/>
        </w:rPr>
        <w:br/>
        <w:t>Certain segments (e.g., 2nd Cycle) show higher complaint rates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Georgia" w:hAnsi="Georgia"/>
          <w:sz w:val="28"/>
          <w:szCs w:val="28"/>
        </w:rPr>
        <w:t>Focus on top-performing product categories</w:t>
      </w:r>
      <w:r>
        <w:rPr>
          <w:rFonts w:ascii="Georgia" w:hAnsi="Georgia"/>
          <w:sz w:val="28"/>
          <w:szCs w:val="28"/>
        </w:rPr>
        <w:br/>
        <w:t>Wines and meat products should remain central to marketing strategies</w:t>
      </w:r>
    </w:p>
    <w:p>
      <w:pPr>
        <w:pStyle w:val="Normal"/>
        <w:bidi w:val="0"/>
        <w:jc w:val="star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sectPr>
      <w:headerReference w:type="default" r:id="rId2"/>
      <w:type w:val="nextPage"/>
      <w:pgSz w:w="12240" w:h="15840"/>
      <w:pgMar w:left="1134" w:right="1134" w:gutter="0" w:header="1134" w:top="279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David Farmer</w:t>
    </w:r>
  </w:p>
  <w:p>
    <w:pPr>
      <w:pStyle w:val="Header"/>
      <w:bidi w:val="0"/>
      <w:jc w:val="start"/>
      <w:rPr/>
    </w:pPr>
    <w:r>
      <w:rPr/>
      <w:t>Simplilearn: MS AI Engineer</w:t>
    </w:r>
  </w:p>
  <w:p>
    <w:pPr>
      <w:pStyle w:val="Header"/>
      <w:bidi w:val="0"/>
      <w:jc w:val="start"/>
      <w:rPr/>
    </w:pPr>
    <w:r>
      <w:rPr/>
      <w:t>Applied Data Science with Python</w:t>
    </w:r>
  </w:p>
  <w:p>
    <w:pPr>
      <w:pStyle w:val="Header"/>
      <w:bidi w:val="0"/>
      <w:jc w:val="start"/>
      <w:rPr/>
    </w:pPr>
    <w:r>
      <w:rPr/>
      <w:t>Marketing Campaign</w:t>
    </w:r>
  </w:p>
  <w:p>
    <w:pPr>
      <w:pStyle w:val="Header"/>
      <w:bidi w:val="0"/>
      <w:jc w:val="start"/>
      <w:rPr/>
    </w:pPr>
    <w:r>
      <w:rPr/>
      <w:t>3/22/26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LibreOffice/25.8.5.2$Windows_X86_64 LibreOffice_project/9c8b85f387cc00a89945a79c9e6239f32e450ac2</Application>
  <AppVersion>15.0000</AppVersion>
  <Pages>6</Pages>
  <Words>787</Words>
  <Characters>4731</Characters>
  <CharactersWithSpaces>5363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2026-03-22T12:27:59Z</dcterms:created>
  <dc:creator/>
  <dc:description/>
  <dc:language>en-US</dc:language>
  <cp:lastModifiedBy/>
  <dcterms:modified xsi:type="dcterms:W3CDTF">2026-03-22T12:35:53Z</dcterms:modified>
  <cp:revision>1</cp:revision>
  <dc:subject/>
  <dc:title/>
</cp:coreProperties>
</file>