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Tahoma" w:cs="Tahoma" w:eastAsia="Tahoma" w:hAnsi="Tahoma"/>
          <w:b w:val="1"/>
          <w:sz w:val="48"/>
          <w:szCs w:val="48"/>
          <w:rtl w:val="0"/>
        </w:rPr>
        <w:t xml:space="preserve">Գոյականի թիվը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Անգլերենը հայերենի նման ունի գոյականի երկու թիվ` եզակի և հոգնակի: Եզակի թվով դրված գոյականը ներկայացնում է մեկ առարկա (տեղ, անձ, երևույթ): Հոգնակի թիվ ունեն հաշվելի գոյականները։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color w:val="a64d79"/>
          <w:sz w:val="24"/>
          <w:szCs w:val="24"/>
          <w:rtl w:val="0"/>
        </w:rPr>
        <w:t xml:space="preserve">Հոգնակի թվի կազմություն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։ 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Կանոն 1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։ Գոյականների մեծ մասը իրենց հոգնակի թիվը կազմում են </w:t>
      </w:r>
      <w:r w:rsidDel="00000000" w:rsidR="00000000" w:rsidRPr="00000000">
        <w:rPr>
          <w:b w:val="1"/>
          <w:color w:val="38761d"/>
          <w:rtl w:val="0"/>
        </w:rPr>
        <w:t xml:space="preserve">-s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և </w:t>
      </w:r>
      <w:r w:rsidDel="00000000" w:rsidR="00000000" w:rsidRPr="00000000">
        <w:rPr>
          <w:b w:val="1"/>
          <w:color w:val="38761d"/>
          <w:rtl w:val="0"/>
        </w:rPr>
        <w:t xml:space="preserve">-es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վերջավորություններով՝ 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book-books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car-cars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girl-girls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chair-chairs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Այն գոյականները, որոնք վերջանում են -s, -ss, -x, -o, -sh, -ch կամ -z (հին ձև է, որը հազվադեպ դեպք է), հոգնակի թվում ստանում են -es՝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bus- buses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dress- dresses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box- boxes (արկղ)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hero- heroes (հերոս)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wish- wishes (ցանկություն)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church- churches (եկեղեցի)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quartz- quartzes (կվարց քար)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Կանոն 2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։ Այն գոյականները, որոնք ավարտվում են -y և -f տառերով, ապա իրենց հոգնակին կազմում են -es վերջավորությամբ։ Եթե բառը վերջանում է -y վերջավորությամբ, և իրեն նախորդում է բաղաձայն, ապա -y վերջավորությունը դառնում է -ies, հակառակ դեպքում՝ եթե նախորդում է ձայնավոր, ապա -y-ը մնում է նույնը՝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բաղաձայն + -y + -es =  -ies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ձայնավոր + -y + -es = -yes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Օրինակ՝ city - cities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fly - flies (ճանճ)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boy- boys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way - ways (ուղի, ճանապարհ)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Եթե բառերը վերջանում են -f-ով, ապա տարբերություն չկա՝ -f-ից առաջ բաղաձայն է թե ձայնավոր, -f-ը գրեթե միշտ ենթարկվում է հետևյալ բանաձևին՝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-f + -es = -ves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Կանոն 3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։ Անգլերենում կան մի շարրք բառեր, որոնց կազմությունը տարբերվում է մնացած բառերի կազմությունից՝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person- people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man- men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woman- women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child- children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goose- geese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mouse- mice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louse- lice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foot- feet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tooth- teeth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Այս կանոնին է պատկանում նաև ox բառը, որը ունի հոգնակի ձևի կազմության երկու տարբերակ՝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ox - oxes // oxen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Կանոն 4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։ Մի քանի գոյականների հոգնակի թվի ձևը համանում է եզակի թվի ձևին՝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sheep - sheep (ոչխար)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deer - deer (եղնիկ)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fish - fish (ձուկ)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fruit - fruit (միրգ)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swine - swine (խոզ (վայրի)) և այլն․․․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Կանոն 5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։ Մի խումբ գոյականներ, որոնց եզակին վերջանում է s-ով, ունեն համանուն հոգնակի՝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means - means (միջոց)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series - series (շարք, հաջորդականություն, սերիա)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species - species (դաս, ցեղ, տեսակ)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Կանոն 6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։ Անգլերենում կան նաև մի շարք բառեր, որոնք հոգնակի թվում ունեն այլ իմաստներ էլ՝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colour (գույն) - colours (գույներ) - colours (դրոշակ)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part (մաս) - parts (մասեր) - parts (տեղանք, վայր)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room (սենյակ) - rooms (սենյակներ) - rooms (բնակարան)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brother (եղբայր) - brothers (եղբայրներ) - brethers (եղբայրակիցներ)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penny (փեննի, դրամի տեսակ) - pennies (փենիներ) - pence (արժույթ՝ արտահայտված մետաղադրամով)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