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b w:val="1"/>
          <w:color w:val="980000"/>
          <w:sz w:val="42"/>
          <w:szCs w:val="42"/>
          <w:u w:val="single"/>
          <w:rtl w:val="0"/>
        </w:rPr>
        <w:t xml:space="preserve">Definite Article in English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որոշյալ հոդը, ի տարբերություն անորոշհոդին, գործածվում է և՛ եզակի, և՛ հոգնակի, և՛ անհաշվելի գոյականներից առաջ: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որոշիչ հոդը համապատասխանում է հայերենի -ը և -ն որոշյալ հոդերին: 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Օրինակ՝ The boy-տղան, the pen-գրիչը: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Անուն, ազգանունների հետ ոչ մի հոդ չի օգտագործվում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color w:val="ff9900"/>
          <w:rtl w:val="0"/>
        </w:rPr>
        <w:t xml:space="preserve">Բացառություն։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 A, an, the ենք օգտագործում ազգանուններիից առաջ, եթե ի նկատի ունենք տվյալ մարդու աշխատանքը/ ստողծագործությունը և այլն։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Օրինակ՝ </w:t>
        <w:tab/>
        <w:t xml:space="preserve">A Tumanyan is on my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An Aivazovski hangs in my room.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The Sevak is the best book.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The-ն կարող ենք օգտագործել ազգանունների հետ, եթե ուզում ենք մատնանշել, թե խոսքը որ հեղինակի, նկարչի մասին է։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Օրինակ՝</w:t>
        <w:tab/>
        <w:t xml:space="preserve">- The novel “War and Peace” was written by Tolstoy.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- Which one? </w:t>
      </w:r>
      <w:r w:rsidDel="00000000" w:rsidR="00000000" w:rsidRPr="00000000">
        <w:rPr>
          <w:rtl w:val="0"/>
        </w:rPr>
        <w:t xml:space="preserve">The Tolstoy</w:t>
      </w:r>
      <w:r w:rsidDel="00000000" w:rsidR="00000000" w:rsidRPr="00000000">
        <w:rPr>
          <w:rtl w:val="0"/>
        </w:rPr>
        <w:t xml:space="preserve">, who wrote “The adventures of Buratino” </w:t>
      </w:r>
      <w:r w:rsidDel="00000000" w:rsidR="00000000" w:rsidRPr="00000000">
        <w:rPr>
          <w:rtl w:val="0"/>
        </w:rPr>
        <w:t xml:space="preserve">or the Tolstoy</w:t>
      </w:r>
      <w:r w:rsidDel="00000000" w:rsidR="00000000" w:rsidRPr="00000000">
        <w:rPr>
          <w:rtl w:val="0"/>
        </w:rPr>
        <w:t xml:space="preserve">, who wrote “Anna Karenina”?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- "Պատերազմ և խաղաղություն" վեպը գրել է Տոլստոյը։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- Նրանցից ո՞վ: Տոլստոյը, ով գրել է" Բուրատինոյի արկածները", թե Տոլստոյը, ով գրել է"Աննա Կարենինա"-ն: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Ամերիկյան անգլերենում ընդունված է գետերի, լճերի, ծովերի հետ օգտագործել կամ միայն the հոդը, կամ միայն համապատասխան բառը՝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գետ- river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լիճ- lake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ab/>
        <w:t xml:space="preserve">ծով- sea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Բրիտանական համակարգը մի փոքր այլ է՝ միշտ օգտագործում ենք և՛ the-ն, և՛ համապատասխան բառը՝</w:t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The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sea - ծով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ocean - օվկիանոս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river - գետ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Black sea- Սև ծով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Pacific ocean- Խաղաղ օվկիանոս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Thames river- Թեմզա գետ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Tahoma" w:cs="Tahoma" w:eastAsia="Tahoma" w:hAnsi="Tahoma"/>
          <w:b w:val="1"/>
          <w:i w:val="1"/>
          <w:color w:val="ff9900"/>
          <w:rtl w:val="0"/>
        </w:rPr>
        <w:t xml:space="preserve">Բացառություն։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 Լճերի հետ չենք օգտագործում the, եթե կա lake բառը և հակառակը՝ lake, եթե կա the: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the Sevan = lake Sevan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Ոչ մի հոդ չի դրվում լեզուների հետ՝ English, French, German, Russian, իսկ եթե օգտագործում ենք the, ապա անպայման պետք է օգտագործել նաև language բառը՝ the English language, the French language, the German language, the Russian language.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շարունակելի․․․․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