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80000"/>
          <w:sz w:val="42"/>
          <w:szCs w:val="42"/>
          <w:u w:val="single"/>
        </w:rPr>
      </w:pPr>
      <w:r w:rsidDel="00000000" w:rsidR="00000000" w:rsidRPr="00000000">
        <w:rPr>
          <w:b w:val="1"/>
          <w:color w:val="980000"/>
          <w:sz w:val="42"/>
          <w:szCs w:val="42"/>
          <w:u w:val="single"/>
          <w:rtl w:val="0"/>
        </w:rPr>
        <w:t xml:space="preserve">The Verb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980000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Առարկայի գործողություն կամ վիճակ ցույց տվող բառերը կոչվում են բայ։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Ցանկացած լեզվում բայերը ունեն սկզբնաձև՝ հայերենում սկզբնաձևը արտահայտվում է -ել և -ալ վերջավորություններով (օրինակ՝ խոսել, լսել, խաղալ, կարդալ)։ Անգլերենում բայի սկզբնաձև է համարվում բայը և իրենից առաջ դրվող to մասնիկը (to learn, to read. to play):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980000"/>
          <w:sz w:val="42"/>
          <w:szCs w:val="42"/>
          <w:u w:val="single"/>
        </w:rPr>
      </w:pPr>
      <w:r w:rsidDel="00000000" w:rsidR="00000000" w:rsidRPr="00000000">
        <w:rPr>
          <w:b w:val="1"/>
          <w:color w:val="980000"/>
          <w:sz w:val="42"/>
          <w:szCs w:val="42"/>
          <w:u w:val="single"/>
          <w:rtl w:val="0"/>
        </w:rPr>
        <w:t xml:space="preserve">Present simple or indefinite</w:t>
      </w:r>
    </w:p>
    <w:p w:rsidR="00000000" w:rsidDel="00000000" w:rsidP="00000000" w:rsidRDefault="00000000" w:rsidRPr="00000000" w14:paraId="00000008">
      <w:pPr>
        <w:jc w:val="center"/>
        <w:rPr>
          <w:b w:val="1"/>
          <w:color w:val="980000"/>
          <w:sz w:val="42"/>
          <w:szCs w:val="42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color w:val="980000"/>
          <w:sz w:val="42"/>
          <w:szCs w:val="42"/>
          <w:u w:val="single"/>
          <w:rtl w:val="0"/>
        </w:rPr>
        <w:t xml:space="preserve">Պարզ ներկա ժամանակաձև</w:t>
      </w:r>
    </w:p>
    <w:p w:rsidR="00000000" w:rsidDel="00000000" w:rsidP="00000000" w:rsidRDefault="00000000" w:rsidRPr="00000000" w14:paraId="00000009">
      <w:pPr>
        <w:rPr>
          <w:b w:val="1"/>
          <w:color w:val="980000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Այս ժամանակաձևը ցույց է տալիս՝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գործողություն կամ վիճակ, որը բնորոշում է գործողություն կատարողին ներկա ժամանակում,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Օրինակ՝ </w:t>
        <w:tab/>
        <w:t xml:space="preserve">I am a student.</w:t>
      </w:r>
    </w:p>
    <w:p w:rsidR="00000000" w:rsidDel="00000000" w:rsidP="00000000" w:rsidRDefault="00000000" w:rsidRPr="00000000" w14:paraId="0000000D">
      <w:pPr>
        <w:ind w:left="1440" w:firstLine="720"/>
        <w:rPr/>
      </w:pPr>
      <w:r w:rsidDel="00000000" w:rsidR="00000000" w:rsidRPr="00000000">
        <w:rPr>
          <w:rtl w:val="0"/>
        </w:rPr>
        <w:t xml:space="preserve">I work.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ներկայացնում է իրար հաջորդող գործողություններ,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Օրինակ՝</w:t>
        <w:tab/>
        <w:t xml:space="preserve">I go home, have breakfast and play with my dog.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սովորություն դարձած կամ անընդհատ կրկնվող գործողություն,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Օրինակ՝</w:t>
        <w:tab/>
        <w:t xml:space="preserve">I go to work every day.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մոտ ապագայում կատարվելիք, պլանավորված կամ նախատեսված գործողություն,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Օրինակ՝</w:t>
        <w:tab/>
        <w:t xml:space="preserve">I go to Thailand in summer.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չվացուցակներում, դասացուցակներում, սահմանված ժամանակին կատարվող կամ կատարվելիք գործողության ժամանակ,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Օրինակ՝</w:t>
        <w:tab/>
        <w:t xml:space="preserve">I go to work at 9 am, have lunch at 1 am.</w:t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>
          <w:rtl w:val="0"/>
        </w:rPr>
        <w:t xml:space="preserve">The airplane flies at 1 am.</w:t>
      </w:r>
    </w:p>
    <w:p w:rsidR="00000000" w:rsidDel="00000000" w:rsidP="00000000" w:rsidRDefault="00000000" w:rsidRPr="00000000" w14:paraId="00000017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Ներկա ժամանակը կազմվում եմ ուղղակի բայի դիմացի to-ն հանելով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 learn, you learn, we learn, they learn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Սակայն եզակի թվի 3-րդ դեմքի դեպքում բայի վերջում ավելանում է s կամ es վերջավորությունը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He learns.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She studies.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It looks.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Fonts w:ascii="Tahoma" w:cs="Tahoma" w:eastAsia="Tahoma" w:hAnsi="Tahoma"/>
          <w:b w:val="1"/>
          <w:color w:val="980000"/>
          <w:sz w:val="42"/>
          <w:szCs w:val="42"/>
          <w:u w:val="single"/>
          <w:rtl w:val="0"/>
        </w:rPr>
        <w:t xml:space="preserve">To be - լինել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 am</w:t>
      </w:r>
    </w:p>
    <w:p w:rsidR="00000000" w:rsidDel="00000000" w:rsidP="00000000" w:rsidRDefault="00000000" w:rsidRPr="00000000" w14:paraId="0000002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you are</w:t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he / she / it is </w:t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we are</w:t>
      </w:r>
    </w:p>
    <w:p w:rsidR="00000000" w:rsidDel="00000000" w:rsidP="00000000" w:rsidRDefault="00000000" w:rsidRPr="00000000" w14:paraId="0000002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you are</w:t>
      </w:r>
    </w:p>
    <w:p w:rsidR="00000000" w:rsidDel="00000000" w:rsidP="00000000" w:rsidRDefault="00000000" w:rsidRPr="00000000" w14:paraId="0000002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they are</w:t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Անգլերենում to be բայը ունի ժխտման 2 ձև՝ </w:t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am / is / are + not</w:t>
        <w:tab/>
        <w:t xml:space="preserve">կամ</w:t>
        <w:tab/>
        <w:t xml:space="preserve">կրճատ ձևը</w:t>
        <w:tab/>
        <w:tab/>
        <w:t xml:space="preserve">I aren’t / I’m not</w:t>
        <w:tab/>
        <w:tab/>
        <w:tab/>
        <w:tab/>
        <w:tab/>
        <w:tab/>
        <w:t xml:space="preserve">You aren’t / you’re not  - we aren’t / we’re not - they aren’t / they’re not</w:t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Եթե նախադասության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ստորոգյալը բաղադրյալ</w:t>
        </w:r>
      </w:hyperlink>
      <w:r w:rsidDel="00000000" w:rsidR="00000000" w:rsidRPr="00000000">
        <w:rPr>
          <w:rFonts w:ascii="Tahoma" w:cs="Tahoma" w:eastAsia="Tahoma" w:hAnsi="Tahoma"/>
          <w:rtl w:val="0"/>
        </w:rPr>
        <w:t xml:space="preserve"> չէ, ապա նախադասության մեջ ժխտում ցույց տալու համար օգտագործում ենք do և does + not օժանդակ բառերը, ընդ որում does օգտագործելու դեպքում բայի վերջին ավելացող s կամ es- ը չի գրվում`</w:t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Կրճատ ձևեր։</w:t>
        <w:tab/>
        <w:t xml:space="preserve">do not = don’t</w:t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does not = doesn’t</w:t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I work. - I do not work</w:t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He learns. - He does not learn.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She studies. - She does not study.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It looks. - It does not look.</w:t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շարունակելի․․․․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lonasahakyan.wordpress.com/2019/02/23/%D5%BA%D5%A1%D6%80%D5%A6-%D6%87-%D5%A2%D5%A1%D5%B2%D5%A1%D5%A4%D6%80%D5%B5%D5%A1%D5%AC-%D5%BD%D5%BF%D5%B8%D6%80%D5%B8%D5%A3%D5%B5%D5%A1%D5%AC%D5%B6%D5%A5%D6%80-%D5%A1%D5%BC%D5%A1%D5%BB%D5%A1%D5%A4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