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Ռեկուրսիա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Երբ որև մեթոդի մեջ կանչում ենք հենց իրեն տվյալ երևույթը կոչվում է ռեկուրսիա: Ռեկուրսիայի առավել պատկերավոր օրինակ են հանդիսանում մ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ատրյոշկայաները (</w:t>
      </w:r>
      <w:r w:rsidDel="00000000" w:rsidR="00000000" w:rsidRPr="00000000">
        <w:rPr>
          <w:sz w:val="26"/>
          <w:szCs w:val="26"/>
          <w:rtl w:val="0"/>
        </w:rPr>
        <w:t xml:space="preserve">Матрёшка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Ռեկուրսիայով աշխատել անհրաժետ է լինել շատ ուշադիր անվերջ ցիկլից խուսափելու համար: Ռեկուրսիայի ժամանակ առաջին տողով գրվում է պայման, որի դեպքում այն կանգնելու է (ինչպես արդեն նշեցօնք անվերջ ցիկլից խուսաձելու համար) :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Օրինակ՝ </w:t>
      </w:r>
    </w:p>
    <w:p w:rsidR="00000000" w:rsidDel="00000000" w:rsidP="00000000" w:rsidRDefault="00000000" w:rsidRPr="00000000" w14:paraId="0000000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Void print(int p) {</w:t>
      </w:r>
    </w:p>
    <w:p w:rsidR="00000000" w:rsidDel="00000000" w:rsidP="00000000" w:rsidRDefault="00000000" w:rsidRPr="00000000" w14:paraId="00000008">
      <w:pPr>
        <w:spacing w:line="360" w:lineRule="auto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if(p == 0){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return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ind w:left="1440" w:firstLine="72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System.out.println(p);</w:t>
      </w:r>
    </w:p>
    <w:p w:rsidR="00000000" w:rsidDel="00000000" w:rsidP="00000000" w:rsidRDefault="00000000" w:rsidRPr="00000000" w14:paraId="0000000C">
      <w:pPr>
        <w:spacing w:line="360" w:lineRule="auto"/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print(p - 1);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Ինչպես փոփոխական հայտարարելիս, մեթոդի կանչի ժամանակ ևս հիշողության մեջ տարածք է վերցվում, հետևաբար ռեկուրսիայի ժամանակ քանի անգամ, որ այն կանչվում է այդքան անգամ հիշողության մեջ տարածք է վերցվում, այդ իսկ պատճառով ռեկուրսիա խորհուրդ է տրվում օգտագործել միայն խիստ անհրաժեշտ դեպքերում, քանի որ այն հիշողության շատ մեխ  տարածք է օգտագործում: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highlight w:val="yellow"/>
          <w:rtl w:val="0"/>
        </w:rPr>
        <w:t xml:space="preserve">↓</w:t>
      </w:r>
      <w:r w:rsidDel="00000000" w:rsidR="00000000" w:rsidRPr="00000000">
        <w:rPr>
          <w:sz w:val="26"/>
          <w:szCs w:val="26"/>
          <w:rtl w:val="0"/>
        </w:rPr>
        <w:t xml:space="preserve">5 * function(4)</w:t>
        <w:tab/>
        <w:tab/>
        <w:tab/>
        <w:tab/>
        <w:t xml:space="preserve">*24 = 120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4 * function(3)</w:t>
        <w:tab/>
        <w:tab/>
        <w:tab/>
        <w:t xml:space="preserve">* 6 =24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3 * function(2)</w:t>
        <w:tab/>
        <w:tab/>
        <w:t xml:space="preserve">* 2 = 6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2 * function(1)</w:t>
        <w:tab/>
        <w:t xml:space="preserve">* 2 = 2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434343"/>
          <w:sz w:val="44"/>
          <w:szCs w:val="44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function(1)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44"/>
          <w:szCs w:val="44"/>
          <w:highlight w:val="yellow"/>
          <w:rtl w:val="0"/>
        </w:rPr>
        <w:t xml:space="preserve">↑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20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b w:val="1"/>
          <w:color w:val="202122"/>
          <w:sz w:val="28"/>
          <w:szCs w:val="28"/>
          <w:highlight w:val="white"/>
          <w:rtl w:val="0"/>
        </w:rPr>
        <w:t xml:space="preserve">Quicksort (Արագ տեսակավորում)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ahoma" w:cs="Tahoma" w:eastAsia="Tahoma" w:hAnsi="Tahoma"/>
          <w:color w:val="202122"/>
          <w:sz w:val="28"/>
          <w:szCs w:val="28"/>
          <w:highlight w:val="white"/>
          <w:rtl w:val="0"/>
        </w:rPr>
        <w:t xml:space="preserve">Այս սորտավորման ալգորիթմի ժամանկ օգտագործվում է pivot, որպես կանոն pivot-ը լինում է հաջորդականության վերջին թիվը, սորտավորման առաջի քայլով հաջորդականության բոլոր թվերը համեմատվում են pivot-ի հետ և նրանից մեծ թվերը դասավորվում են իրենից աջ, փոքրերը ձախ: Հաջորդիվ տվյալ գործութությունը կատարվում է pivot-ից աջ և ձախ գտնվող երկու մասերի համար, այնքան մինչև մնա երկու թիվ: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