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 PROFESIONALES</w:t>
      </w:r>
    </w:p>
    <w:p>
      <w:r>
        <w:t>Entre los suscritos, Consultores Andinos SAS, sociedad legalmente constituida con domicilio en Bogotá, en adelante "LA PRIMERA PARTE", representada legalmente por Santiago Vera Osorio; y Manufacturas Bucaramanga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$15.000.000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18 meses, contados a partir de la fecha de firma: 2026-04-06.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Bogotá, a los 6 días del mes de abril de 2026.</w:t>
      </w:r>
    </w:p>
    <w:p>
      <w:r>
        <w:br/>
        <w:br/>
        <w:t>_____________________________          _____________________________</w:t>
      </w:r>
    </w:p>
    <w:p>
      <w:r>
        <w:t>Consultores Andinos SAS                                   Manufacturas Bucaramanga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