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 DE LOCAL COMERCIAL</w:t>
      </w:r>
    </w:p>
    <w:p>
      <w:r>
        <w:t>Entre los suscritos, Servicios Integrales UTS SAS, sociedad legalmente constituida con domicilio en Cali, en adelante "LA PRIMERA PARTE", representada legalmente por Laura Martínez Cala; y Constructora Nororiente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$50.000.000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24 meses, contados a partir de la fecha de firma: 2026-07-28.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Cali, a los 28 días del mes de julio de 2026.</w:t>
      </w:r>
    </w:p>
    <w:p>
      <w:r>
        <w:br/>
        <w:br/>
        <w:t>_____________________________          _____________________________</w:t>
      </w:r>
    </w:p>
    <w:p>
      <w:r>
        <w:t>Servicios Integrales UTS SAS                                   Constructora Nororiente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