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0259" w14:textId="77777777" w:rsidR="00571847" w:rsidRDefault="00571847">
      <w:pPr>
        <w:spacing w:before="600"/>
      </w:pPr>
    </w:p>
    <w:p w14:paraId="44FAD8CA" w14:textId="77777777" w:rsidR="00571847" w:rsidRDefault="00000000">
      <w:pPr>
        <w:spacing w:after="120"/>
        <w:jc w:val="center"/>
      </w:pPr>
      <w:r>
        <w:rPr>
          <w:b/>
          <w:bCs/>
          <w:color w:val="1A5276"/>
          <w:sz w:val="44"/>
          <w:szCs w:val="44"/>
        </w:rPr>
        <w:t>PLATAFORMA DE GESTIÓN DE COMBUSTIBLES</w:t>
      </w:r>
    </w:p>
    <w:p w14:paraId="665B89A8" w14:textId="77777777" w:rsidR="00571847" w:rsidRDefault="00000000">
      <w:pPr>
        <w:spacing w:after="100"/>
        <w:jc w:val="center"/>
      </w:pPr>
      <w:r>
        <w:rPr>
          <w:color w:val="D35400"/>
          <w:sz w:val="28"/>
          <w:szCs w:val="28"/>
        </w:rPr>
        <w:t>Documento de Arquitectura del Sistema — SAD</w:t>
      </w:r>
    </w:p>
    <w:p w14:paraId="60BCEEC9" w14:textId="77777777" w:rsidR="00571847" w:rsidRDefault="00000000">
      <w:pPr>
        <w:spacing w:after="80"/>
        <w:jc w:val="center"/>
      </w:pPr>
      <w:r>
        <w:rPr>
          <w:b/>
          <w:bCs/>
          <w:color w:val="1C2833"/>
          <w:sz w:val="26"/>
          <w:szCs w:val="26"/>
        </w:rPr>
        <w:t>Sección 5: Puntos de Vista y Modelos Arquitecturales</w:t>
      </w:r>
    </w:p>
    <w:p w14:paraId="4B217F6B" w14:textId="77777777" w:rsidR="00571847" w:rsidRDefault="00571847">
      <w:pPr>
        <w:spacing w:before="80"/>
      </w:pPr>
    </w:p>
    <w:p w14:paraId="5F220303" w14:textId="77777777" w:rsidR="00571847" w:rsidRDefault="00000000">
      <w:pPr>
        <w:spacing w:after="40"/>
        <w:jc w:val="center"/>
      </w:pPr>
      <w:r>
        <w:rPr>
          <w:sz w:val="22"/>
          <w:szCs w:val="22"/>
        </w:rPr>
        <w:t xml:space="preserve">Juanita Campos </w:t>
      </w:r>
      <w:proofErr w:type="gramStart"/>
      <w:r>
        <w:rPr>
          <w:sz w:val="22"/>
          <w:szCs w:val="22"/>
        </w:rPr>
        <w:t>Cardenas  |</w:t>
      </w:r>
      <w:proofErr w:type="gramEnd"/>
      <w:r>
        <w:rPr>
          <w:sz w:val="22"/>
          <w:szCs w:val="22"/>
        </w:rPr>
        <w:t xml:space="preserve">  David Santiago Chacón Herrera</w:t>
      </w:r>
    </w:p>
    <w:p w14:paraId="36DA6D72" w14:textId="77777777" w:rsidR="00571847" w:rsidRDefault="00000000">
      <w:pPr>
        <w:spacing w:after="400"/>
        <w:jc w:val="center"/>
      </w:pPr>
      <w:r>
        <w:rPr>
          <w:color w:val="888888"/>
        </w:rPr>
        <w:t xml:space="preserve">Curso: Arquitectura de </w:t>
      </w:r>
      <w:proofErr w:type="gramStart"/>
      <w:r>
        <w:rPr>
          <w:color w:val="888888"/>
        </w:rPr>
        <w:t>Software  ·</w:t>
      </w:r>
      <w:proofErr w:type="gramEnd"/>
      <w:r>
        <w:rPr>
          <w:color w:val="888888"/>
        </w:rPr>
        <w:t xml:space="preserve">  Universidad Piloto de </w:t>
      </w:r>
      <w:proofErr w:type="gramStart"/>
      <w:r>
        <w:rPr>
          <w:color w:val="888888"/>
        </w:rPr>
        <w:t>Colombia  ·</w:t>
      </w:r>
      <w:proofErr w:type="gramEnd"/>
      <w:r>
        <w:rPr>
          <w:color w:val="888888"/>
        </w:rPr>
        <w:t xml:space="preserve">  2025</w:t>
      </w:r>
    </w:p>
    <w:p w14:paraId="74A582B5" w14:textId="77777777" w:rsidR="00571847" w:rsidRDefault="00000000">
      <w:pPr>
        <w:pBdr>
          <w:bottom w:val="single" w:sz="8" w:space="4" w:color="1A5276"/>
        </w:pBdr>
        <w:spacing w:before="500" w:after="180"/>
      </w:pPr>
      <w:r>
        <w:rPr>
          <w:b/>
          <w:bCs/>
          <w:color w:val="1A5276"/>
          <w:sz w:val="36"/>
          <w:szCs w:val="36"/>
        </w:rPr>
        <w:t>5. PUNTOS DE VISTA Y MODELOS ARQUITECTURALES</w:t>
      </w:r>
    </w:p>
    <w:p w14:paraId="0C9440DC" w14:textId="77777777" w:rsidR="00571847" w:rsidRDefault="00000000">
      <w:pPr>
        <w:spacing w:before="80" w:after="100"/>
      </w:pPr>
      <w:r>
        <w:rPr>
          <w:color w:val="111111"/>
        </w:rPr>
        <w:t xml:space="preserve">Los puntos de vista arquitecturales permiten describir el sistema desde distintas perspectivas, cada una orientada a las preocupaciones de un conjunto específico de </w:t>
      </w:r>
      <w:proofErr w:type="spellStart"/>
      <w:r>
        <w:rPr>
          <w:color w:val="111111"/>
        </w:rPr>
        <w:t>stakeholders</w:t>
      </w:r>
      <w:proofErr w:type="spellEnd"/>
      <w:r>
        <w:rPr>
          <w:color w:val="111111"/>
        </w:rPr>
        <w:t>. Cada vista usa un modelo diferente para capturar aspectos estructurales, funcionales, de datos, de infraestructura, operacionales, de desarrollo y de concurrencia de la Plataforma de Gestión de Combustibles.</w:t>
      </w:r>
    </w:p>
    <w:p w14:paraId="2E88E900" w14:textId="77777777" w:rsidR="00571847" w:rsidRDefault="00000000">
      <w:r>
        <w:br w:type="page"/>
      </w:r>
    </w:p>
    <w:p w14:paraId="555F7DDD" w14:textId="77777777" w:rsidR="00571847" w:rsidRDefault="00000000">
      <w:pPr>
        <w:spacing w:before="340" w:after="120"/>
      </w:pPr>
      <w:r>
        <w:rPr>
          <w:b/>
          <w:bCs/>
          <w:color w:val="1A5276"/>
          <w:sz w:val="26"/>
          <w:szCs w:val="26"/>
        </w:rPr>
        <w:lastRenderedPageBreak/>
        <w:t>5.1 Punto de Vista de Contexto</w:t>
      </w:r>
    </w:p>
    <w:p w14:paraId="4B6C7175" w14:textId="77777777" w:rsidR="00571847" w:rsidRDefault="00000000">
      <w:pPr>
        <w:spacing w:before="80" w:after="100"/>
      </w:pPr>
      <w:r>
        <w:rPr>
          <w:color w:val="111111"/>
        </w:rPr>
        <w:t>El punto de vista de contexto define los límites del sistema, identificando los actores externos (</w:t>
      </w:r>
      <w:proofErr w:type="spellStart"/>
      <w:r>
        <w:rPr>
          <w:color w:val="111111"/>
        </w:rPr>
        <w:t>stakeholders</w:t>
      </w:r>
      <w:proofErr w:type="spellEnd"/>
      <w:r>
        <w:rPr>
          <w:color w:val="111111"/>
        </w:rPr>
        <w:t xml:space="preserve"> y sistemas) que interactúan con la plataforma y la naturaleza de cada interacción. Responde a la pregunta: ¿con quién y con qué se comunica el sistema?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480"/>
        <w:gridCol w:w="3116"/>
        <w:gridCol w:w="480"/>
        <w:gridCol w:w="1532"/>
        <w:gridCol w:w="480"/>
        <w:gridCol w:w="1765"/>
      </w:tblGrid>
      <w:tr w:rsidR="00571847" w14:paraId="326289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97E1B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79B2B" w14:textId="77777777" w:rsidR="00571847" w:rsidRDefault="00571847"/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471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86D6D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Usuarios / Ciudadanos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AE044" w14:textId="77777777" w:rsidR="00571847" w:rsidRDefault="00571847"/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A593D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E260A" w14:textId="77777777" w:rsidR="00571847" w:rsidRDefault="00571847"/>
        </w:tc>
        <w:tc>
          <w:tcPr>
            <w:tcW w:w="1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64645" w14:textId="77777777" w:rsidR="00571847" w:rsidRDefault="00571847"/>
        </w:tc>
      </w:tr>
      <w:tr w:rsidR="00571847" w14:paraId="73069A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0E0F2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4C4E" w14:textId="77777777" w:rsidR="00571847" w:rsidRDefault="00571847"/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5FC25" w14:textId="77777777" w:rsidR="00571847" w:rsidRDefault="00000000">
            <w:pPr>
              <w:jc w:val="center"/>
            </w:pPr>
            <w:r>
              <w:rPr>
                <w:color w:val="1A5276"/>
                <w:sz w:val="20"/>
                <w:szCs w:val="20"/>
              </w:rPr>
              <w:t>▼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6C693" w14:textId="77777777" w:rsidR="00571847" w:rsidRDefault="00571847"/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CB28A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A60BB" w14:textId="77777777" w:rsidR="00571847" w:rsidRDefault="00571847"/>
        </w:tc>
        <w:tc>
          <w:tcPr>
            <w:tcW w:w="1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D9E82" w14:textId="77777777" w:rsidR="00571847" w:rsidRDefault="00571847"/>
        </w:tc>
      </w:tr>
      <w:tr w:rsidR="00571847" w14:paraId="35A387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6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FA5E1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Estación de Servicio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B9084" w14:textId="77777777" w:rsidR="0057184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↔</w:t>
            </w:r>
          </w:p>
        </w:tc>
        <w:tc>
          <w:tcPr>
            <w:tcW w:w="32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1A527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403E163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PLATAFORMA DE</w:t>
            </w:r>
          </w:p>
          <w:p w14:paraId="43EA46B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GESTIÓN DE</w:t>
            </w:r>
          </w:p>
          <w:p w14:paraId="0DA8AE35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COMBUSTIBLES</w:t>
            </w:r>
          </w:p>
          <w:p w14:paraId="1B2FF029" w14:textId="77777777" w:rsidR="00571847" w:rsidRDefault="00000000">
            <w:pPr>
              <w:spacing w:before="80"/>
              <w:jc w:val="center"/>
            </w:pPr>
            <w:r>
              <w:rPr>
                <w:color w:val="AED6F1"/>
                <w:sz w:val="17"/>
                <w:szCs w:val="17"/>
              </w:rPr>
              <w:t>Java/Spring Boot · Android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D249F" w14:textId="77777777" w:rsidR="0057184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↔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6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2A56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Distribuidor Mayorista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1333E" w14:textId="77777777" w:rsidR="0057184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↔</w:t>
            </w:r>
          </w:p>
        </w:tc>
        <w:tc>
          <w:tcPr>
            <w:tcW w:w="1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2B2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7B9E6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Ministerio de Minas y Energía</w:t>
            </w:r>
          </w:p>
        </w:tc>
      </w:tr>
      <w:tr w:rsidR="00571847" w14:paraId="79BAC1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FE08D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66DA4" w14:textId="77777777" w:rsidR="00571847" w:rsidRDefault="00571847"/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92669" w14:textId="77777777" w:rsidR="00571847" w:rsidRDefault="00000000">
            <w:pPr>
              <w:jc w:val="center"/>
            </w:pPr>
            <w:r>
              <w:rPr>
                <w:color w:val="1A5276"/>
                <w:sz w:val="20"/>
                <w:szCs w:val="20"/>
              </w:rPr>
              <w:t>▼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37179" w14:textId="77777777" w:rsidR="00571847" w:rsidRDefault="00571847"/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4F4F1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58E0E" w14:textId="77777777" w:rsidR="00571847" w:rsidRDefault="00571847"/>
        </w:tc>
        <w:tc>
          <w:tcPr>
            <w:tcW w:w="1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77405" w14:textId="77777777" w:rsidR="00571847" w:rsidRDefault="00571847"/>
        </w:tc>
      </w:tr>
      <w:tr w:rsidR="00571847" w14:paraId="1E6590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BA077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7A7CF" w14:textId="77777777" w:rsidR="00571847" w:rsidRDefault="00571847"/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6C348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D7AFB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Administrador del Sistema</w:t>
            </w:r>
          </w:p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3AD4D" w14:textId="77777777" w:rsidR="00571847" w:rsidRDefault="00571847"/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C2CB4" w14:textId="77777777" w:rsidR="00571847" w:rsidRDefault="00571847"/>
        </w:tc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BC50A" w14:textId="77777777" w:rsidR="00571847" w:rsidRDefault="00571847"/>
        </w:tc>
        <w:tc>
          <w:tcPr>
            <w:tcW w:w="18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2EDB2" w14:textId="77777777" w:rsidR="00571847" w:rsidRDefault="00571847"/>
        </w:tc>
      </w:tr>
      <w:tr w:rsidR="00571847" w14:paraId="03F6D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4C42D" w14:textId="77777777" w:rsidR="00571847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Sistemas Externos: GPS/</w:t>
            </w:r>
            <w:proofErr w:type="spellStart"/>
            <w:r>
              <w:rPr>
                <w:color w:val="444444"/>
                <w:sz w:val="17"/>
                <w:szCs w:val="17"/>
              </w:rPr>
              <w:t>IoT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(sensores de </w:t>
            </w:r>
            <w:proofErr w:type="gramStart"/>
            <w:r>
              <w:rPr>
                <w:color w:val="444444"/>
                <w:sz w:val="17"/>
                <w:szCs w:val="17"/>
              </w:rPr>
              <w:t>tanques)  ·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444444"/>
                <w:sz w:val="17"/>
                <w:szCs w:val="17"/>
              </w:rPr>
              <w:t>APIs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de </w:t>
            </w:r>
            <w:proofErr w:type="gramStart"/>
            <w:r>
              <w:rPr>
                <w:color w:val="444444"/>
                <w:sz w:val="17"/>
                <w:szCs w:val="17"/>
              </w:rPr>
              <w:t>facturación  ·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SICOM </w:t>
            </w:r>
            <w:proofErr w:type="gramStart"/>
            <w:r>
              <w:rPr>
                <w:color w:val="444444"/>
                <w:sz w:val="17"/>
                <w:szCs w:val="17"/>
              </w:rPr>
              <w:t>MinMinas  ·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444444"/>
                <w:sz w:val="17"/>
                <w:szCs w:val="17"/>
              </w:rPr>
              <w:t>Firebase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Cloud </w:t>
            </w:r>
            <w:proofErr w:type="spellStart"/>
            <w:r>
              <w:rPr>
                <w:color w:val="444444"/>
                <w:sz w:val="17"/>
                <w:szCs w:val="17"/>
              </w:rPr>
              <w:t>Messaging</w:t>
            </w:r>
            <w:proofErr w:type="spellEnd"/>
          </w:p>
        </w:tc>
      </w:tr>
    </w:tbl>
    <w:p w14:paraId="2EB0975A" w14:textId="77777777" w:rsidR="00571847" w:rsidRDefault="0057184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71847" w14:paraId="0AF78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B2000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ACTORES Y SUS INTERACCIONES CON EL SISTEMA</w:t>
            </w:r>
          </w:p>
        </w:tc>
      </w:tr>
      <w:tr w:rsidR="00571847" w14:paraId="42A10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ACC06" w14:textId="77777777" w:rsidR="00571847" w:rsidRDefault="00000000">
            <w:r>
              <w:rPr>
                <w:b/>
                <w:bCs/>
                <w:color w:val="1C2833"/>
              </w:rPr>
              <w:t>Usuario / Ciudadano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1EBD4" w14:textId="77777777" w:rsidR="00571847" w:rsidRDefault="00000000">
            <w:r>
              <w:rPr>
                <w:color w:val="111111"/>
              </w:rPr>
              <w:t>Consulta precios del ACPM por zona y categoría de vehículo. Solo lectura.</w:t>
            </w:r>
          </w:p>
        </w:tc>
      </w:tr>
      <w:tr w:rsidR="00571847" w14:paraId="28707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E44BB" w14:textId="77777777" w:rsidR="00571847" w:rsidRDefault="00000000">
            <w:r>
              <w:rPr>
                <w:b/>
                <w:bCs/>
                <w:color w:val="1C2833"/>
              </w:rPr>
              <w:t>Estación de Servicio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F8A7C" w14:textId="77777777" w:rsidR="00571847" w:rsidRDefault="00000000">
            <w:r>
              <w:rPr>
                <w:color w:val="111111"/>
              </w:rPr>
              <w:t>Registra inventario, recibe alertas de reabastecimiento y consulta precios diferenciados. Lectura y escritura.</w:t>
            </w:r>
          </w:p>
        </w:tc>
      </w:tr>
      <w:tr w:rsidR="00571847" w14:paraId="45484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776E4" w14:textId="77777777" w:rsidR="00571847" w:rsidRDefault="00000000">
            <w:r>
              <w:rPr>
                <w:b/>
                <w:bCs/>
                <w:color w:val="1C2833"/>
              </w:rPr>
              <w:t>Distribuidor Mayorista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8F553" w14:textId="77777777" w:rsidR="00571847" w:rsidRDefault="00000000">
            <w:r>
              <w:rPr>
                <w:color w:val="111111"/>
              </w:rPr>
              <w:t>Registra entregas de combustible hacia las estaciones. Lectura y escritura.</w:t>
            </w:r>
          </w:p>
        </w:tc>
      </w:tr>
      <w:tr w:rsidR="00571847" w14:paraId="7CE9A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8C2EA" w14:textId="77777777" w:rsidR="00571847" w:rsidRDefault="00000000">
            <w:r>
              <w:rPr>
                <w:b/>
                <w:bCs/>
                <w:color w:val="1C2833"/>
              </w:rPr>
              <w:t>Administrador del Sistema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A436D" w14:textId="77777777" w:rsidR="00571847" w:rsidRDefault="00000000">
            <w:r>
              <w:rPr>
                <w:color w:val="111111"/>
              </w:rPr>
              <w:t>Configura zonas, reglas de precios, usuarios y permisos. Gestión completa del sistema.</w:t>
            </w:r>
          </w:p>
        </w:tc>
      </w:tr>
      <w:tr w:rsidR="00571847" w14:paraId="39CB4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C808F" w14:textId="77777777" w:rsidR="00571847" w:rsidRDefault="00000000">
            <w:r>
              <w:rPr>
                <w:b/>
                <w:bCs/>
                <w:color w:val="1C2833"/>
              </w:rPr>
              <w:t>Entidad Reguladora (MinMinas)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CAD90" w14:textId="77777777" w:rsidR="00571847" w:rsidRDefault="00000000">
            <w:r>
              <w:rPr>
                <w:color w:val="111111"/>
              </w:rPr>
              <w:t>Descarga reportes regulatorios periódicos. Consulta trazabilidad de operaciones. Solo lectura de datos consolidados.</w:t>
            </w:r>
          </w:p>
        </w:tc>
      </w:tr>
    </w:tbl>
    <w:p w14:paraId="0BC5C9C3" w14:textId="77777777" w:rsidR="00571847" w:rsidRDefault="00000000">
      <w:r>
        <w:br w:type="page"/>
      </w:r>
    </w:p>
    <w:p w14:paraId="3DD9F4EA" w14:textId="77777777" w:rsidR="00571847" w:rsidRDefault="00000000">
      <w:pPr>
        <w:spacing w:before="340" w:after="120"/>
      </w:pPr>
      <w:r>
        <w:rPr>
          <w:b/>
          <w:bCs/>
          <w:color w:val="117A65"/>
          <w:sz w:val="26"/>
          <w:szCs w:val="26"/>
        </w:rPr>
        <w:lastRenderedPageBreak/>
        <w:t>5.2 Punto de Vista Funcional</w:t>
      </w:r>
    </w:p>
    <w:p w14:paraId="6D957BE3" w14:textId="77777777" w:rsidR="00571847" w:rsidRDefault="00000000">
      <w:pPr>
        <w:spacing w:before="80" w:after="100"/>
      </w:pPr>
      <w:r>
        <w:rPr>
          <w:color w:val="111111"/>
        </w:rPr>
        <w:t>El punto de vista funcional describe las responsabilidades de cada módulo de la plataforma, las funcionalidades que ofrece y cómo se organizan internamente. Responde a la pregunta: ¿qué hace el sistema?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71847" w14:paraId="20084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EAD3A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MÓDULOS FUNCIONALES DE LA PLATAFORMA</w:t>
            </w:r>
          </w:p>
        </w:tc>
      </w:tr>
      <w:tr w:rsidR="00571847" w14:paraId="583E5D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52A68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1A5276"/>
                <w:sz w:val="20"/>
                <w:szCs w:val="20"/>
              </w:rPr>
              <w:t>Módulo de Autenticación y Roles</w:t>
            </w:r>
          </w:p>
          <w:p w14:paraId="44D8CE65" w14:textId="491B9940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 xml:space="preserve">▪ Login seguro con JWT + OTP </w:t>
            </w:r>
          </w:p>
          <w:p w14:paraId="4C72C0D9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Gestión de sesiones por rol</w:t>
            </w:r>
          </w:p>
          <w:p w14:paraId="695D1B99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Control de acceso basado en roles (RBAC)</w:t>
            </w:r>
          </w:p>
          <w:p w14:paraId="64A3A867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Log de auditoría de accesos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805CA5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117A65"/>
                <w:sz w:val="20"/>
                <w:szCs w:val="20"/>
              </w:rPr>
              <w:t>Módulo de Gestión de Inventario</w:t>
            </w:r>
          </w:p>
          <w:p w14:paraId="586F0EFD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Registro de volumen por tipo de combustible</w:t>
            </w:r>
          </w:p>
          <w:p w14:paraId="379EF33A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Cálculo de inventario teórico vs. físico</w:t>
            </w:r>
          </w:p>
          <w:p w14:paraId="67E5C073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Detección de discrepancias &gt; 2%</w:t>
            </w:r>
          </w:p>
          <w:p w14:paraId="7414E772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Alertas automáticas de reabastecimiento</w:t>
            </w:r>
          </w:p>
          <w:p w14:paraId="6100014A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Modo offline con sincronización diferida</w:t>
            </w:r>
          </w:p>
        </w:tc>
      </w:tr>
      <w:tr w:rsidR="00571847" w14:paraId="3451A2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567F1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Módulo Motor de Reglas / Precios</w:t>
            </w:r>
          </w:p>
          <w:p w14:paraId="43918083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Aplicación del Decreto 1428/2025</w:t>
            </w:r>
          </w:p>
          <w:p w14:paraId="3FFBF416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Precio diferencial por zona y categoría</w:t>
            </w:r>
          </w:p>
          <w:p w14:paraId="3FCFC94F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Validación de certificado de habilitación</w:t>
            </w:r>
          </w:p>
          <w:p w14:paraId="216AA2F5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Actualización en caliente (sin redespliegue)</w:t>
            </w:r>
          </w:p>
          <w:p w14:paraId="12FA60E1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Caché de precios para modo degradado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8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36358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0E6655"/>
                <w:sz w:val="20"/>
                <w:szCs w:val="20"/>
              </w:rPr>
              <w:t>Módulo de Distribución y Trazabilidad</w:t>
            </w:r>
          </w:p>
          <w:p w14:paraId="41E6E502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Registro de entregas (Decreto 318/2003)</w:t>
            </w:r>
          </w:p>
          <w:p w14:paraId="51EC66DA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Validación de campos obligatorios</w:t>
            </w:r>
          </w:p>
          <w:p w14:paraId="75328CF6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Notificación a estación destino</w:t>
            </w:r>
          </w:p>
          <w:p w14:paraId="2F56BC6B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Actualización de inventario teórico</w:t>
            </w:r>
          </w:p>
          <w:p w14:paraId="2D8722DF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Trazabilidad completa en Data Lake</w:t>
            </w:r>
          </w:p>
        </w:tc>
      </w:tr>
      <w:tr w:rsidR="00571847" w14:paraId="3A7BE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EC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93D0C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6C3483"/>
                <w:sz w:val="20"/>
                <w:szCs w:val="20"/>
              </w:rPr>
              <w:t>Módulo de Reportes Regulatorios</w:t>
            </w:r>
          </w:p>
          <w:p w14:paraId="5537D51E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Generación automática PDF y Excel</w:t>
            </w:r>
          </w:p>
          <w:p w14:paraId="59F7BEFB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Formato Resolución 40200/2025</w:t>
            </w:r>
          </w:p>
          <w:p w14:paraId="10669048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Job nocturno (0:00–4:00 am)</w:t>
            </w:r>
          </w:p>
          <w:p w14:paraId="49B9DF9D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Disponible en &lt; 24h del cierre del período</w:t>
            </w:r>
          </w:p>
          <w:p w14:paraId="7AC4727B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Notificación automática al MinMinas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ED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68E0D4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922B21"/>
                <w:sz w:val="20"/>
                <w:szCs w:val="20"/>
              </w:rPr>
              <w:t>Módulo de Administración</w:t>
            </w:r>
          </w:p>
          <w:p w14:paraId="1B860081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Gestión de usuarios y permisos</w:t>
            </w:r>
          </w:p>
          <w:p w14:paraId="7ECE2662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Configuración de zonas geográficas</w:t>
            </w:r>
          </w:p>
          <w:p w14:paraId="45A36F6B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Configuración de umbrales de inventario</w:t>
            </w:r>
          </w:p>
          <w:p w14:paraId="29F6326A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>▪ Log de decisiones y cambios de reglas</w:t>
            </w:r>
          </w:p>
          <w:p w14:paraId="64F8DE7A" w14:textId="77777777" w:rsidR="00571847" w:rsidRDefault="00000000">
            <w:pPr>
              <w:spacing w:before="30" w:after="30"/>
              <w:ind w:left="20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Dashboard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monitoreo operacional</w:t>
            </w:r>
          </w:p>
        </w:tc>
      </w:tr>
    </w:tbl>
    <w:p w14:paraId="3DD6AF3C" w14:textId="77777777" w:rsidR="00571847" w:rsidRDefault="00571847">
      <w:pPr>
        <w:spacing w:before="120"/>
      </w:pPr>
    </w:p>
    <w:p w14:paraId="700D5E0C" w14:textId="77777777" w:rsidR="00571847" w:rsidRDefault="00000000">
      <w:pPr>
        <w:spacing w:before="140" w:after="80"/>
      </w:pPr>
      <w:r>
        <w:rPr>
          <w:b/>
          <w:bCs/>
          <w:color w:val="111111"/>
        </w:rPr>
        <w:t>Principios de diseño funcional aplicados:</w:t>
      </w:r>
    </w:p>
    <w:p w14:paraId="4BDDD69D" w14:textId="77777777" w:rsidR="00571847" w:rsidRDefault="00000000">
      <w:pPr>
        <w:spacing w:before="40" w:after="40"/>
        <w:ind w:left="480"/>
      </w:pPr>
      <w:r>
        <w:rPr>
          <w:color w:val="111111"/>
        </w:rPr>
        <w:t>• Separación de responsabilidades: cada módulo tiene una única responsabilidad bien definida.</w:t>
      </w:r>
    </w:p>
    <w:p w14:paraId="187F2060" w14:textId="77777777" w:rsidR="00571847" w:rsidRDefault="00000000">
      <w:pPr>
        <w:spacing w:before="40" w:after="40"/>
        <w:ind w:left="480"/>
      </w:pPr>
      <w:r>
        <w:rPr>
          <w:color w:val="111111"/>
        </w:rPr>
        <w:t>• Principio de mínimo privilegio: los módulos solo exponen las operaciones necesarias para su función.</w:t>
      </w:r>
    </w:p>
    <w:p w14:paraId="6009C675" w14:textId="77777777" w:rsidR="00571847" w:rsidRDefault="00000000">
      <w:pPr>
        <w:spacing w:before="40" w:after="40"/>
        <w:ind w:left="480"/>
      </w:pPr>
      <w:r>
        <w:rPr>
          <w:color w:val="111111"/>
        </w:rPr>
        <w:t>• Modularidad: cada módulo puede evolucionar independientemente sin afectar los demás.</w:t>
      </w:r>
    </w:p>
    <w:p w14:paraId="720F708F" w14:textId="77777777" w:rsidR="00571847" w:rsidRDefault="00000000">
      <w:pPr>
        <w:spacing w:before="40" w:after="40"/>
        <w:ind w:left="480"/>
      </w:pPr>
      <w:r>
        <w:rPr>
          <w:color w:val="111111"/>
        </w:rPr>
        <w:t>• Configurabilidad: el Motor de Reglas permite cambiar reglas de negocio sin modificar código fuente (EC-02).</w:t>
      </w:r>
    </w:p>
    <w:p w14:paraId="555E1A08" w14:textId="77777777" w:rsidR="00571847" w:rsidRDefault="00000000">
      <w:r>
        <w:br w:type="page"/>
      </w:r>
    </w:p>
    <w:p w14:paraId="161976F5" w14:textId="77777777" w:rsidR="00571847" w:rsidRDefault="00000000">
      <w:pPr>
        <w:spacing w:before="340" w:after="120"/>
      </w:pPr>
      <w:r>
        <w:rPr>
          <w:b/>
          <w:bCs/>
          <w:color w:val="D35400"/>
          <w:sz w:val="26"/>
          <w:szCs w:val="26"/>
        </w:rPr>
        <w:lastRenderedPageBreak/>
        <w:t>5.3 Punto de Vista de Información</w:t>
      </w:r>
    </w:p>
    <w:p w14:paraId="69F54482" w14:textId="77777777" w:rsidR="00571847" w:rsidRDefault="00000000">
      <w:pPr>
        <w:spacing w:before="80" w:after="100"/>
      </w:pPr>
      <w:r>
        <w:rPr>
          <w:color w:val="111111"/>
        </w:rPr>
        <w:t>El punto de vista de información describe las entidades de datos principales del sistema, sus atributos clave, las relaciones entre ellas y cómo se almacenan. Responde a la pregunta: ¿qué información maneja el sistema y cómo se estructura?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4127"/>
        <w:gridCol w:w="1677"/>
        <w:gridCol w:w="2319"/>
      </w:tblGrid>
      <w:tr w:rsidR="00571847" w14:paraId="19D05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20F37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E583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ATRIBUTOS CLAVE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C2341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RELACIONES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16D06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ALMACENAMIENTO</w:t>
            </w:r>
          </w:p>
        </w:tc>
      </w:tr>
      <w:tr w:rsidR="00571847" w14:paraId="0DD83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B8D57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Usuario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A3699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nombre, rol, email, </w:t>
            </w:r>
            <w:proofErr w:type="spellStart"/>
            <w:r>
              <w:rPr>
                <w:color w:val="111111"/>
                <w:sz w:val="17"/>
                <w:szCs w:val="17"/>
              </w:rPr>
              <w:t>hashContraseña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estado, </w:t>
            </w:r>
            <w:proofErr w:type="spellStart"/>
            <w:r>
              <w:rPr>
                <w:color w:val="111111"/>
                <w:sz w:val="17"/>
                <w:szCs w:val="17"/>
              </w:rPr>
              <w:t>fechaCreación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D45F4" w14:textId="77777777" w:rsidR="00571847" w:rsidRDefault="00000000">
            <w:r>
              <w:rPr>
                <w:color w:val="111111"/>
                <w:sz w:val="17"/>
                <w:szCs w:val="17"/>
              </w:rPr>
              <w:t>Pertenece a 1 Rol; genera N Sesiones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16839" w14:textId="77777777" w:rsidR="00571847" w:rsidRDefault="00000000">
            <w:r>
              <w:rPr>
                <w:color w:val="1A5276"/>
                <w:sz w:val="17"/>
                <w:szCs w:val="17"/>
              </w:rPr>
              <w:t>BD Principal (Spring Boot)</w:t>
            </w:r>
          </w:p>
        </w:tc>
      </w:tr>
      <w:tr w:rsidR="00571847" w14:paraId="07EE1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D018C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Vehículo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138E5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placa, categoría, </w:t>
            </w:r>
            <w:proofErr w:type="spellStart"/>
            <w:r>
              <w:rPr>
                <w:color w:val="111111"/>
                <w:sz w:val="17"/>
                <w:szCs w:val="17"/>
              </w:rPr>
              <w:t>certHabilitación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fechaVencimientoCert</w:t>
            </w:r>
            <w:proofErr w:type="spellEnd"/>
            <w:r>
              <w:rPr>
                <w:color w:val="111111"/>
                <w:sz w:val="17"/>
                <w:szCs w:val="17"/>
              </w:rPr>
              <w:t>, propietario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06548" w14:textId="77777777" w:rsidR="00571847" w:rsidRDefault="00000000">
            <w:r>
              <w:rPr>
                <w:color w:val="111111"/>
                <w:sz w:val="17"/>
                <w:szCs w:val="17"/>
              </w:rPr>
              <w:t>Pertenece a 1 Usuario; accede a precio diferencial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A6EEC" w14:textId="77777777" w:rsidR="00571847" w:rsidRDefault="00000000">
            <w:r>
              <w:rPr>
                <w:color w:val="1A5276"/>
                <w:sz w:val="17"/>
                <w:szCs w:val="17"/>
              </w:rPr>
              <w:t>BD Principal</w:t>
            </w:r>
          </w:p>
        </w:tc>
      </w:tr>
      <w:tr w:rsidR="00571847" w14:paraId="50F17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08A21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Estación de Servicio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FECA1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nombre, zona, </w:t>
            </w:r>
            <w:proofErr w:type="spellStart"/>
            <w:r>
              <w:rPr>
                <w:color w:val="111111"/>
                <w:sz w:val="17"/>
                <w:szCs w:val="17"/>
              </w:rPr>
              <w:t>ubicaciónGPS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distribuidorAsignado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umbraMin</w:t>
            </w:r>
            <w:proofErr w:type="spellEnd"/>
            <w:r>
              <w:rPr>
                <w:color w:val="111111"/>
                <w:sz w:val="17"/>
                <w:szCs w:val="17"/>
              </w:rPr>
              <w:t>{</w:t>
            </w:r>
            <w:proofErr w:type="gramEnd"/>
            <w:r>
              <w:rPr>
                <w:color w:val="111111"/>
                <w:sz w:val="17"/>
                <w:szCs w:val="17"/>
              </w:rPr>
              <w:t>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5B1C2" w14:textId="77777777" w:rsidR="00571847" w:rsidRDefault="00000000">
            <w:r>
              <w:rPr>
                <w:color w:val="111111"/>
                <w:sz w:val="17"/>
                <w:szCs w:val="17"/>
              </w:rPr>
              <w:t>Tiene N Tanques; recibe N Entregas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12E13" w14:textId="77777777" w:rsidR="00571847" w:rsidRDefault="00000000">
            <w:r>
              <w:rPr>
                <w:color w:val="1A5276"/>
                <w:sz w:val="17"/>
                <w:szCs w:val="17"/>
              </w:rPr>
              <w:t>BD Principal + SQLite local</w:t>
            </w:r>
          </w:p>
        </w:tc>
      </w:tr>
      <w:tr w:rsidR="00571847" w14:paraId="5B8FD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84EDF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Tanque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6A3C4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tipo (ACPM/GL/GE), </w:t>
            </w:r>
            <w:proofErr w:type="spellStart"/>
            <w:r>
              <w:rPr>
                <w:color w:val="111111"/>
                <w:sz w:val="17"/>
                <w:szCs w:val="17"/>
              </w:rPr>
              <w:t>capacidadMax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nivelActual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ultimaActualización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57F7A" w14:textId="77777777" w:rsidR="00571847" w:rsidRDefault="00000000">
            <w:r>
              <w:rPr>
                <w:color w:val="111111"/>
                <w:sz w:val="17"/>
                <w:szCs w:val="17"/>
              </w:rPr>
              <w:t>Pertenece a 1 Estación; genera N Registros de Inventario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84D07" w14:textId="77777777" w:rsidR="00571847" w:rsidRDefault="00000000">
            <w:r>
              <w:rPr>
                <w:color w:val="1A5276"/>
                <w:sz w:val="17"/>
                <w:szCs w:val="17"/>
              </w:rPr>
              <w:t>BD Principal + SQLite local</w:t>
            </w:r>
          </w:p>
        </w:tc>
      </w:tr>
      <w:tr w:rsidR="00571847" w14:paraId="23730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A8D96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Registro Inventario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682B2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111111"/>
                <w:sz w:val="17"/>
                <w:szCs w:val="17"/>
              </w:rPr>
              <w:t>tanqueId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volumenRegistrado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volumenTeórico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discrepancia%, </w:t>
            </w:r>
            <w:proofErr w:type="spellStart"/>
            <w:r>
              <w:rPr>
                <w:color w:val="111111"/>
                <w:sz w:val="17"/>
                <w:szCs w:val="17"/>
              </w:rPr>
              <w:t>timestamp</w:t>
            </w:r>
            <w:proofErr w:type="spellEnd"/>
            <w:r>
              <w:rPr>
                <w:color w:val="111111"/>
                <w:sz w:val="17"/>
                <w:szCs w:val="17"/>
              </w:rPr>
              <w:t>, hashSHA256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099EA" w14:textId="77777777" w:rsidR="00571847" w:rsidRDefault="00000000">
            <w:r>
              <w:rPr>
                <w:color w:val="111111"/>
                <w:sz w:val="17"/>
                <w:szCs w:val="17"/>
              </w:rPr>
              <w:t>Pertenece a 1 Tanque; puede generar 1 Alerta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D8924" w14:textId="77777777" w:rsidR="00571847" w:rsidRDefault="00000000">
            <w:r>
              <w:rPr>
                <w:color w:val="1A5276"/>
                <w:sz w:val="17"/>
                <w:szCs w:val="17"/>
              </w:rPr>
              <w:t>BD Principal + Data Lake</w:t>
            </w:r>
          </w:p>
        </w:tc>
      </w:tr>
      <w:tr w:rsidR="00571847" w14:paraId="78112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5E5FF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Entrega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5186A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111111"/>
                <w:sz w:val="17"/>
                <w:szCs w:val="17"/>
              </w:rPr>
              <w:t>distribuidorId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cisterna (placa), volumen, tipo, </w:t>
            </w:r>
            <w:proofErr w:type="spellStart"/>
            <w:r>
              <w:rPr>
                <w:color w:val="111111"/>
                <w:sz w:val="17"/>
                <w:szCs w:val="17"/>
              </w:rPr>
              <w:t>plantaOrigen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estacionDestino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horaDespacho</w:t>
            </w:r>
            <w:proofErr w:type="spellEnd"/>
            <w:r>
              <w:rPr>
                <w:color w:val="111111"/>
                <w:sz w:val="17"/>
                <w:szCs w:val="17"/>
              </w:rPr>
              <w:t>, guía, hash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67DDE" w14:textId="77777777" w:rsidR="00571847" w:rsidRDefault="00000000">
            <w:r>
              <w:rPr>
                <w:color w:val="111111"/>
                <w:sz w:val="17"/>
                <w:szCs w:val="17"/>
              </w:rPr>
              <w:t>Realizada por 1 Distribuidor; destino 1 Estación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75B95" w14:textId="77777777" w:rsidR="00571847" w:rsidRDefault="00000000">
            <w:r>
              <w:rPr>
                <w:color w:val="1A5276"/>
                <w:sz w:val="17"/>
                <w:szCs w:val="17"/>
              </w:rPr>
              <w:t>BD Principal + Data Lake</w:t>
            </w:r>
          </w:p>
        </w:tc>
      </w:tr>
      <w:tr w:rsidR="00571847" w14:paraId="5C224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9D317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Precio Diferencial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3F24B" w14:textId="77777777" w:rsidR="00571847" w:rsidRDefault="00000000">
            <w:proofErr w:type="spellStart"/>
            <w:r>
              <w:rPr>
                <w:color w:val="111111"/>
                <w:sz w:val="17"/>
                <w:szCs w:val="17"/>
              </w:rPr>
              <w:t>zonaId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categoríaVehículo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precioCOP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/L, </w:t>
            </w:r>
            <w:proofErr w:type="spellStart"/>
            <w:r>
              <w:rPr>
                <w:color w:val="111111"/>
                <w:sz w:val="17"/>
                <w:szCs w:val="17"/>
              </w:rPr>
              <w:t>precioParidad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decreto, resolución, </w:t>
            </w:r>
            <w:proofErr w:type="spellStart"/>
            <w:r>
              <w:rPr>
                <w:color w:val="111111"/>
                <w:sz w:val="17"/>
                <w:szCs w:val="17"/>
              </w:rPr>
              <w:t>vigenciaDesde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31864" w14:textId="77777777" w:rsidR="00571847" w:rsidRDefault="00000000">
            <w:r>
              <w:rPr>
                <w:color w:val="111111"/>
                <w:sz w:val="17"/>
                <w:szCs w:val="17"/>
              </w:rPr>
              <w:t>Aplica a N Zonas; rige N Transacciones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B7272" w14:textId="77777777" w:rsidR="00571847" w:rsidRDefault="00000000">
            <w:r>
              <w:rPr>
                <w:color w:val="1A5276"/>
                <w:sz w:val="17"/>
                <w:szCs w:val="17"/>
              </w:rPr>
              <w:t>Motor de Reglas (caché + BD)</w:t>
            </w:r>
          </w:p>
        </w:tc>
      </w:tr>
      <w:tr w:rsidR="00571847" w14:paraId="400021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CE018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Reporte Regulatorio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DAF6B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id, período (mes/año), </w:t>
            </w:r>
            <w:proofErr w:type="spellStart"/>
            <w:r>
              <w:rPr>
                <w:color w:val="111111"/>
                <w:sz w:val="17"/>
                <w:szCs w:val="17"/>
              </w:rPr>
              <w:t>contenidoJSON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archivoURL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(PDF/Excel), </w:t>
            </w:r>
            <w:proofErr w:type="spellStart"/>
            <w:r>
              <w:rPr>
                <w:color w:val="111111"/>
                <w:sz w:val="17"/>
                <w:szCs w:val="17"/>
              </w:rPr>
              <w:t>generadoEn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hashIntegridad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F6646" w14:textId="77777777" w:rsidR="00571847" w:rsidRDefault="00000000">
            <w:r>
              <w:rPr>
                <w:color w:val="111111"/>
                <w:sz w:val="17"/>
                <w:szCs w:val="17"/>
              </w:rPr>
              <w:t>Consolida N Registros; entregado a Autoridad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3736D" w14:textId="77777777" w:rsidR="00571847" w:rsidRDefault="00000000">
            <w:r>
              <w:rPr>
                <w:color w:val="1A5276"/>
                <w:sz w:val="17"/>
                <w:szCs w:val="17"/>
              </w:rPr>
              <w:t>Data Lake + almacenamiento archivos</w:t>
            </w:r>
          </w:p>
        </w:tc>
      </w:tr>
      <w:tr w:rsidR="00571847" w14:paraId="518BB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A2E75" w14:textId="77777777" w:rsidR="00571847" w:rsidRDefault="00000000">
            <w:r>
              <w:rPr>
                <w:b/>
                <w:bCs/>
                <w:color w:val="111111"/>
                <w:sz w:val="18"/>
                <w:szCs w:val="18"/>
              </w:rPr>
              <w:t>Alerta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53425" w14:textId="77777777" w:rsidR="00571847" w:rsidRDefault="00000000">
            <w:r>
              <w:rPr>
                <w:color w:val="111111"/>
                <w:sz w:val="17"/>
                <w:szCs w:val="17"/>
              </w:rPr>
              <w:t>id, tipo (discrepancia/reabastecimiento/</w:t>
            </w:r>
            <w:proofErr w:type="spellStart"/>
            <w:r>
              <w:rPr>
                <w:color w:val="111111"/>
                <w:sz w:val="17"/>
                <w:szCs w:val="17"/>
              </w:rPr>
              <w:t>cambioNormativo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111111"/>
                <w:sz w:val="17"/>
                <w:szCs w:val="17"/>
              </w:rPr>
              <w:t>entidadOrigen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mensaje, </w:t>
            </w:r>
            <w:proofErr w:type="spellStart"/>
            <w:r>
              <w:rPr>
                <w:color w:val="111111"/>
                <w:sz w:val="17"/>
                <w:szCs w:val="17"/>
              </w:rPr>
              <w:t>timestamp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111"/>
                <w:sz w:val="17"/>
                <w:szCs w:val="17"/>
              </w:rPr>
              <w:t>confirmadoPor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E29A9" w14:textId="77777777" w:rsidR="00571847" w:rsidRDefault="00000000">
            <w:r>
              <w:rPr>
                <w:color w:val="111111"/>
                <w:sz w:val="17"/>
                <w:szCs w:val="17"/>
              </w:rPr>
              <w:t>Generada por sistema; recibida por N Usuarios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11768" w14:textId="77777777" w:rsidR="00571847" w:rsidRDefault="00000000">
            <w:r>
              <w:rPr>
                <w:color w:val="1A5276"/>
                <w:sz w:val="17"/>
                <w:szCs w:val="17"/>
              </w:rPr>
              <w:t>BD Principal + cola mensajería</w:t>
            </w:r>
          </w:p>
        </w:tc>
      </w:tr>
    </w:tbl>
    <w:p w14:paraId="78B880A6" w14:textId="77777777" w:rsidR="00571847" w:rsidRDefault="00571847">
      <w:pPr>
        <w:spacing w:before="120"/>
      </w:pPr>
    </w:p>
    <w:p w14:paraId="592C5E08" w14:textId="77777777" w:rsidR="00571847" w:rsidRDefault="00000000">
      <w:pPr>
        <w:spacing w:before="140" w:after="80"/>
      </w:pPr>
      <w:r>
        <w:rPr>
          <w:b/>
          <w:bCs/>
          <w:color w:val="111111"/>
        </w:rPr>
        <w:t>Decisiones de arquitectura de datos:</w:t>
      </w:r>
    </w:p>
    <w:p w14:paraId="16205152" w14:textId="77777777" w:rsidR="00571847" w:rsidRDefault="00000000">
      <w:pPr>
        <w:spacing w:before="40" w:after="40"/>
        <w:ind w:left="480"/>
      </w:pPr>
      <w:r>
        <w:rPr>
          <w:color w:val="111111"/>
        </w:rPr>
        <w:t>• Integridad garantizada: cada registro sensible incluye un hash SHA-256 para detectar manipulaciones (RN-01, POL-04).</w:t>
      </w:r>
    </w:p>
    <w:p w14:paraId="70DC664A" w14:textId="77777777" w:rsidR="00571847" w:rsidRDefault="00000000">
      <w:pPr>
        <w:spacing w:before="40" w:after="40"/>
        <w:ind w:left="480"/>
      </w:pPr>
      <w:r>
        <w:rPr>
          <w:color w:val="111111"/>
        </w:rPr>
        <w:t>• Particionamiento: PostgreSQL usa particiones por zona geográfica para mejorar rendimiento en consultas de precios.</w:t>
      </w:r>
    </w:p>
    <w:p w14:paraId="524D2B3A" w14:textId="77777777" w:rsidR="00571847" w:rsidRDefault="00000000">
      <w:pPr>
        <w:spacing w:before="40" w:after="40"/>
        <w:ind w:left="480"/>
      </w:pPr>
      <w:r>
        <w:rPr>
          <w:color w:val="111111"/>
        </w:rPr>
        <w:t>• Separación caliente/frío: la BD principal maneja datos operacionales; el Data Lake almacena históricos para reportes y analítica.</w:t>
      </w:r>
    </w:p>
    <w:p w14:paraId="75804422" w14:textId="77777777" w:rsidR="00571847" w:rsidRDefault="00000000">
      <w:pPr>
        <w:spacing w:before="40" w:after="40"/>
        <w:ind w:left="480"/>
      </w:pPr>
      <w:r>
        <w:rPr>
          <w:color w:val="111111"/>
        </w:rPr>
        <w:t>• Modo offline: SQLite en Android replica el subconjunto mínimo de datos necesario para operar sin conectividad.</w:t>
      </w:r>
    </w:p>
    <w:p w14:paraId="54C2B40D" w14:textId="77777777" w:rsidR="00571847" w:rsidRDefault="00000000">
      <w:r>
        <w:br w:type="page"/>
      </w:r>
    </w:p>
    <w:p w14:paraId="4C823F8C" w14:textId="77777777" w:rsidR="00571847" w:rsidRDefault="00000000">
      <w:pPr>
        <w:spacing w:before="340" w:after="120"/>
      </w:pPr>
      <w:r>
        <w:rPr>
          <w:b/>
          <w:bCs/>
          <w:color w:val="0E6655"/>
          <w:sz w:val="26"/>
          <w:szCs w:val="26"/>
        </w:rPr>
        <w:lastRenderedPageBreak/>
        <w:t>5.4 Punto de Vista de Despliegue de Infraestructura</w:t>
      </w:r>
    </w:p>
    <w:p w14:paraId="3BCCBC1F" w14:textId="77777777" w:rsidR="00571847" w:rsidRDefault="00000000">
      <w:pPr>
        <w:spacing w:before="80" w:after="100"/>
      </w:pPr>
      <w:r>
        <w:rPr>
          <w:color w:val="111111"/>
        </w:rPr>
        <w:t>El punto de vista de despliegue describe cómo los componentes del sistema se distribuyen en la infraestructura física y virtual, incluyendo los nodos de computación, las redes y los mecanismos de escalabilidad y resiliencia. Responde a la pregunta: ¿dónde corre el sistema?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8"/>
        <w:gridCol w:w="2530"/>
        <w:gridCol w:w="2542"/>
      </w:tblGrid>
      <w:tr w:rsidR="00571847" w14:paraId="64F75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9B812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ARQUITECTURA DE DESPLIEGUE — NODOS</w:t>
            </w:r>
          </w:p>
        </w:tc>
      </w:tr>
      <w:tr w:rsidR="00571847" w14:paraId="6F50E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471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0260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CAPA CLIENTE</w:t>
            </w:r>
          </w:p>
        </w:tc>
      </w:tr>
      <w:tr w:rsidR="00571847" w14:paraId="6EF8F8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04E55A" w14:textId="77777777" w:rsidR="00571847" w:rsidRDefault="00000000">
            <w:pPr>
              <w:pBdr>
                <w:bottom w:val="single" w:sz="4" w:space="2" w:color="117A65"/>
              </w:pBdr>
              <w:spacing w:before="40" w:after="80"/>
            </w:pPr>
            <w:r>
              <w:rPr>
                <w:b/>
                <w:bCs/>
                <w:color w:val="117A65"/>
                <w:sz w:val="20"/>
                <w:szCs w:val="20"/>
              </w:rPr>
              <w:t>[Nodo] Dispositivo Android (Estación / Distribuidor)</w:t>
            </w:r>
          </w:p>
          <w:p w14:paraId="49DF71A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App Android Studio (</w:t>
            </w:r>
            <w:proofErr w:type="spellStart"/>
            <w:r>
              <w:rPr>
                <w:color w:val="1C2833"/>
                <w:sz w:val="17"/>
                <w:szCs w:val="17"/>
              </w:rPr>
              <w:t>Kotlin</w:t>
            </w:r>
            <w:proofErr w:type="spellEnd"/>
            <w:r>
              <w:rPr>
                <w:color w:val="1C2833"/>
                <w:sz w:val="17"/>
                <w:szCs w:val="17"/>
              </w:rPr>
              <w:t>/Java)</w:t>
            </w:r>
          </w:p>
          <w:p w14:paraId="1C180A35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Base de datos SQLite local (modo offline)</w:t>
            </w:r>
          </w:p>
          <w:p w14:paraId="614C545D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Sincronización REST cuando hay red</w:t>
            </w:r>
          </w:p>
          <w:p w14:paraId="484D6E11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Firebase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Cloud </w:t>
            </w:r>
            <w:proofErr w:type="spellStart"/>
            <w:r>
              <w:rPr>
                <w:color w:val="1C2833"/>
                <w:sz w:val="17"/>
                <w:szCs w:val="17"/>
              </w:rPr>
              <w:t>Messaging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(notificaciones </w:t>
            </w:r>
            <w:proofErr w:type="spellStart"/>
            <w:r>
              <w:rPr>
                <w:color w:val="1C2833"/>
                <w:sz w:val="17"/>
                <w:szCs w:val="17"/>
              </w:rPr>
              <w:t>push</w:t>
            </w:r>
            <w:proofErr w:type="spellEnd"/>
            <w:r>
              <w:rPr>
                <w:color w:val="1C2833"/>
                <w:sz w:val="17"/>
                <w:szCs w:val="17"/>
              </w:rPr>
              <w:t>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46CCC" w14:textId="77777777" w:rsidR="00571847" w:rsidRDefault="00000000">
            <w:pPr>
              <w:pBdr>
                <w:bottom w:val="single" w:sz="4" w:space="2" w:color="1A5276"/>
              </w:pBdr>
              <w:spacing w:before="40" w:after="80"/>
            </w:pPr>
            <w:r>
              <w:rPr>
                <w:b/>
                <w:bCs/>
                <w:color w:val="1A5276"/>
                <w:sz w:val="20"/>
                <w:szCs w:val="20"/>
              </w:rPr>
              <w:t>[Nodo] Navegador Web (Administrador / Regulador)</w:t>
            </w:r>
          </w:p>
          <w:p w14:paraId="3C4EBA2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Interfaz web Angular/</w:t>
            </w:r>
            <w:proofErr w:type="spellStart"/>
            <w:r>
              <w:rPr>
                <w:color w:val="1C2833"/>
                <w:sz w:val="17"/>
                <w:szCs w:val="17"/>
              </w:rPr>
              <w:t>React</w:t>
            </w:r>
            <w:proofErr w:type="spellEnd"/>
          </w:p>
          <w:p w14:paraId="33486786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Comunicación HTTPS REST con </w:t>
            </w:r>
            <w:proofErr w:type="spellStart"/>
            <w:r>
              <w:rPr>
                <w:color w:val="1C2833"/>
                <w:sz w:val="17"/>
                <w:szCs w:val="17"/>
              </w:rPr>
              <w:t>backend</w:t>
            </w:r>
            <w:proofErr w:type="spellEnd"/>
          </w:p>
          <w:p w14:paraId="7BB8551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Dashboard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monitoreo y reportes</w:t>
            </w:r>
          </w:p>
          <w:p w14:paraId="69A57C9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Autenticación JWT desde el navegador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EC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AA9FD4" w14:textId="77777777" w:rsidR="00571847" w:rsidRDefault="00000000">
            <w:pPr>
              <w:pBdr>
                <w:bottom w:val="single" w:sz="4" w:space="2" w:color="6C3483"/>
              </w:pBdr>
              <w:spacing w:before="40" w:after="80"/>
            </w:pPr>
            <w:r>
              <w:rPr>
                <w:b/>
                <w:bCs/>
                <w:color w:val="6C3483"/>
                <w:sz w:val="20"/>
                <w:szCs w:val="20"/>
              </w:rPr>
              <w:t>[Nodo] Sistemas Externos</w:t>
            </w:r>
          </w:p>
          <w:p w14:paraId="08C2471C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GPS/</w:t>
            </w:r>
            <w:proofErr w:type="spellStart"/>
            <w:r>
              <w:rPr>
                <w:color w:val="1C2833"/>
                <w:sz w:val="17"/>
                <w:szCs w:val="17"/>
              </w:rPr>
              <w:t>IoT</w:t>
            </w:r>
            <w:proofErr w:type="spellEnd"/>
            <w:r>
              <w:rPr>
                <w:color w:val="1C2833"/>
                <w:sz w:val="17"/>
                <w:szCs w:val="17"/>
              </w:rPr>
              <w:t>: sensores de nivel en tanques</w:t>
            </w:r>
          </w:p>
          <w:p w14:paraId="202EAE6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SICOM: API del MinMinas</w:t>
            </w:r>
          </w:p>
          <w:p w14:paraId="39E565DB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APIs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facturación de terceros</w:t>
            </w:r>
          </w:p>
          <w:p w14:paraId="3081647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Firebase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: servicio de mensajería </w:t>
            </w:r>
            <w:proofErr w:type="spellStart"/>
            <w:r>
              <w:rPr>
                <w:color w:val="1C2833"/>
                <w:sz w:val="17"/>
                <w:szCs w:val="17"/>
              </w:rPr>
              <w:t>push</w:t>
            </w:r>
            <w:proofErr w:type="spellEnd"/>
          </w:p>
        </w:tc>
      </w:tr>
      <w:tr w:rsidR="00571847" w14:paraId="2D278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6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C1326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CAPA DE ORQUESTACIÓN (KUBERNETES)</w:t>
            </w:r>
          </w:p>
        </w:tc>
      </w:tr>
      <w:tr w:rsidR="00571847" w14:paraId="0C7827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120" w:type="dxa"/>
        </w:trPr>
        <w:tc>
          <w:tcPr>
            <w:tcW w:w="6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8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B83B1" w14:textId="77777777" w:rsidR="00571847" w:rsidRDefault="00000000">
            <w:pPr>
              <w:pBdr>
                <w:bottom w:val="single" w:sz="4" w:space="2" w:color="0E6655"/>
              </w:pBdr>
              <w:spacing w:before="40" w:after="80"/>
            </w:pPr>
            <w:r>
              <w:rPr>
                <w:b/>
                <w:bCs/>
                <w:color w:val="0E6655"/>
                <w:sz w:val="20"/>
                <w:szCs w:val="20"/>
              </w:rPr>
              <w:t xml:space="preserve">[Nodo] Clúster </w:t>
            </w:r>
            <w:proofErr w:type="spellStart"/>
            <w:r>
              <w:rPr>
                <w:b/>
                <w:bCs/>
                <w:color w:val="0E6655"/>
                <w:sz w:val="20"/>
                <w:szCs w:val="20"/>
              </w:rPr>
              <w:t>Kubernetes</w:t>
            </w:r>
            <w:proofErr w:type="spellEnd"/>
            <w:r>
              <w:rPr>
                <w:b/>
                <w:bCs/>
                <w:color w:val="0E6655"/>
                <w:sz w:val="20"/>
                <w:szCs w:val="20"/>
              </w:rPr>
              <w:t xml:space="preserve"> — Microservicios</w:t>
            </w:r>
          </w:p>
          <w:p w14:paraId="71B80B3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</w:t>
            </w:r>
            <w:proofErr w:type="spellStart"/>
            <w:r>
              <w:rPr>
                <w:color w:val="1C2833"/>
                <w:sz w:val="17"/>
                <w:szCs w:val="17"/>
              </w:rPr>
              <w:t>auth</w:t>
            </w:r>
            <w:proofErr w:type="spellEnd"/>
            <w:r>
              <w:rPr>
                <w:color w:val="1C2833"/>
                <w:sz w:val="17"/>
                <w:szCs w:val="17"/>
              </w:rPr>
              <w:t>: autenticación y roles (JWT/Spring Security)</w:t>
            </w:r>
          </w:p>
          <w:p w14:paraId="3C934F1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ms-inventario: gestión de inventario y alertas</w:t>
            </w:r>
          </w:p>
          <w:p w14:paraId="7A4E06FC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ms-precios: motor de reglas (Decreto 1428/2025)</w:t>
            </w:r>
          </w:p>
          <w:p w14:paraId="1E6EE563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</w:t>
            </w:r>
            <w:proofErr w:type="spellStart"/>
            <w:r>
              <w:rPr>
                <w:color w:val="1C2833"/>
                <w:sz w:val="17"/>
                <w:szCs w:val="17"/>
              </w:rPr>
              <w:t>distribucion</w:t>
            </w:r>
            <w:proofErr w:type="spellEnd"/>
            <w:r>
              <w:rPr>
                <w:color w:val="1C2833"/>
                <w:sz w:val="17"/>
                <w:szCs w:val="17"/>
              </w:rPr>
              <w:t>: registro de entregas</w:t>
            </w:r>
          </w:p>
          <w:p w14:paraId="1F62D9E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ms-reportes: generación automática PDF/Excel</w:t>
            </w:r>
          </w:p>
          <w:p w14:paraId="2E4E9C6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ms-notificaciones: FCM y cola de mensajes</w:t>
            </w:r>
          </w:p>
          <w:p w14:paraId="18D316AD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Balanceador de carga interno (</w:t>
            </w:r>
            <w:proofErr w:type="spellStart"/>
            <w:r>
              <w:rPr>
                <w:color w:val="1C2833"/>
                <w:sz w:val="17"/>
                <w:szCs w:val="17"/>
              </w:rPr>
              <w:t>Kubernetes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Service)</w:t>
            </w:r>
          </w:p>
          <w:p w14:paraId="7519BCF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Circuit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Breaker (Resilience4j) por microservicio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352ED" w14:textId="77777777" w:rsidR="00571847" w:rsidRDefault="00000000">
            <w:pPr>
              <w:pBdr>
                <w:bottom w:val="single" w:sz="4" w:space="2" w:color="D35400"/>
              </w:pBdr>
              <w:spacing w:before="4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[Nodo] API Gateway</w:t>
            </w:r>
          </w:p>
          <w:p w14:paraId="1E415066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Enrutamiento de peticiones</w:t>
            </w:r>
          </w:p>
          <w:p w14:paraId="4AB62E19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Rate </w:t>
            </w:r>
            <w:proofErr w:type="spellStart"/>
            <w:r>
              <w:rPr>
                <w:color w:val="1C2833"/>
                <w:sz w:val="17"/>
                <w:szCs w:val="17"/>
              </w:rPr>
              <w:t>limiting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1C2833"/>
                <w:sz w:val="17"/>
                <w:szCs w:val="17"/>
              </w:rPr>
              <w:t>throttling</w:t>
            </w:r>
            <w:proofErr w:type="spellEnd"/>
          </w:p>
          <w:p w14:paraId="4A13552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Autenticación centralizada</w:t>
            </w:r>
          </w:p>
          <w:p w14:paraId="62B61AAC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SSL/TLS </w:t>
            </w:r>
            <w:proofErr w:type="spellStart"/>
            <w:r>
              <w:rPr>
                <w:color w:val="1C2833"/>
                <w:sz w:val="17"/>
                <w:szCs w:val="17"/>
              </w:rPr>
              <w:t>termination</w:t>
            </w:r>
            <w:proofErr w:type="spellEnd"/>
          </w:p>
          <w:p w14:paraId="7F2A151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Logging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peticiones</w:t>
            </w:r>
          </w:p>
        </w:tc>
      </w:tr>
      <w:tr w:rsidR="00571847" w14:paraId="28C3E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2B2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E8511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CAPA DE DATOS Y ALMACENAMIENTO</w:t>
            </w:r>
          </w:p>
        </w:tc>
      </w:tr>
      <w:tr w:rsidR="00571847" w14:paraId="04D4A8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23426" w14:textId="77777777" w:rsidR="00571847" w:rsidRDefault="00000000">
            <w:pPr>
              <w:pBdr>
                <w:bottom w:val="single" w:sz="4" w:space="2" w:color="1A5276"/>
              </w:pBdr>
              <w:spacing w:before="40" w:after="80"/>
            </w:pPr>
            <w:r>
              <w:rPr>
                <w:b/>
                <w:bCs/>
                <w:color w:val="1A5276"/>
                <w:sz w:val="20"/>
                <w:szCs w:val="20"/>
              </w:rPr>
              <w:t>[Nodo] Base de Datos Principal</w:t>
            </w:r>
          </w:p>
          <w:p w14:paraId="7E479B53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PostgreSQL con particiones por zona</w:t>
            </w:r>
          </w:p>
          <w:p w14:paraId="1C1EB35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Réplica de lectura para reportes</w:t>
            </w:r>
          </w:p>
          <w:p w14:paraId="60D3EC7F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Backup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diario automático</w:t>
            </w:r>
          </w:p>
          <w:p w14:paraId="3D24ABB0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Cifrado en reposo (AES-256)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B59D3" w14:textId="77777777" w:rsidR="00571847" w:rsidRDefault="00000000">
            <w:pPr>
              <w:pBdr>
                <w:bottom w:val="single" w:sz="4" w:space="2" w:color="117A65"/>
              </w:pBdr>
              <w:spacing w:before="40" w:after="80"/>
            </w:pPr>
            <w:r>
              <w:rPr>
                <w:b/>
                <w:bCs/>
                <w:color w:val="117A65"/>
                <w:sz w:val="20"/>
                <w:szCs w:val="20"/>
              </w:rPr>
              <w:t>[Nodo] Data Lake</w:t>
            </w:r>
          </w:p>
          <w:p w14:paraId="7411DA2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Almacenamiento histórico de transacciones</w:t>
            </w:r>
          </w:p>
          <w:p w14:paraId="6BEAF696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Registros de inventario y entregas</w:t>
            </w:r>
          </w:p>
          <w:p w14:paraId="3002D26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Base para análisis predictivo</w:t>
            </w:r>
          </w:p>
          <w:p w14:paraId="774E8145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Retención mínima 5 años (regulatorio)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EC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23BB0" w14:textId="77777777" w:rsidR="00571847" w:rsidRDefault="00000000">
            <w:pPr>
              <w:pBdr>
                <w:bottom w:val="single" w:sz="4" w:space="2" w:color="6C3483"/>
              </w:pBdr>
              <w:spacing w:before="40" w:after="80"/>
            </w:pPr>
            <w:r>
              <w:rPr>
                <w:b/>
                <w:bCs/>
                <w:color w:val="6C3483"/>
                <w:sz w:val="20"/>
                <w:szCs w:val="20"/>
              </w:rPr>
              <w:t>[Nodo] Caché y Cola de Mensajes</w:t>
            </w:r>
          </w:p>
          <w:p w14:paraId="4B78A016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Redis: caché de precios (TTL 1h)</w:t>
            </w:r>
          </w:p>
          <w:p w14:paraId="6DA23AF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RabbitMQ</w:t>
            </w:r>
            <w:proofErr w:type="spellEnd"/>
            <w:r>
              <w:rPr>
                <w:color w:val="1C2833"/>
                <w:sz w:val="17"/>
                <w:szCs w:val="17"/>
              </w:rPr>
              <w:t>/Kafka: cola de alertas y notificaciones</w:t>
            </w:r>
          </w:p>
          <w:p w14:paraId="03BD00CF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Apache Derby: BD de configuración del motor de reglas</w:t>
            </w:r>
          </w:p>
        </w:tc>
      </w:tr>
    </w:tbl>
    <w:p w14:paraId="6D3F733A" w14:textId="77777777" w:rsidR="00571847" w:rsidRDefault="00571847">
      <w:pPr>
        <w:spacing w:before="120"/>
      </w:pPr>
    </w:p>
    <w:p w14:paraId="363471FB" w14:textId="77777777" w:rsidR="00571847" w:rsidRDefault="00000000">
      <w:pPr>
        <w:spacing w:before="140" w:after="80"/>
      </w:pPr>
      <w:r>
        <w:rPr>
          <w:b/>
          <w:bCs/>
          <w:color w:val="111111"/>
        </w:rPr>
        <w:t>Decisiones de infraestructura clave:</w:t>
      </w:r>
    </w:p>
    <w:p w14:paraId="1505720B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Alta disponibilidad: </w:t>
      </w:r>
      <w:proofErr w:type="spellStart"/>
      <w:r>
        <w:rPr>
          <w:color w:val="111111"/>
        </w:rPr>
        <w:t>Kubernetes</w:t>
      </w:r>
      <w:proofErr w:type="spellEnd"/>
      <w:r>
        <w:rPr>
          <w:color w:val="111111"/>
        </w:rPr>
        <w:t xml:space="preserve"> gestiona la redundancia de </w:t>
      </w:r>
      <w:proofErr w:type="spellStart"/>
      <w:r>
        <w:rPr>
          <w:color w:val="111111"/>
        </w:rPr>
        <w:t>pods</w:t>
      </w:r>
      <w:proofErr w:type="spellEnd"/>
      <w:r>
        <w:rPr>
          <w:color w:val="111111"/>
        </w:rPr>
        <w:t xml:space="preserve">. El API Gateway balancea carga entre réplicas (EC-01, META-02: </w:t>
      </w:r>
      <w:proofErr w:type="spellStart"/>
      <w:r>
        <w:rPr>
          <w:color w:val="111111"/>
        </w:rPr>
        <w:t>uptime</w:t>
      </w:r>
      <w:proofErr w:type="spellEnd"/>
      <w:r>
        <w:rPr>
          <w:color w:val="111111"/>
        </w:rPr>
        <w:t xml:space="preserve"> ≥ 99.5%).</w:t>
      </w:r>
    </w:p>
    <w:p w14:paraId="0CF4CAE5" w14:textId="77777777" w:rsidR="00571847" w:rsidRDefault="00000000">
      <w:pPr>
        <w:spacing w:before="40" w:after="40"/>
        <w:ind w:left="480"/>
      </w:pPr>
      <w:r>
        <w:rPr>
          <w:color w:val="111111"/>
        </w:rPr>
        <w:t>• Escalabilidad horizontal: cada microservicio puede escalarse independientemente según la demanda de su módulo.</w:t>
      </w:r>
    </w:p>
    <w:p w14:paraId="26185DD4" w14:textId="77777777" w:rsidR="00571847" w:rsidRDefault="00000000">
      <w:pPr>
        <w:spacing w:before="40" w:after="40"/>
        <w:ind w:left="480"/>
      </w:pPr>
      <w:r>
        <w:rPr>
          <w:color w:val="111111"/>
        </w:rPr>
        <w:t>• Seguridad en tránsito: TLS 1.3 en todas las comunicaciones externas e internas del clúster.</w:t>
      </w:r>
    </w:p>
    <w:p w14:paraId="0FD44F0F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Resiliencia: </w:t>
      </w:r>
      <w:proofErr w:type="spellStart"/>
      <w:r>
        <w:rPr>
          <w:color w:val="111111"/>
        </w:rPr>
        <w:t>Circuit</w:t>
      </w:r>
      <w:proofErr w:type="spellEnd"/>
      <w:r>
        <w:rPr>
          <w:color w:val="111111"/>
        </w:rPr>
        <w:t xml:space="preserve"> Breaker por microservicio previene cascadas de fallos; modo degradado con datos en caché Redis.</w:t>
      </w:r>
    </w:p>
    <w:p w14:paraId="5EE99909" w14:textId="77777777" w:rsidR="00571847" w:rsidRDefault="00000000">
      <w:r>
        <w:lastRenderedPageBreak/>
        <w:br w:type="page"/>
      </w:r>
    </w:p>
    <w:p w14:paraId="42A0DD04" w14:textId="77777777" w:rsidR="00571847" w:rsidRDefault="00000000">
      <w:pPr>
        <w:spacing w:before="340" w:after="120"/>
      </w:pPr>
      <w:r>
        <w:rPr>
          <w:b/>
          <w:bCs/>
          <w:color w:val="6C3483"/>
          <w:sz w:val="26"/>
          <w:szCs w:val="26"/>
        </w:rPr>
        <w:lastRenderedPageBreak/>
        <w:t>5.5 Punto de Vista Operacional</w:t>
      </w:r>
    </w:p>
    <w:p w14:paraId="304BA7C3" w14:textId="77777777" w:rsidR="00571847" w:rsidRDefault="00000000">
      <w:pPr>
        <w:spacing w:before="80" w:after="100"/>
      </w:pPr>
      <w:r>
        <w:rPr>
          <w:color w:val="111111"/>
        </w:rPr>
        <w:t>El punto de vista operacional describe los procedimientos, procesos y rutinas mediante los cuales el sistema es operado, monitoreado y mantenido en producción. Responde a la pregunta: ¿cómo se opera el sistema en el día a día?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7286"/>
      </w:tblGrid>
      <w:tr w:rsidR="00571847" w14:paraId="20E5A9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FBE5A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PROCEDIMIENTO OPERACIONAL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66CB9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DETALLE</w:t>
            </w:r>
          </w:p>
        </w:tc>
      </w:tr>
      <w:tr w:rsidR="00571847" w14:paraId="46F6B1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4B1D3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Inicio del sistema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6BE13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Los contenedores Docker arrancan en el clúster </w:t>
            </w:r>
            <w:proofErr w:type="spellStart"/>
            <w:r>
              <w:rPr>
                <w:color w:val="111111"/>
                <w:sz w:val="18"/>
                <w:szCs w:val="18"/>
              </w:rPr>
              <w:t>Kubernetes</w:t>
            </w:r>
            <w:proofErr w:type="spellEnd"/>
            <w:r>
              <w:rPr>
                <w:color w:val="111111"/>
                <w:sz w:val="18"/>
                <w:szCs w:val="18"/>
              </w:rPr>
              <w:t>. El API Gateway inicia en 15s. Los microservicios registran su estado de salud (</w:t>
            </w:r>
            <w:proofErr w:type="spellStart"/>
            <w:r>
              <w:rPr>
                <w:color w:val="111111"/>
                <w:sz w:val="18"/>
                <w:szCs w:val="18"/>
              </w:rPr>
              <w:t>health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>) cada 30s. El motor de reglas carga la configuración vigente del Decreto 1428/2025 desde Apache Derby.</w:t>
            </w:r>
          </w:p>
        </w:tc>
      </w:tr>
      <w:tr w:rsidR="00571847" w14:paraId="5C1DF3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AAFA2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Monitoreo continuo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082FD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Prometheus recolecta métricas de cada </w:t>
            </w:r>
            <w:proofErr w:type="spellStart"/>
            <w:r>
              <w:rPr>
                <w:color w:val="111111"/>
                <w:sz w:val="18"/>
                <w:szCs w:val="18"/>
              </w:rPr>
              <w:t>pod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11111"/>
                <w:sz w:val="18"/>
                <w:szCs w:val="18"/>
              </w:rPr>
              <w:t>Grafana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muestra </w:t>
            </w:r>
            <w:proofErr w:type="spellStart"/>
            <w:r>
              <w:rPr>
                <w:color w:val="111111"/>
                <w:sz w:val="18"/>
                <w:szCs w:val="18"/>
              </w:rPr>
              <w:t>dashboards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latencia, </w:t>
            </w:r>
            <w:proofErr w:type="spellStart"/>
            <w:r>
              <w:rPr>
                <w:color w:val="111111"/>
                <w:sz w:val="18"/>
                <w:szCs w:val="18"/>
              </w:rPr>
              <w:t>throughput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 disponibilidad. </w:t>
            </w:r>
            <w:proofErr w:type="spellStart"/>
            <w:r>
              <w:rPr>
                <w:color w:val="111111"/>
                <w:sz w:val="18"/>
                <w:szCs w:val="18"/>
              </w:rPr>
              <w:t>Alertmanager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notifica al Administrador si algún </w:t>
            </w:r>
            <w:proofErr w:type="spellStart"/>
            <w:r>
              <w:rPr>
                <w:color w:val="111111"/>
                <w:sz w:val="18"/>
                <w:szCs w:val="18"/>
              </w:rPr>
              <w:t>pod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supera el 85% de CPU o memoria, o si el </w:t>
            </w:r>
            <w:proofErr w:type="spellStart"/>
            <w:r>
              <w:rPr>
                <w:color w:val="111111"/>
                <w:sz w:val="18"/>
                <w:szCs w:val="18"/>
              </w:rPr>
              <w:t>health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falla 3 veces consecutivas.</w:t>
            </w:r>
          </w:p>
        </w:tc>
      </w:tr>
      <w:tr w:rsidR="00571847" w14:paraId="7DDA5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17E6C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Mantenimiento programado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B9E72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Las ventanas de mantenimiento se realizan en horario de baja demanda (2:00–5:00 am). Se aplican actualizaciones con </w:t>
            </w:r>
            <w:proofErr w:type="spellStart"/>
            <w:r>
              <w:rPr>
                <w:color w:val="111111"/>
                <w:sz w:val="18"/>
                <w:szCs w:val="18"/>
              </w:rPr>
              <w:t>rolling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update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11111"/>
                <w:sz w:val="18"/>
                <w:szCs w:val="18"/>
              </w:rPr>
              <w:t>Kubernetes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(cero </w:t>
            </w:r>
            <w:proofErr w:type="spellStart"/>
            <w:r>
              <w:rPr>
                <w:color w:val="111111"/>
                <w:sz w:val="18"/>
                <w:szCs w:val="18"/>
              </w:rPr>
              <w:t>downtime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). La nueva versión reemplaza los </w:t>
            </w:r>
            <w:proofErr w:type="spellStart"/>
            <w:r>
              <w:rPr>
                <w:color w:val="111111"/>
                <w:sz w:val="18"/>
                <w:szCs w:val="18"/>
              </w:rPr>
              <w:t>pods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gradualmente validando </w:t>
            </w:r>
            <w:proofErr w:type="spellStart"/>
            <w:r>
              <w:rPr>
                <w:color w:val="111111"/>
                <w:sz w:val="18"/>
                <w:szCs w:val="18"/>
              </w:rPr>
              <w:t>health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checks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571847" w14:paraId="09B70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5B6C1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Recuperación ante fallos (DR)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0CB61" w14:textId="77777777" w:rsidR="00571847" w:rsidRDefault="00000000">
            <w:proofErr w:type="spellStart"/>
            <w:r>
              <w:rPr>
                <w:color w:val="111111"/>
                <w:sz w:val="18"/>
                <w:szCs w:val="18"/>
              </w:rPr>
              <w:t>Kubernetes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reinicia </w:t>
            </w:r>
            <w:proofErr w:type="spellStart"/>
            <w:r>
              <w:rPr>
                <w:color w:val="111111"/>
                <w:sz w:val="18"/>
                <w:szCs w:val="18"/>
              </w:rPr>
              <w:t>pods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fallidos automáticamente en &lt;30s (EC-01). Si un nodo físico falla, los </w:t>
            </w:r>
            <w:proofErr w:type="spellStart"/>
            <w:r>
              <w:rPr>
                <w:color w:val="111111"/>
                <w:sz w:val="18"/>
                <w:szCs w:val="18"/>
              </w:rPr>
              <w:t>pods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se redistribuyen en nodos disponibles. El </w:t>
            </w:r>
            <w:proofErr w:type="spellStart"/>
            <w:r>
              <w:rPr>
                <w:color w:val="111111"/>
                <w:sz w:val="18"/>
                <w:szCs w:val="18"/>
              </w:rPr>
              <w:t>Circuit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Breaker activa modo degradado (precios en caché Redis) mientras el microservicio se restaura.</w:t>
            </w:r>
          </w:p>
        </w:tc>
      </w:tr>
      <w:tr w:rsidR="00571847" w14:paraId="6821A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6FF50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Sincronización offline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D8CDD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Cuando una estación recupera conectividad, la </w:t>
            </w:r>
            <w:proofErr w:type="gramStart"/>
            <w:r>
              <w:rPr>
                <w:color w:val="111111"/>
                <w:sz w:val="18"/>
                <w:szCs w:val="18"/>
              </w:rPr>
              <w:t>app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Android envía los registros pendientes (inventario, entregas) al </w:t>
            </w:r>
            <w:proofErr w:type="spellStart"/>
            <w:r>
              <w:rPr>
                <w:color w:val="111111"/>
                <w:sz w:val="18"/>
                <w:szCs w:val="18"/>
              </w:rPr>
              <w:t>backend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. El </w:t>
            </w:r>
            <w:proofErr w:type="spellStart"/>
            <w:r>
              <w:rPr>
                <w:color w:val="111111"/>
                <w:sz w:val="18"/>
                <w:szCs w:val="18"/>
              </w:rPr>
              <w:t>backend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los procesa con la hora real de registro (no la hora de sincronización) y actualiza el inventario teórico.</w:t>
            </w:r>
          </w:p>
        </w:tc>
      </w:tr>
      <w:tr w:rsidR="00571847" w14:paraId="56F59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87495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Generación de reportes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D586A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job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Spring Batch se ejecuta automáticamente el día 1 de cada mes a las 0:00 am. Consolida todos los registros del Data Lake del período. Genera el PDF y Excel en formato Resolución 40200/2025. Notifica por email y </w:t>
            </w:r>
            <w:proofErr w:type="spellStart"/>
            <w:r>
              <w:rPr>
                <w:color w:val="111111"/>
                <w:sz w:val="18"/>
                <w:szCs w:val="18"/>
              </w:rPr>
              <w:t>push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 la Autoridad Reguladora y al Administrador.</w:t>
            </w:r>
          </w:p>
        </w:tc>
      </w:tr>
      <w:tr w:rsidR="00571847" w14:paraId="6B33AC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07310" w14:textId="77777777" w:rsidR="00571847" w:rsidRDefault="00000000">
            <w:r>
              <w:rPr>
                <w:b/>
                <w:bCs/>
                <w:color w:val="1C2833"/>
                <w:sz w:val="18"/>
                <w:szCs w:val="18"/>
              </w:rPr>
              <w:t>Actualización de reglas de negocio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F0C6" w14:textId="77777777" w:rsidR="00571847" w:rsidRDefault="00000000">
            <w:r>
              <w:rPr>
                <w:color w:val="111111"/>
                <w:sz w:val="18"/>
                <w:szCs w:val="18"/>
              </w:rPr>
              <w:t>El Administrador accede al panel de configuración del motor de reglas. Carga las nuevas tarifas o zonas según el decreto publicado. El motor recarga la configuración en caliente en &lt;15 min sin redespliegue (EC-02). Se envía notificación masiva a estaciones y distribuidores (UC-05).</w:t>
            </w:r>
          </w:p>
        </w:tc>
      </w:tr>
      <w:tr w:rsidR="00571847" w14:paraId="381F2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E48EC" w14:textId="77777777" w:rsidR="00571847" w:rsidRDefault="00000000"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Backup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y retención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059BB" w14:textId="77777777" w:rsidR="00571847" w:rsidRDefault="00000000">
            <w:proofErr w:type="gramStart"/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backup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de PostgreSQL se ejecuta diariamente a las 3:00 am con retención de 30 días. El Data Lake retiene todos los registros por mínimo 5 años por exigencia regulatoria. Los logs de auditoría se archivan con hash de integridad (SHA-256).</w:t>
            </w:r>
          </w:p>
        </w:tc>
      </w:tr>
    </w:tbl>
    <w:p w14:paraId="1E07DAD3" w14:textId="77777777" w:rsidR="00571847" w:rsidRDefault="00571847">
      <w:pPr>
        <w:spacing w:before="120"/>
      </w:pPr>
    </w:p>
    <w:p w14:paraId="2E6281A8" w14:textId="77777777" w:rsidR="00571847" w:rsidRDefault="00000000">
      <w:pPr>
        <w:spacing w:before="140" w:after="80"/>
      </w:pPr>
      <w:r>
        <w:rPr>
          <w:b/>
          <w:bCs/>
          <w:color w:val="111111"/>
        </w:rPr>
        <w:t>Métricas operacionales objetivo (</w:t>
      </w:r>
      <w:proofErr w:type="spellStart"/>
      <w:r>
        <w:rPr>
          <w:b/>
          <w:bCs/>
          <w:color w:val="111111"/>
        </w:rPr>
        <w:t>SLOs</w:t>
      </w:r>
      <w:proofErr w:type="spellEnd"/>
      <w:r>
        <w:rPr>
          <w:b/>
          <w:bCs/>
          <w:color w:val="111111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571847" w14:paraId="73CFB1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DBE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Métrica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60163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Objetivo (SLO)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0418E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Fuente</w:t>
            </w:r>
          </w:p>
        </w:tc>
      </w:tr>
      <w:tr w:rsidR="00571847" w14:paraId="6728D8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C385" w14:textId="77777777" w:rsidR="00571847" w:rsidRDefault="00000000">
            <w:r>
              <w:rPr>
                <w:color w:val="111111"/>
                <w:sz w:val="18"/>
                <w:szCs w:val="18"/>
              </w:rPr>
              <w:t>Disponibilidad mensual de la plataforma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B6469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≥ 99.5% (</w:t>
            </w:r>
            <w:proofErr w:type="spellStart"/>
            <w:r>
              <w:rPr>
                <w:b/>
                <w:bCs/>
                <w:color w:val="117A65"/>
                <w:sz w:val="18"/>
                <w:szCs w:val="18"/>
              </w:rPr>
              <w:t>uptime</w:t>
            </w:r>
            <w:proofErr w:type="spellEnd"/>
            <w:r>
              <w:rPr>
                <w:b/>
                <w:bCs/>
                <w:color w:val="117A65"/>
                <w:sz w:val="18"/>
                <w:szCs w:val="18"/>
              </w:rPr>
              <w:t>)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7F899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META-02 / EC-01</w:t>
            </w:r>
          </w:p>
        </w:tc>
      </w:tr>
      <w:tr w:rsidR="00571847" w14:paraId="7DE3E0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370B6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Tiempo de restauración ante fallo de </w:t>
            </w:r>
            <w:proofErr w:type="spellStart"/>
            <w:r>
              <w:rPr>
                <w:color w:val="111111"/>
                <w:sz w:val="18"/>
                <w:szCs w:val="18"/>
              </w:rPr>
              <w:t>pod</w:t>
            </w:r>
            <w:proofErr w:type="spellEnd"/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7C17F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&lt; 30 segundos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6F4A3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EC-01 (</w:t>
            </w:r>
            <w:proofErr w:type="gramStart"/>
            <w:r>
              <w:rPr>
                <w:color w:val="1A5276"/>
                <w:sz w:val="17"/>
                <w:szCs w:val="17"/>
              </w:rPr>
              <w:t>H,H</w:t>
            </w:r>
            <w:proofErr w:type="gramEnd"/>
            <w:r>
              <w:rPr>
                <w:color w:val="1A5276"/>
                <w:sz w:val="17"/>
                <w:szCs w:val="17"/>
              </w:rPr>
              <w:t>)</w:t>
            </w:r>
          </w:p>
        </w:tc>
      </w:tr>
      <w:tr w:rsidR="00571847" w14:paraId="0E27F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23C41" w14:textId="77777777" w:rsidR="00571847" w:rsidRDefault="00000000">
            <w:r>
              <w:rPr>
                <w:color w:val="111111"/>
                <w:sz w:val="18"/>
                <w:szCs w:val="18"/>
              </w:rPr>
              <w:t>Latencia de consulta de precio diferencial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E4A93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&lt; 2 segundos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FD5BF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EC-04 (</w:t>
            </w:r>
            <w:proofErr w:type="gramStart"/>
            <w:r>
              <w:rPr>
                <w:color w:val="1A5276"/>
                <w:sz w:val="17"/>
                <w:szCs w:val="17"/>
              </w:rPr>
              <w:t>M,M</w:t>
            </w:r>
            <w:proofErr w:type="gramEnd"/>
            <w:r>
              <w:rPr>
                <w:color w:val="1A5276"/>
                <w:sz w:val="17"/>
                <w:szCs w:val="17"/>
              </w:rPr>
              <w:t>)</w:t>
            </w:r>
          </w:p>
        </w:tc>
      </w:tr>
      <w:tr w:rsidR="00571847" w14:paraId="3F057A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1894A" w14:textId="77777777" w:rsidR="00571847" w:rsidRDefault="00000000">
            <w:r>
              <w:rPr>
                <w:color w:val="111111"/>
                <w:sz w:val="18"/>
                <w:szCs w:val="18"/>
              </w:rPr>
              <w:t>Tiempo de actualización de reglas en caliente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CB1AE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&lt; 15 minutos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912DD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EC-02 (</w:t>
            </w:r>
            <w:proofErr w:type="gramStart"/>
            <w:r>
              <w:rPr>
                <w:color w:val="1A5276"/>
                <w:sz w:val="17"/>
                <w:szCs w:val="17"/>
              </w:rPr>
              <w:t>H,M</w:t>
            </w:r>
            <w:proofErr w:type="gramEnd"/>
            <w:r>
              <w:rPr>
                <w:color w:val="1A5276"/>
                <w:sz w:val="17"/>
                <w:szCs w:val="17"/>
              </w:rPr>
              <w:t>) / POL-01</w:t>
            </w:r>
          </w:p>
        </w:tc>
      </w:tr>
      <w:tr w:rsidR="00571847" w14:paraId="53538E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76543" w14:textId="77777777" w:rsidR="00571847" w:rsidRDefault="00000000">
            <w:r>
              <w:rPr>
                <w:color w:val="111111"/>
                <w:sz w:val="18"/>
                <w:szCs w:val="18"/>
              </w:rPr>
              <w:t>Disponibilidad del reporte regulatorio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4ABCF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&lt; 24 horas del cierre del período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FF054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BM-03 / RN-05</w:t>
            </w:r>
          </w:p>
        </w:tc>
      </w:tr>
      <w:tr w:rsidR="00571847" w14:paraId="0C3BA8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0B2BC" w14:textId="77777777" w:rsidR="00571847" w:rsidRDefault="00000000">
            <w:r>
              <w:rPr>
                <w:color w:val="111111"/>
                <w:sz w:val="18"/>
                <w:szCs w:val="18"/>
              </w:rPr>
              <w:t xml:space="preserve">Tasa de entrega exitosa de notificaciones </w:t>
            </w:r>
            <w:proofErr w:type="spellStart"/>
            <w:r>
              <w:rPr>
                <w:color w:val="111111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5ACB0" w14:textId="77777777" w:rsidR="00571847" w:rsidRDefault="00000000">
            <w:pPr>
              <w:jc w:val="center"/>
            </w:pPr>
            <w:r>
              <w:rPr>
                <w:b/>
                <w:bCs/>
                <w:color w:val="117A65"/>
                <w:sz w:val="18"/>
                <w:szCs w:val="18"/>
              </w:rPr>
              <w:t>≥ 95% en primera entrega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EC656" w14:textId="77777777" w:rsidR="00571847" w:rsidRDefault="00000000">
            <w:pPr>
              <w:jc w:val="center"/>
            </w:pPr>
            <w:r>
              <w:rPr>
                <w:color w:val="1A5276"/>
                <w:sz w:val="17"/>
                <w:szCs w:val="17"/>
              </w:rPr>
              <w:t>EC-08 / POL-01</w:t>
            </w:r>
          </w:p>
        </w:tc>
      </w:tr>
    </w:tbl>
    <w:p w14:paraId="67B79AF4" w14:textId="77777777" w:rsidR="00571847" w:rsidRDefault="00000000">
      <w:r>
        <w:br w:type="page"/>
      </w:r>
    </w:p>
    <w:p w14:paraId="09C07D4D" w14:textId="77777777" w:rsidR="00571847" w:rsidRDefault="00000000">
      <w:pPr>
        <w:spacing w:before="340" w:after="120"/>
      </w:pPr>
      <w:r>
        <w:rPr>
          <w:b/>
          <w:bCs/>
          <w:color w:val="922B21"/>
          <w:sz w:val="26"/>
          <w:szCs w:val="26"/>
        </w:rPr>
        <w:lastRenderedPageBreak/>
        <w:t>5.6 Punto de Vista de Desarrollo</w:t>
      </w:r>
    </w:p>
    <w:p w14:paraId="3893B3B6" w14:textId="77777777" w:rsidR="00571847" w:rsidRDefault="00000000">
      <w:pPr>
        <w:spacing w:before="80" w:after="100"/>
      </w:pPr>
      <w:r>
        <w:rPr>
          <w:color w:val="111111"/>
        </w:rPr>
        <w:t>El punto de vista de desarrollo describe la organización del código fuente, las tecnologías usadas, la estructura del pipeline de entrega continua y las prácticas de calidad del software. Responde a la pregunta: ¿cómo se construye el sistema?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71847" w14:paraId="71215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22490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VISTA DE DESARROLLO — STACK TECNOLÓGICO</w:t>
            </w:r>
          </w:p>
        </w:tc>
      </w:tr>
      <w:tr w:rsidR="00571847" w14:paraId="4184AE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5C7BD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1A5276"/>
                <w:sz w:val="21"/>
                <w:szCs w:val="21"/>
              </w:rPr>
              <w:t>BACKEND</w:t>
            </w:r>
          </w:p>
          <w:p w14:paraId="1DEC5FF9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Java 17 — lenguaje principal del </w:t>
            </w:r>
            <w:proofErr w:type="spellStart"/>
            <w:r>
              <w:rPr>
                <w:color w:val="1C2833"/>
                <w:sz w:val="17"/>
                <w:szCs w:val="17"/>
              </w:rPr>
              <w:t>backend</w:t>
            </w:r>
            <w:proofErr w:type="spellEnd"/>
          </w:p>
          <w:p w14:paraId="102AA3C9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Spring Boot 3 — </w:t>
            </w:r>
            <w:proofErr w:type="spellStart"/>
            <w:r>
              <w:rPr>
                <w:color w:val="1C2833"/>
                <w:sz w:val="17"/>
                <w:szCs w:val="17"/>
              </w:rPr>
              <w:t>framework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microservicios</w:t>
            </w:r>
          </w:p>
          <w:p w14:paraId="4ED9FEB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Spring Security — autenticación JWT + OAuth2</w:t>
            </w:r>
          </w:p>
          <w:p w14:paraId="1C0D316F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Spring Batch — </w:t>
            </w:r>
            <w:proofErr w:type="spellStart"/>
            <w:r>
              <w:rPr>
                <w:color w:val="1C2833"/>
                <w:sz w:val="17"/>
                <w:szCs w:val="17"/>
              </w:rPr>
              <w:t>jobs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generación de reportes</w:t>
            </w:r>
          </w:p>
          <w:p w14:paraId="412E3455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Resilience4j — </w:t>
            </w:r>
            <w:proofErr w:type="spellStart"/>
            <w:r>
              <w:rPr>
                <w:color w:val="1C2833"/>
                <w:sz w:val="17"/>
                <w:szCs w:val="17"/>
              </w:rPr>
              <w:t>Circuit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Breaker y </w:t>
            </w:r>
            <w:proofErr w:type="spellStart"/>
            <w:r>
              <w:rPr>
                <w:color w:val="1C2833"/>
                <w:sz w:val="17"/>
                <w:szCs w:val="17"/>
              </w:rPr>
              <w:t>retry</w:t>
            </w:r>
            <w:proofErr w:type="spellEnd"/>
          </w:p>
          <w:p w14:paraId="249A85E2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Maven — gestión de dependencias</w:t>
            </w:r>
          </w:p>
          <w:p w14:paraId="570F033F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JUnit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5 + </w:t>
            </w:r>
            <w:proofErr w:type="spellStart"/>
            <w:r>
              <w:rPr>
                <w:color w:val="1C2833"/>
                <w:sz w:val="17"/>
                <w:szCs w:val="17"/>
              </w:rPr>
              <w:t>Mockito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pruebas unitarias</w:t>
            </w:r>
          </w:p>
          <w:p w14:paraId="75FC610C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PostgreSQL — base de datos relacional principal</w:t>
            </w:r>
          </w:p>
          <w:p w14:paraId="6E240F6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Apache Derby — configuración del motor de reglas</w:t>
            </w:r>
          </w:p>
          <w:p w14:paraId="786FE0F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Redis — caché de precios y sesiones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6825A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117A65"/>
                <w:sz w:val="21"/>
                <w:szCs w:val="21"/>
              </w:rPr>
              <w:t>FRONTEND / MÓVIL</w:t>
            </w:r>
          </w:p>
          <w:p w14:paraId="3593A511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Android Studio — IDE de desarrollo móvil</w:t>
            </w:r>
          </w:p>
          <w:p w14:paraId="7C30461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Java/</w:t>
            </w:r>
            <w:proofErr w:type="spellStart"/>
            <w:r>
              <w:rPr>
                <w:color w:val="1C2833"/>
                <w:sz w:val="17"/>
                <w:szCs w:val="17"/>
              </w:rPr>
              <w:t>Kotlin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lenguaje de la </w:t>
            </w:r>
            <w:proofErr w:type="gramStart"/>
            <w:r>
              <w:rPr>
                <w:color w:val="1C2833"/>
                <w:sz w:val="17"/>
                <w:szCs w:val="17"/>
              </w:rPr>
              <w:t>app</w:t>
            </w:r>
            <w:proofErr w:type="gramEnd"/>
            <w:r>
              <w:rPr>
                <w:color w:val="1C2833"/>
                <w:sz w:val="17"/>
                <w:szCs w:val="17"/>
              </w:rPr>
              <w:t xml:space="preserve"> Android</w:t>
            </w:r>
          </w:p>
          <w:p w14:paraId="62FD635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SQLite — base de datos local en dispositivo</w:t>
            </w:r>
          </w:p>
          <w:p w14:paraId="2DD957B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Retrofit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cliente HTTP para consumir </w:t>
            </w:r>
            <w:proofErr w:type="spellStart"/>
            <w:r>
              <w:rPr>
                <w:color w:val="1C2833"/>
                <w:sz w:val="17"/>
                <w:szCs w:val="17"/>
              </w:rPr>
              <w:t>APIs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REST</w:t>
            </w:r>
          </w:p>
          <w:p w14:paraId="060740DB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Firebase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Cloud </w:t>
            </w:r>
            <w:proofErr w:type="spellStart"/>
            <w:r>
              <w:rPr>
                <w:color w:val="1C2833"/>
                <w:sz w:val="17"/>
                <w:szCs w:val="17"/>
              </w:rPr>
              <w:t>Messaging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notificaciones </w:t>
            </w:r>
            <w:proofErr w:type="spellStart"/>
            <w:r>
              <w:rPr>
                <w:color w:val="1C2833"/>
                <w:sz w:val="17"/>
                <w:szCs w:val="17"/>
              </w:rPr>
              <w:t>push</w:t>
            </w:r>
            <w:proofErr w:type="spellEnd"/>
          </w:p>
          <w:p w14:paraId="5F4FD392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Jetpack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C2833"/>
                <w:sz w:val="17"/>
                <w:szCs w:val="17"/>
              </w:rPr>
              <w:t>ViewModel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C2833"/>
                <w:sz w:val="17"/>
                <w:szCs w:val="17"/>
              </w:rPr>
              <w:t>LiveData</w:t>
            </w:r>
            <w:proofErr w:type="spellEnd"/>
            <w:r>
              <w:rPr>
                <w:color w:val="1C2833"/>
                <w:sz w:val="17"/>
                <w:szCs w:val="17"/>
              </w:rPr>
              <w:t>) — arquitectura MVVM</w:t>
            </w:r>
          </w:p>
          <w:p w14:paraId="147462DB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Angular / </w:t>
            </w:r>
            <w:proofErr w:type="spellStart"/>
            <w:r>
              <w:rPr>
                <w:color w:val="1C2833"/>
                <w:sz w:val="17"/>
                <w:szCs w:val="17"/>
              </w:rPr>
              <w:t>React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interfaz web (</w:t>
            </w:r>
            <w:proofErr w:type="spellStart"/>
            <w:r>
              <w:rPr>
                <w:color w:val="1C2833"/>
                <w:sz w:val="17"/>
                <w:szCs w:val="17"/>
              </w:rPr>
              <w:t>admin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y regulador)</w:t>
            </w:r>
          </w:p>
          <w:p w14:paraId="500124B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TypeScript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lenguaje </w:t>
            </w:r>
            <w:proofErr w:type="spellStart"/>
            <w:r>
              <w:rPr>
                <w:color w:val="1C2833"/>
                <w:sz w:val="17"/>
                <w:szCs w:val="17"/>
              </w:rPr>
              <w:t>frontend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web</w:t>
            </w:r>
          </w:p>
          <w:p w14:paraId="56EAE41D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Axios — cliente HTTP </w:t>
            </w:r>
            <w:proofErr w:type="spellStart"/>
            <w:r>
              <w:rPr>
                <w:color w:val="1C2833"/>
                <w:sz w:val="17"/>
                <w:szCs w:val="17"/>
              </w:rPr>
              <w:t>frontend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web</w:t>
            </w:r>
          </w:p>
          <w:p w14:paraId="0C3DFFA2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Jest — pruebas unitarias </w:t>
            </w:r>
            <w:proofErr w:type="spellStart"/>
            <w:r>
              <w:rPr>
                <w:color w:val="1C2833"/>
                <w:sz w:val="17"/>
                <w:szCs w:val="17"/>
              </w:rPr>
              <w:t>frontend</w:t>
            </w:r>
            <w:proofErr w:type="spellEnd"/>
          </w:p>
        </w:tc>
      </w:tr>
      <w:tr w:rsidR="00571847" w14:paraId="20AA2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65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B3417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PIPELINE CI/CD Y DEVOPS</w:t>
            </w:r>
          </w:p>
        </w:tc>
      </w:tr>
      <w:tr w:rsidR="00571847" w14:paraId="0E0B5D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8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C6BDD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0E6655"/>
                <w:sz w:val="21"/>
                <w:szCs w:val="21"/>
              </w:rPr>
              <w:t>PIPELINE DE ENTREGA</w:t>
            </w:r>
          </w:p>
          <w:p w14:paraId="00C2D64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Git (GitHub/</w:t>
            </w:r>
            <w:proofErr w:type="spellStart"/>
            <w:r>
              <w:rPr>
                <w:color w:val="1C2833"/>
                <w:sz w:val="17"/>
                <w:szCs w:val="17"/>
              </w:rPr>
              <w:t>GitLab</w:t>
            </w:r>
            <w:proofErr w:type="spellEnd"/>
            <w:r>
              <w:rPr>
                <w:color w:val="1C2833"/>
                <w:sz w:val="17"/>
                <w:szCs w:val="17"/>
              </w:rPr>
              <w:t>) — control de versiones</w:t>
            </w:r>
          </w:p>
          <w:p w14:paraId="4DA419B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GitHub </w:t>
            </w:r>
            <w:proofErr w:type="spellStart"/>
            <w:r>
              <w:rPr>
                <w:color w:val="1C2833"/>
                <w:sz w:val="17"/>
                <w:szCs w:val="17"/>
              </w:rPr>
              <w:t>Actions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/ Jenkins — servidor CI/CD</w:t>
            </w:r>
          </w:p>
          <w:p w14:paraId="2B7B883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Maven </w:t>
            </w:r>
            <w:proofErr w:type="spellStart"/>
            <w:r>
              <w:rPr>
                <w:color w:val="1C2833"/>
                <w:sz w:val="17"/>
                <w:szCs w:val="17"/>
              </w:rPr>
              <w:t>build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+ pruebas unitarias automáticas</w:t>
            </w:r>
          </w:p>
          <w:p w14:paraId="3D250876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SonarQube — análisis de calidad de código</w:t>
            </w:r>
          </w:p>
          <w:p w14:paraId="50C25AF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Docker — empaquetado de microservicios en contenedores</w:t>
            </w:r>
          </w:p>
          <w:p w14:paraId="4B2906E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Docker </w:t>
            </w:r>
            <w:proofErr w:type="gramStart"/>
            <w:r>
              <w:rPr>
                <w:color w:val="1C2833"/>
                <w:sz w:val="17"/>
                <w:szCs w:val="17"/>
              </w:rPr>
              <w:t>Hub</w:t>
            </w:r>
            <w:proofErr w:type="gramEnd"/>
            <w:r>
              <w:rPr>
                <w:color w:val="1C2833"/>
                <w:sz w:val="17"/>
                <w:szCs w:val="17"/>
              </w:rPr>
              <w:t xml:space="preserve"> / ECR — registro de imágenes</w:t>
            </w:r>
          </w:p>
          <w:p w14:paraId="7FFBB7B1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Kubernetes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C2833"/>
                <w:sz w:val="17"/>
                <w:szCs w:val="17"/>
              </w:rPr>
              <w:t>kubectl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/ Helm) — despliegue y orquestación</w:t>
            </w:r>
          </w:p>
          <w:p w14:paraId="76C2FC5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Rolling </w:t>
            </w:r>
            <w:proofErr w:type="spellStart"/>
            <w:r>
              <w:rPr>
                <w:color w:val="1C2833"/>
                <w:sz w:val="17"/>
                <w:szCs w:val="17"/>
              </w:rPr>
              <w:t>Update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actualizaciones sin </w:t>
            </w:r>
            <w:proofErr w:type="spellStart"/>
            <w:r>
              <w:rPr>
                <w:color w:val="1C2833"/>
                <w:sz w:val="17"/>
                <w:szCs w:val="17"/>
              </w:rPr>
              <w:t>downtime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572C9C" w14:textId="77777777" w:rsidR="00571847" w:rsidRDefault="00000000">
            <w:pPr>
              <w:spacing w:before="40" w:after="80"/>
            </w:pPr>
            <w:r>
              <w:rPr>
                <w:b/>
                <w:bCs/>
                <w:color w:val="D35400"/>
                <w:sz w:val="21"/>
                <w:szCs w:val="21"/>
              </w:rPr>
              <w:t>OBSERVABILIDAD Y CALIDAD</w:t>
            </w:r>
          </w:p>
          <w:p w14:paraId="78572D84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Prometheus — recolección de métricas</w:t>
            </w:r>
          </w:p>
          <w:p w14:paraId="437A20C8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Grafana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1C2833"/>
                <w:sz w:val="17"/>
                <w:szCs w:val="17"/>
              </w:rPr>
              <w:t>dashboards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monitoreo</w:t>
            </w:r>
          </w:p>
          <w:p w14:paraId="3F486E00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</w:t>
            </w:r>
            <w:proofErr w:type="spellStart"/>
            <w:r>
              <w:rPr>
                <w:color w:val="1C2833"/>
                <w:sz w:val="17"/>
                <w:szCs w:val="17"/>
              </w:rPr>
              <w:t>Alertmanager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notificaciones de alertas operacionales</w:t>
            </w:r>
          </w:p>
          <w:p w14:paraId="58B0CB91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ELK Stack (</w:t>
            </w:r>
            <w:proofErr w:type="spellStart"/>
            <w:r>
              <w:rPr>
                <w:color w:val="1C2833"/>
                <w:sz w:val="17"/>
                <w:szCs w:val="17"/>
              </w:rPr>
              <w:t>Elasticsearch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C2833"/>
                <w:sz w:val="17"/>
                <w:szCs w:val="17"/>
              </w:rPr>
              <w:t>Logstash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C2833"/>
                <w:sz w:val="17"/>
                <w:szCs w:val="17"/>
              </w:rPr>
              <w:t>Kibana</w:t>
            </w:r>
            <w:proofErr w:type="spellEnd"/>
            <w:r>
              <w:rPr>
                <w:color w:val="1C2833"/>
                <w:sz w:val="17"/>
                <w:szCs w:val="17"/>
              </w:rPr>
              <w:t>) — logs centralizados</w:t>
            </w:r>
          </w:p>
          <w:p w14:paraId="117E6427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Jaeger / Zipkin — trazabilidad distribuida entre microservicios</w:t>
            </w:r>
          </w:p>
          <w:p w14:paraId="38D4E3EA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>▪ OWASP ZAP — pruebas de seguridad (DAST)</w:t>
            </w:r>
          </w:p>
          <w:p w14:paraId="5A38673E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k6 / </w:t>
            </w:r>
            <w:proofErr w:type="spellStart"/>
            <w:r>
              <w:rPr>
                <w:color w:val="1C2833"/>
                <w:sz w:val="17"/>
                <w:szCs w:val="17"/>
              </w:rPr>
              <w:t>JMeter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— pruebas de carga y rendimiento</w:t>
            </w:r>
          </w:p>
          <w:p w14:paraId="40DD8A31" w14:textId="77777777" w:rsidR="00571847" w:rsidRDefault="00000000">
            <w:pPr>
              <w:spacing w:before="30" w:after="30"/>
              <w:ind w:left="180"/>
            </w:pPr>
            <w:r>
              <w:rPr>
                <w:color w:val="1C2833"/>
                <w:sz w:val="17"/>
                <w:szCs w:val="17"/>
              </w:rPr>
              <w:t xml:space="preserve">▪ Postman — pruebas de </w:t>
            </w:r>
            <w:proofErr w:type="spellStart"/>
            <w:r>
              <w:rPr>
                <w:color w:val="1C2833"/>
                <w:sz w:val="17"/>
                <w:szCs w:val="17"/>
              </w:rPr>
              <w:t>APIs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REST</w:t>
            </w:r>
          </w:p>
        </w:tc>
      </w:tr>
    </w:tbl>
    <w:p w14:paraId="650A3B70" w14:textId="77777777" w:rsidR="00571847" w:rsidRDefault="00571847">
      <w:pPr>
        <w:spacing w:before="120"/>
      </w:pPr>
    </w:p>
    <w:p w14:paraId="5497126D" w14:textId="77777777" w:rsidR="00571847" w:rsidRDefault="00000000">
      <w:pPr>
        <w:spacing w:before="140" w:after="80"/>
      </w:pPr>
      <w:r>
        <w:rPr>
          <w:b/>
          <w:bCs/>
          <w:color w:val="111111"/>
        </w:rPr>
        <w:t>Estructura de repositorio y convenciones:</w:t>
      </w:r>
    </w:p>
    <w:p w14:paraId="42AAB82A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</w:t>
      </w:r>
      <w:proofErr w:type="spellStart"/>
      <w:r>
        <w:rPr>
          <w:color w:val="111111"/>
        </w:rPr>
        <w:t>Monorepo</w:t>
      </w:r>
      <w:proofErr w:type="spellEnd"/>
      <w:r>
        <w:rPr>
          <w:color w:val="111111"/>
        </w:rPr>
        <w:t xml:space="preserve"> con módulos Maven independientes por microservicio (ms-</w:t>
      </w:r>
      <w:proofErr w:type="spellStart"/>
      <w:r>
        <w:rPr>
          <w:color w:val="111111"/>
        </w:rPr>
        <w:t>auth</w:t>
      </w:r>
      <w:proofErr w:type="spellEnd"/>
      <w:r>
        <w:rPr>
          <w:color w:val="111111"/>
        </w:rPr>
        <w:t>, ms-inventario, ms-precios, ms-</w:t>
      </w:r>
      <w:proofErr w:type="spellStart"/>
      <w:r>
        <w:rPr>
          <w:color w:val="111111"/>
        </w:rPr>
        <w:t>distribucion</w:t>
      </w:r>
      <w:proofErr w:type="spellEnd"/>
      <w:r>
        <w:rPr>
          <w:color w:val="111111"/>
        </w:rPr>
        <w:t>, ms-reportes, ms-notificaciones).</w:t>
      </w:r>
    </w:p>
    <w:p w14:paraId="2A67F18F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</w:t>
      </w:r>
      <w:proofErr w:type="spellStart"/>
      <w:r>
        <w:rPr>
          <w:color w:val="111111"/>
        </w:rPr>
        <w:t>Branching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strategy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main</w:t>
      </w:r>
      <w:proofErr w:type="spellEnd"/>
      <w:r>
        <w:rPr>
          <w:color w:val="111111"/>
        </w:rPr>
        <w:t xml:space="preserve"> (producción), </w:t>
      </w:r>
      <w:proofErr w:type="spellStart"/>
      <w:r>
        <w:rPr>
          <w:color w:val="111111"/>
        </w:rPr>
        <w:t>develop</w:t>
      </w:r>
      <w:proofErr w:type="spellEnd"/>
      <w:r>
        <w:rPr>
          <w:color w:val="111111"/>
        </w:rPr>
        <w:t xml:space="preserve"> (integración), </w:t>
      </w:r>
      <w:proofErr w:type="spellStart"/>
      <w:r>
        <w:rPr>
          <w:color w:val="111111"/>
        </w:rPr>
        <w:t>feature</w:t>
      </w:r>
      <w:proofErr w:type="spellEnd"/>
      <w:r>
        <w:rPr>
          <w:color w:val="111111"/>
        </w:rPr>
        <w:t xml:space="preserve">/* (desarrollo de historias de usuario), </w:t>
      </w:r>
      <w:proofErr w:type="spellStart"/>
      <w:r>
        <w:rPr>
          <w:color w:val="111111"/>
        </w:rPr>
        <w:t>hotfix</w:t>
      </w:r>
      <w:proofErr w:type="spellEnd"/>
      <w:r>
        <w:rPr>
          <w:color w:val="111111"/>
        </w:rPr>
        <w:t>/* (correcciones urgentes).</w:t>
      </w:r>
    </w:p>
    <w:p w14:paraId="70AACDAB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Cada </w:t>
      </w:r>
      <w:proofErr w:type="spellStart"/>
      <w:r>
        <w:rPr>
          <w:color w:val="111111"/>
        </w:rPr>
        <w:t>pull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request</w:t>
      </w:r>
      <w:proofErr w:type="spellEnd"/>
      <w:r>
        <w:rPr>
          <w:color w:val="111111"/>
        </w:rPr>
        <w:t xml:space="preserve"> requiere: </w:t>
      </w:r>
      <w:proofErr w:type="spellStart"/>
      <w:r>
        <w:rPr>
          <w:color w:val="111111"/>
        </w:rPr>
        <w:t>build</w:t>
      </w:r>
      <w:proofErr w:type="spellEnd"/>
      <w:r>
        <w:rPr>
          <w:color w:val="111111"/>
        </w:rPr>
        <w:t xml:space="preserve"> exitoso + cobertura de pruebas ≥ 80% + revisión de par.</w:t>
      </w:r>
    </w:p>
    <w:p w14:paraId="63A10757" w14:textId="77777777" w:rsidR="00571847" w:rsidRDefault="00000000">
      <w:pPr>
        <w:spacing w:before="40" w:after="40"/>
        <w:ind w:left="480"/>
      </w:pPr>
      <w:r>
        <w:rPr>
          <w:color w:val="111111"/>
        </w:rPr>
        <w:t>• Versionado semántico (</w:t>
      </w:r>
      <w:proofErr w:type="gramStart"/>
      <w:r>
        <w:rPr>
          <w:color w:val="111111"/>
        </w:rPr>
        <w:t>MAJOR.MINOR.PATCH</w:t>
      </w:r>
      <w:proofErr w:type="gramEnd"/>
      <w:r>
        <w:rPr>
          <w:color w:val="111111"/>
        </w:rPr>
        <w:t xml:space="preserve">) en todas las </w:t>
      </w:r>
      <w:proofErr w:type="spellStart"/>
      <w:r>
        <w:rPr>
          <w:color w:val="111111"/>
        </w:rPr>
        <w:t>APIs</w:t>
      </w:r>
      <w:proofErr w:type="spellEnd"/>
      <w:r>
        <w:rPr>
          <w:color w:val="111111"/>
        </w:rPr>
        <w:t xml:space="preserve"> REST y módulos Android.</w:t>
      </w:r>
    </w:p>
    <w:p w14:paraId="33A375F0" w14:textId="77777777" w:rsidR="00571847" w:rsidRDefault="00000000">
      <w:r>
        <w:br w:type="page"/>
      </w:r>
    </w:p>
    <w:p w14:paraId="20F05028" w14:textId="77777777" w:rsidR="00571847" w:rsidRDefault="00000000">
      <w:pPr>
        <w:spacing w:before="340" w:after="120"/>
      </w:pPr>
      <w:r>
        <w:rPr>
          <w:b/>
          <w:bCs/>
          <w:color w:val="1C2833"/>
          <w:sz w:val="26"/>
          <w:szCs w:val="26"/>
        </w:rPr>
        <w:lastRenderedPageBreak/>
        <w:t>5.7 Punto de Vista de Concurrencia</w:t>
      </w:r>
    </w:p>
    <w:p w14:paraId="3E3FCB73" w14:textId="77777777" w:rsidR="00571847" w:rsidRDefault="00000000">
      <w:pPr>
        <w:spacing w:before="80" w:after="100"/>
      </w:pPr>
      <w:r>
        <w:rPr>
          <w:color w:val="111111"/>
        </w:rPr>
        <w:t xml:space="preserve">El punto de vista de concurrencia describe cómo el sistema gestiona la ejecución simultánea de múltiples procesos e hilos, los mecanismos para garantizar consistencia de datos y la respuesta ante condiciones de carrera. Responde a la pregunta: ¿cómo maneja el </w:t>
      </w:r>
      <w:proofErr w:type="gramStart"/>
      <w:r>
        <w:rPr>
          <w:color w:val="111111"/>
        </w:rPr>
        <w:t>sistema múltiples</w:t>
      </w:r>
      <w:proofErr w:type="gramEnd"/>
      <w:r>
        <w:rPr>
          <w:color w:val="111111"/>
        </w:rPr>
        <w:t xml:space="preserve"> usuarios y procesos simultáneos?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571847" w14:paraId="4DDA8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CC81B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PROCESO / HILO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578AB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RESPONSABILIDAD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30F2F" w14:textId="77777777" w:rsidR="005718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MECANISMO DE CONTROL</w:t>
            </w:r>
          </w:p>
        </w:tc>
      </w:tr>
      <w:tr w:rsidR="00571847" w14:paraId="118CE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CF724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 xml:space="preserve">API Gateway — </w:t>
            </w:r>
            <w:proofErr w:type="spellStart"/>
            <w:r>
              <w:rPr>
                <w:b/>
                <w:bCs/>
                <w:color w:val="1C2833"/>
                <w:sz w:val="17"/>
                <w:szCs w:val="17"/>
              </w:rPr>
              <w:t>Thread</w:t>
            </w:r>
            <w:proofErr w:type="spellEnd"/>
            <w:r>
              <w:rPr>
                <w:b/>
                <w:bCs/>
                <w:color w:val="1C2833"/>
                <w:sz w:val="17"/>
                <w:szCs w:val="17"/>
              </w:rPr>
              <w:t xml:space="preserve"> Pool HTTP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20DC7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Recibe y enruta peticiones concurrentes de todos los clientes. Aplica </w:t>
            </w:r>
            <w:proofErr w:type="spellStart"/>
            <w:r>
              <w:rPr>
                <w:color w:val="111111"/>
                <w:sz w:val="17"/>
                <w:szCs w:val="17"/>
              </w:rPr>
              <w:t>rate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limiting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para proteger los microservicios de picos de carga.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73BC5" w14:textId="77777777" w:rsidR="00571847" w:rsidRDefault="00000000">
            <w:proofErr w:type="spellStart"/>
            <w:r>
              <w:rPr>
                <w:color w:val="111111"/>
                <w:sz w:val="17"/>
                <w:szCs w:val="17"/>
              </w:rPr>
              <w:t>Thread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pool de Netty (non-</w:t>
            </w:r>
            <w:proofErr w:type="spellStart"/>
            <w:r>
              <w:rPr>
                <w:color w:val="111111"/>
                <w:sz w:val="17"/>
                <w:szCs w:val="17"/>
              </w:rPr>
              <w:t>blocking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I/O). Rate </w:t>
            </w:r>
            <w:proofErr w:type="spellStart"/>
            <w:r>
              <w:rPr>
                <w:color w:val="111111"/>
                <w:sz w:val="17"/>
                <w:szCs w:val="17"/>
              </w:rPr>
              <w:t>limiting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: máximo 500 </w:t>
            </w:r>
            <w:proofErr w:type="spellStart"/>
            <w:r>
              <w:rPr>
                <w:color w:val="111111"/>
                <w:sz w:val="17"/>
                <w:szCs w:val="17"/>
              </w:rPr>
              <w:t>req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/s por IP. </w:t>
            </w:r>
            <w:proofErr w:type="spellStart"/>
            <w:r>
              <w:rPr>
                <w:color w:val="111111"/>
                <w:sz w:val="17"/>
                <w:szCs w:val="17"/>
              </w:rPr>
              <w:t>Circuit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Breaker por ruta.</w:t>
            </w:r>
          </w:p>
        </w:tc>
      </w:tr>
      <w:tr w:rsidR="00571847" w14:paraId="46154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6BAEC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ms-</w:t>
            </w:r>
            <w:proofErr w:type="spellStart"/>
            <w:r>
              <w:rPr>
                <w:b/>
                <w:bCs/>
                <w:color w:val="1C2833"/>
                <w:sz w:val="17"/>
                <w:szCs w:val="17"/>
              </w:rPr>
              <w:t>auth</w:t>
            </w:r>
            <w:proofErr w:type="spellEnd"/>
            <w:r>
              <w:rPr>
                <w:b/>
                <w:bCs/>
                <w:color w:val="1C2833"/>
                <w:sz w:val="17"/>
                <w:szCs w:val="17"/>
              </w:rPr>
              <w:t xml:space="preserve"> — Validación JWT concurrente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DD557" w14:textId="77777777" w:rsidR="00571847" w:rsidRDefault="00000000">
            <w:r>
              <w:rPr>
                <w:color w:val="111111"/>
                <w:sz w:val="17"/>
                <w:szCs w:val="17"/>
              </w:rPr>
              <w:t>Valida tokens JWT de múltiples usuarios simultáneamente. El estado de sesión se almacena en Redis (</w:t>
            </w:r>
            <w:proofErr w:type="spellStart"/>
            <w:r>
              <w:rPr>
                <w:color w:val="111111"/>
                <w:sz w:val="17"/>
                <w:szCs w:val="17"/>
              </w:rPr>
              <w:t>stateless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backend</w:t>
            </w:r>
            <w:proofErr w:type="spellEnd"/>
            <w:r>
              <w:rPr>
                <w:color w:val="111111"/>
                <w:sz w:val="17"/>
                <w:szCs w:val="17"/>
              </w:rPr>
              <w:t>).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E29C6" w14:textId="77777777" w:rsidR="00571847" w:rsidRDefault="00000000">
            <w:proofErr w:type="spellStart"/>
            <w:r>
              <w:rPr>
                <w:color w:val="111111"/>
                <w:sz w:val="17"/>
                <w:szCs w:val="17"/>
              </w:rPr>
              <w:t>Stateless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: cada petición valida su propio token. Redis compartido para </w:t>
            </w:r>
            <w:proofErr w:type="spellStart"/>
            <w:r>
              <w:rPr>
                <w:color w:val="111111"/>
                <w:sz w:val="17"/>
                <w:szCs w:val="17"/>
              </w:rPr>
              <w:t>blacklist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de tokens revocados. Sin estado en memoria del microservicio.</w:t>
            </w:r>
          </w:p>
        </w:tc>
      </w:tr>
      <w:tr w:rsidR="00571847" w14:paraId="08CBFF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3334E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ms-precios — Motor de reglas concurrente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419A4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Responde consultas de precio diferencial de cientos de estaciones simultáneamente. Las reglas se </w:t>
            </w:r>
            <w:proofErr w:type="gramStart"/>
            <w:r>
              <w:rPr>
                <w:color w:val="111111"/>
                <w:sz w:val="17"/>
                <w:szCs w:val="17"/>
              </w:rPr>
              <w:t>leen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pero no se modifican durante el ciclo de consulta.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88E67" w14:textId="77777777" w:rsidR="00571847" w:rsidRDefault="00000000">
            <w:r>
              <w:rPr>
                <w:color w:val="111111"/>
                <w:sz w:val="17"/>
                <w:szCs w:val="17"/>
              </w:rPr>
              <w:t>Read-</w:t>
            </w:r>
            <w:proofErr w:type="spellStart"/>
            <w:r>
              <w:rPr>
                <w:color w:val="111111"/>
                <w:sz w:val="17"/>
                <w:szCs w:val="17"/>
              </w:rPr>
              <w:t>only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durante operación. Caché Redis con TTL de 1 hora. Recarga de configuración con </w:t>
            </w:r>
            <w:proofErr w:type="spellStart"/>
            <w:r>
              <w:rPr>
                <w:color w:val="111111"/>
                <w:sz w:val="17"/>
                <w:szCs w:val="17"/>
              </w:rPr>
              <w:t>lock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optimista (sin bloquear consultas activas).</w:t>
            </w:r>
          </w:p>
        </w:tc>
      </w:tr>
      <w:tr w:rsidR="00571847" w14:paraId="52271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32065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ms-inventario — Registro concurrente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E8021" w14:textId="77777777" w:rsidR="00571847" w:rsidRDefault="00000000">
            <w:r>
              <w:rPr>
                <w:color w:val="111111"/>
                <w:sz w:val="17"/>
                <w:szCs w:val="17"/>
              </w:rPr>
              <w:t>Múltiples estaciones registran inventario simultáneamente. Cada registro opera sobre un tanque específico (no hay conflicto entre distintas estaciones).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67017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Transacciones de BD optimistas por </w:t>
            </w:r>
            <w:proofErr w:type="spellStart"/>
            <w:r>
              <w:rPr>
                <w:color w:val="111111"/>
                <w:sz w:val="17"/>
                <w:szCs w:val="17"/>
              </w:rPr>
              <w:t>tanqueId</w:t>
            </w:r>
            <w:proofErr w:type="spellEnd"/>
            <w:r>
              <w:rPr>
                <w:color w:val="111111"/>
                <w:sz w:val="17"/>
                <w:szCs w:val="17"/>
              </w:rPr>
              <w:t>. Kafka/</w:t>
            </w:r>
            <w:proofErr w:type="spellStart"/>
            <w:r>
              <w:rPr>
                <w:color w:val="111111"/>
                <w:sz w:val="17"/>
                <w:szCs w:val="17"/>
              </w:rPr>
              <w:t>RabbitMQ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para desacoplar la generación de alertas del registro (asíncrono).</w:t>
            </w:r>
          </w:p>
        </w:tc>
      </w:tr>
      <w:tr w:rsidR="00571847" w14:paraId="065B7E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0AD5B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ms-</w:t>
            </w:r>
            <w:proofErr w:type="spellStart"/>
            <w:r>
              <w:rPr>
                <w:b/>
                <w:bCs/>
                <w:color w:val="1C2833"/>
                <w:sz w:val="17"/>
                <w:szCs w:val="17"/>
              </w:rPr>
              <w:t>distribucion</w:t>
            </w:r>
            <w:proofErr w:type="spellEnd"/>
            <w:r>
              <w:rPr>
                <w:b/>
                <w:bCs/>
                <w:color w:val="1C2833"/>
                <w:sz w:val="17"/>
                <w:szCs w:val="17"/>
              </w:rPr>
              <w:t xml:space="preserve"> — Registro de entregas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742A4" w14:textId="77777777" w:rsidR="00571847" w:rsidRDefault="00000000">
            <w:r>
              <w:rPr>
                <w:color w:val="111111"/>
                <w:sz w:val="17"/>
                <w:szCs w:val="17"/>
              </w:rPr>
              <w:t>Múltiples distribuidores registran entregas concurrentemente. Una entrega actualiza el inventario teórico de la estación destino.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46B77" w14:textId="77777777" w:rsidR="00571847" w:rsidRDefault="00000000">
            <w:r>
              <w:rPr>
                <w:color w:val="111111"/>
                <w:sz w:val="17"/>
                <w:szCs w:val="17"/>
              </w:rPr>
              <w:t>Transacciones ACID en PostgreSQL. Bloqueo a nivel de registro (</w:t>
            </w:r>
            <w:proofErr w:type="spellStart"/>
            <w:r>
              <w:rPr>
                <w:color w:val="111111"/>
                <w:sz w:val="17"/>
                <w:szCs w:val="17"/>
              </w:rPr>
              <w:t>row-level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locking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 en la estación destino para evitar </w:t>
            </w:r>
            <w:proofErr w:type="spellStart"/>
            <w:r>
              <w:rPr>
                <w:color w:val="111111"/>
                <w:sz w:val="17"/>
                <w:szCs w:val="17"/>
              </w:rPr>
              <w:t>race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conditions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en inventario.</w:t>
            </w:r>
          </w:p>
        </w:tc>
      </w:tr>
      <w:tr w:rsidR="00571847" w14:paraId="46742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314FA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 xml:space="preserve">ms-reportes — Job </w:t>
            </w:r>
            <w:proofErr w:type="spellStart"/>
            <w:r>
              <w:rPr>
                <w:b/>
                <w:bCs/>
                <w:color w:val="1C2833"/>
                <w:sz w:val="17"/>
                <w:szCs w:val="17"/>
              </w:rPr>
              <w:t>batch</w:t>
            </w:r>
            <w:proofErr w:type="spellEnd"/>
            <w:r>
              <w:rPr>
                <w:b/>
                <w:bCs/>
                <w:color w:val="1C2833"/>
                <w:sz w:val="17"/>
                <w:szCs w:val="17"/>
              </w:rPr>
              <w:t xml:space="preserve"> nocturno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8C3A4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111111"/>
                <w:sz w:val="17"/>
                <w:szCs w:val="17"/>
              </w:rPr>
              <w:t>job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de generación de reportes se ejecuta una vez al mes y lee grandes volúmenes del Data Lake de forma paralela.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63821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Spring Batch con particionamiento de datos por zona geográfica. Lectura paralela con N </w:t>
            </w:r>
            <w:proofErr w:type="spellStart"/>
            <w:r>
              <w:rPr>
                <w:color w:val="111111"/>
                <w:sz w:val="17"/>
                <w:szCs w:val="17"/>
              </w:rPr>
              <w:t>threads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configurables. Escritura secuencial del reporte final.</w:t>
            </w:r>
          </w:p>
        </w:tc>
      </w:tr>
      <w:tr w:rsidR="00571847" w14:paraId="1D6F0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C6DD0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ms-notificaciones — Envío masivo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DC86F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Envía notificaciones </w:t>
            </w:r>
            <w:proofErr w:type="spellStart"/>
            <w:r>
              <w:rPr>
                <w:color w:val="111111"/>
                <w:sz w:val="17"/>
                <w:szCs w:val="17"/>
              </w:rPr>
              <w:t>push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a cientos de usuarios simultáneamente (alertas de cambio normativo, reabastecimiento).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F3E89" w14:textId="77777777" w:rsidR="00571847" w:rsidRDefault="00000000">
            <w:r>
              <w:rPr>
                <w:color w:val="111111"/>
                <w:sz w:val="17"/>
                <w:szCs w:val="17"/>
              </w:rPr>
              <w:t>Cola de mensajes (Kafka/</w:t>
            </w:r>
            <w:proofErr w:type="spellStart"/>
            <w:r>
              <w:rPr>
                <w:color w:val="111111"/>
                <w:sz w:val="17"/>
                <w:szCs w:val="17"/>
              </w:rPr>
              <w:t>RabbitMQ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). Consumidores concurrentes con ACK garantizado. Reintento automático con </w:t>
            </w:r>
            <w:proofErr w:type="spellStart"/>
            <w:r>
              <w:rPr>
                <w:color w:val="111111"/>
                <w:sz w:val="17"/>
                <w:szCs w:val="17"/>
              </w:rPr>
              <w:t>backoff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exponencial. </w:t>
            </w:r>
            <w:proofErr w:type="spellStart"/>
            <w:r>
              <w:rPr>
                <w:color w:val="111111"/>
                <w:sz w:val="17"/>
                <w:szCs w:val="17"/>
              </w:rPr>
              <w:t>Dead-letter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queue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para fallidos.</w:t>
            </w:r>
          </w:p>
        </w:tc>
      </w:tr>
      <w:tr w:rsidR="00571847" w14:paraId="43A74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28D5D" w14:textId="77777777" w:rsidR="00571847" w:rsidRDefault="00000000">
            <w:r>
              <w:rPr>
                <w:b/>
                <w:bCs/>
                <w:color w:val="1C2833"/>
                <w:sz w:val="17"/>
                <w:szCs w:val="17"/>
              </w:rPr>
              <w:t>Sincronización offline Android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607CA" w14:textId="77777777" w:rsidR="00571847" w:rsidRDefault="00000000">
            <w:r>
              <w:rPr>
                <w:color w:val="111111"/>
                <w:sz w:val="17"/>
                <w:szCs w:val="17"/>
              </w:rPr>
              <w:t>Múltiples dispositivos Android sincronizan datos pendientes al recuperar conectividad. Pueden llegar registros del mismo tanque desde diferentes momentos.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5DCE0" w14:textId="77777777" w:rsidR="00571847" w:rsidRDefault="00000000">
            <w:r>
              <w:rPr>
                <w:color w:val="111111"/>
                <w:sz w:val="17"/>
                <w:szCs w:val="17"/>
              </w:rPr>
              <w:t xml:space="preserve">Orden garantizado por </w:t>
            </w:r>
            <w:proofErr w:type="spellStart"/>
            <w:r>
              <w:rPr>
                <w:color w:val="111111"/>
                <w:sz w:val="17"/>
                <w:szCs w:val="17"/>
              </w:rPr>
              <w:t>timestamp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de registro (no de sincronización). Idempotencia: el registro con el mismo ID no se duplica. </w:t>
            </w:r>
            <w:proofErr w:type="spellStart"/>
            <w:r>
              <w:rPr>
                <w:color w:val="111111"/>
                <w:sz w:val="17"/>
                <w:szCs w:val="17"/>
              </w:rPr>
              <w:t>Merge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basado en </w:t>
            </w:r>
            <w:proofErr w:type="spellStart"/>
            <w:r>
              <w:rPr>
                <w:color w:val="111111"/>
                <w:sz w:val="17"/>
                <w:szCs w:val="17"/>
              </w:rPr>
              <w:t>timestamp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más reciente.</w:t>
            </w:r>
          </w:p>
        </w:tc>
      </w:tr>
    </w:tbl>
    <w:p w14:paraId="035CC697" w14:textId="77777777" w:rsidR="00571847" w:rsidRDefault="00571847">
      <w:pPr>
        <w:spacing w:before="120"/>
      </w:pPr>
    </w:p>
    <w:p w14:paraId="193B49AD" w14:textId="77777777" w:rsidR="00571847" w:rsidRDefault="00000000">
      <w:pPr>
        <w:spacing w:before="140" w:after="80"/>
      </w:pPr>
      <w:r>
        <w:rPr>
          <w:b/>
          <w:bCs/>
          <w:color w:val="111111"/>
        </w:rPr>
        <w:t>Principios de diseño para concurrencia:</w:t>
      </w:r>
    </w:p>
    <w:p w14:paraId="12863BE1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</w:t>
      </w:r>
      <w:proofErr w:type="spellStart"/>
      <w:r>
        <w:rPr>
          <w:color w:val="111111"/>
        </w:rPr>
        <w:t>Stateless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backend</w:t>
      </w:r>
      <w:proofErr w:type="spellEnd"/>
      <w:r>
        <w:rPr>
          <w:color w:val="111111"/>
        </w:rPr>
        <w:t>: los microservicios no mantienen estado de sesión en memoria. El estado vive en Redis o en la BD, permitiendo escalar horizontalmente sin sesiones pegajosas.</w:t>
      </w:r>
    </w:p>
    <w:p w14:paraId="42B3EBE6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Consistencia eventual aceptada: las alertas de inventario y las notificaciones se procesan de forma asíncrona por cola de mensajes, tolerando un retraso de segundos a cambio de mayor </w:t>
      </w:r>
      <w:proofErr w:type="spellStart"/>
      <w:r>
        <w:rPr>
          <w:color w:val="111111"/>
        </w:rPr>
        <w:t>throughput</w:t>
      </w:r>
      <w:proofErr w:type="spellEnd"/>
      <w:r>
        <w:rPr>
          <w:color w:val="111111"/>
        </w:rPr>
        <w:t>.</w:t>
      </w:r>
    </w:p>
    <w:p w14:paraId="0B6DA323" w14:textId="77777777" w:rsidR="00571847" w:rsidRDefault="00000000">
      <w:pPr>
        <w:spacing w:before="40" w:after="40"/>
        <w:ind w:left="480"/>
      </w:pPr>
      <w:r>
        <w:rPr>
          <w:color w:val="111111"/>
        </w:rPr>
        <w:t>• Consistencia fuerte donde es crítico: el registro de entregas (Decreto 318/2003) y la actualización del inventario teórico usan transacciones ACID con bloqueo a nivel de fila.</w:t>
      </w:r>
    </w:p>
    <w:p w14:paraId="08181B42" w14:textId="77777777" w:rsidR="00571847" w:rsidRDefault="00000000">
      <w:pPr>
        <w:spacing w:before="40" w:after="40"/>
        <w:ind w:left="480"/>
      </w:pPr>
      <w:r>
        <w:rPr>
          <w:color w:val="111111"/>
        </w:rPr>
        <w:t xml:space="preserve">• Idempotencia: todos los </w:t>
      </w:r>
      <w:proofErr w:type="spellStart"/>
      <w:r>
        <w:rPr>
          <w:color w:val="111111"/>
        </w:rPr>
        <w:t>endpoints</w:t>
      </w:r>
      <w:proofErr w:type="spellEnd"/>
      <w:r>
        <w:rPr>
          <w:color w:val="111111"/>
        </w:rPr>
        <w:t xml:space="preserve"> de escritura garantizan que reintentar la misma operación no produce duplicados (clave para el modo offline con sincronización diferida).</w:t>
      </w:r>
    </w:p>
    <w:p w14:paraId="1FDA6688" w14:textId="77777777" w:rsidR="00571847" w:rsidRDefault="00571847">
      <w:pPr>
        <w:spacing w:before="400"/>
      </w:pPr>
    </w:p>
    <w:p w14:paraId="7A642C11" w14:textId="77777777" w:rsidR="005208D0" w:rsidRDefault="005208D0"/>
    <w:sectPr w:rsidR="005208D0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5585D"/>
    <w:multiLevelType w:val="hybridMultilevel"/>
    <w:tmpl w:val="86BA097A"/>
    <w:lvl w:ilvl="0" w:tplc="E60275D4">
      <w:start w:val="1"/>
      <w:numFmt w:val="bullet"/>
      <w:lvlText w:val="●"/>
      <w:lvlJc w:val="left"/>
      <w:pPr>
        <w:ind w:left="720" w:hanging="360"/>
      </w:pPr>
    </w:lvl>
    <w:lvl w:ilvl="1" w:tplc="DAD01EF0">
      <w:start w:val="1"/>
      <w:numFmt w:val="bullet"/>
      <w:lvlText w:val="○"/>
      <w:lvlJc w:val="left"/>
      <w:pPr>
        <w:ind w:left="1440" w:hanging="360"/>
      </w:pPr>
    </w:lvl>
    <w:lvl w:ilvl="2" w:tplc="21E84B16">
      <w:start w:val="1"/>
      <w:numFmt w:val="bullet"/>
      <w:lvlText w:val="■"/>
      <w:lvlJc w:val="left"/>
      <w:pPr>
        <w:ind w:left="2160" w:hanging="360"/>
      </w:pPr>
    </w:lvl>
    <w:lvl w:ilvl="3" w:tplc="DF36B056">
      <w:start w:val="1"/>
      <w:numFmt w:val="bullet"/>
      <w:lvlText w:val="●"/>
      <w:lvlJc w:val="left"/>
      <w:pPr>
        <w:ind w:left="2880" w:hanging="360"/>
      </w:pPr>
    </w:lvl>
    <w:lvl w:ilvl="4" w:tplc="7C682034">
      <w:start w:val="1"/>
      <w:numFmt w:val="bullet"/>
      <w:lvlText w:val="○"/>
      <w:lvlJc w:val="left"/>
      <w:pPr>
        <w:ind w:left="3600" w:hanging="360"/>
      </w:pPr>
    </w:lvl>
    <w:lvl w:ilvl="5" w:tplc="EFC4D5C8">
      <w:start w:val="1"/>
      <w:numFmt w:val="bullet"/>
      <w:lvlText w:val="■"/>
      <w:lvlJc w:val="left"/>
      <w:pPr>
        <w:ind w:left="4320" w:hanging="360"/>
      </w:pPr>
    </w:lvl>
    <w:lvl w:ilvl="6" w:tplc="EAFE99EE">
      <w:start w:val="1"/>
      <w:numFmt w:val="bullet"/>
      <w:lvlText w:val="●"/>
      <w:lvlJc w:val="left"/>
      <w:pPr>
        <w:ind w:left="5040" w:hanging="360"/>
      </w:pPr>
    </w:lvl>
    <w:lvl w:ilvl="7" w:tplc="A3FC9C54">
      <w:start w:val="1"/>
      <w:numFmt w:val="bullet"/>
      <w:lvlText w:val="●"/>
      <w:lvlJc w:val="left"/>
      <w:pPr>
        <w:ind w:left="5760" w:hanging="360"/>
      </w:pPr>
    </w:lvl>
    <w:lvl w:ilvl="8" w:tplc="DE5C1CDC">
      <w:start w:val="1"/>
      <w:numFmt w:val="bullet"/>
      <w:lvlText w:val="●"/>
      <w:lvlJc w:val="left"/>
      <w:pPr>
        <w:ind w:left="6480" w:hanging="360"/>
      </w:pPr>
    </w:lvl>
  </w:abstractNum>
  <w:num w:numId="1" w16cid:durableId="1739473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47"/>
    <w:rsid w:val="00264A8A"/>
    <w:rsid w:val="004F4D70"/>
    <w:rsid w:val="005208D0"/>
    <w:rsid w:val="0057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DB6"/>
  <w15:docId w15:val="{AD2B97C5-209F-44C0-8DF5-535B71BC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2813</Words>
  <Characters>15476</Characters>
  <Application>Microsoft Office Word</Application>
  <DocSecurity>0</DocSecurity>
  <Lines>128</Lines>
  <Paragraphs>36</Paragraphs>
  <ScaleCrop>false</ScaleCrop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Santiago Chacon Herrera</cp:lastModifiedBy>
  <cp:revision>3</cp:revision>
  <dcterms:created xsi:type="dcterms:W3CDTF">2026-04-26T21:31:00Z</dcterms:created>
  <dcterms:modified xsi:type="dcterms:W3CDTF">2026-04-26T21:44:00Z</dcterms:modified>
</cp:coreProperties>
</file>