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4553" w14:textId="77777777" w:rsidR="00767C7B" w:rsidRPr="008D09E5" w:rsidRDefault="00767C7B" w:rsidP="00767C7B">
      <w:pPr>
        <w:spacing w:before="2000" w:after="200"/>
        <w:jc w:val="center"/>
        <w:rPr>
          <w:color w:val="000000" w:themeColor="text1"/>
        </w:rPr>
      </w:pPr>
      <w:bookmarkStart w:id="0" w:name="_Toc222602414"/>
      <w:r>
        <w:rPr>
          <w:b/>
          <w:bCs/>
          <w:color w:val="000000" w:themeColor="text1"/>
          <w:sz w:val="52"/>
          <w:szCs w:val="52"/>
        </w:rPr>
        <w:t>DOCUMENTO DE ARQUITECTURA DEL SISTEMA</w:t>
      </w:r>
    </w:p>
    <w:p w14:paraId="4E735D50" w14:textId="77777777" w:rsidR="00767C7B" w:rsidRPr="008D09E5" w:rsidRDefault="00767C7B" w:rsidP="00767C7B">
      <w:pPr>
        <w:spacing w:after="200"/>
        <w:jc w:val="center"/>
        <w:rPr>
          <w:color w:val="000000" w:themeColor="text1"/>
        </w:rPr>
      </w:pPr>
      <w:r>
        <w:rPr>
          <w:b/>
          <w:bCs/>
          <w:color w:val="000000" w:themeColor="text1"/>
          <w:sz w:val="44"/>
          <w:szCs w:val="44"/>
        </w:rPr>
        <w:t>(SAD)</w:t>
      </w:r>
    </w:p>
    <w:p w14:paraId="3ACFAFF0" w14:textId="77777777" w:rsidR="00767C7B" w:rsidRPr="008D09E5" w:rsidRDefault="00767C7B" w:rsidP="00767C7B">
      <w:pPr>
        <w:pBdr>
          <w:bottom w:val="single" w:sz="12" w:space="13" w:color="2E74B5"/>
        </w:pBdr>
        <w:spacing w:after="600"/>
        <w:jc w:val="center"/>
        <w:rPr>
          <w:color w:val="000000" w:themeColor="text1"/>
        </w:rPr>
      </w:pPr>
      <w:r>
        <w:rPr>
          <w:b/>
          <w:bCs/>
          <w:color w:val="000000" w:themeColor="text1"/>
          <w:sz w:val="36"/>
          <w:szCs w:val="36"/>
        </w:rPr>
        <w:t>Plataforma de Gestión de Combustibles</w:t>
      </w:r>
    </w:p>
    <w:p w14:paraId="4C9D56EA" w14:textId="77777777" w:rsidR="00767C7B" w:rsidRPr="008D09E5" w:rsidRDefault="00767C7B" w:rsidP="00767C7B">
      <w:pPr>
        <w:spacing w:after="240"/>
        <w:rPr>
          <w:color w:val="000000" w:themeColor="text1"/>
        </w:rPr>
      </w:pPr>
    </w:p>
    <w:p w14:paraId="4B1C28D9" w14:textId="77777777" w:rsidR="00767C7B" w:rsidRPr="008D09E5" w:rsidRDefault="00767C7B" w:rsidP="00767C7B">
      <w:pPr>
        <w:jc w:val="center"/>
        <w:rPr>
          <w:color w:val="000000" w:themeColor="text1"/>
        </w:rPr>
      </w:pPr>
      <w:r>
        <w:rPr>
          <w:color w:val="000000" w:themeColor="text1"/>
        </w:rPr>
        <w:t xml:space="preserve">Juanita Campos Cardenas </w:t>
        <w:br/>
      </w:r>
      <w:hyperlink r:id="rId7" w:history="1">
        <w:r>
          <w:rPr>
            <w:rStyle w:val="Hipervnculo"/>
            <w:color w:val="000000" w:themeColor="text1"/>
          </w:rPr>
          <w:t>juanita-campos@upc.edu.co</w:t>
        </w:r>
      </w:hyperlink>
    </w:p>
    <w:p w14:paraId="1257DE82" w14:textId="77777777" w:rsidR="00767C7B" w:rsidRPr="008D09E5" w:rsidRDefault="00767C7B" w:rsidP="00767C7B">
      <w:pPr>
        <w:jc w:val="center"/>
        <w:rPr>
          <w:color w:val="000000" w:themeColor="text1"/>
        </w:rPr>
      </w:pPr>
      <w:r>
        <w:rPr>
          <w:color w:val="000000" w:themeColor="text1"/>
        </w:rPr>
        <w:t>David Santiago Chacon Herrera</w:t>
      </w:r>
    </w:p>
    <w:p w14:paraId="4FFFD441" w14:textId="77777777" w:rsidR="00767C7B" w:rsidRPr="008D09E5" w:rsidRDefault="00767C7B" w:rsidP="00767C7B">
      <w:pPr>
        <w:jc w:val="center"/>
        <w:rPr>
          <w:color w:val="000000" w:themeColor="text1"/>
        </w:rPr>
      </w:pPr>
      <w:r>
        <w:rPr>
          <w:color w:val="000000" w:themeColor="text1"/>
        </w:rPr>
        <w:t>david-chacon@upc.edu.co</w:t>
      </w:r>
    </w:p>
    <w:p w14:paraId="247E8FD7" w14:textId="77777777" w:rsidR="00767C7B" w:rsidRPr="008D09E5" w:rsidRDefault="00767C7B" w:rsidP="00767C7B">
      <w:pPr>
        <w:spacing w:after="120"/>
        <w:rPr>
          <w:color w:val="000000" w:themeColor="text1"/>
        </w:rPr>
      </w:pPr>
    </w:p>
    <w:p w14:paraId="2660F6DC" w14:textId="77777777" w:rsidR="00767C7B" w:rsidRPr="008D09E5" w:rsidRDefault="00767C7B" w:rsidP="00767C7B">
      <w:pPr>
        <w:jc w:val="center"/>
        <w:rPr>
          <w:color w:val="000000" w:themeColor="text1"/>
        </w:rPr>
      </w:pPr>
      <w:r>
        <w:rPr>
          <w:color w:val="000000" w:themeColor="text1"/>
        </w:rPr>
        <w:t>Versión: 1.0  |  Fecha: Febrero 2025</w:t>
      </w:r>
    </w:p>
    <w:p w14:paraId="70EB21E6" w14:textId="77777777" w:rsidR="00767C7B" w:rsidRDefault="00767C7B" w:rsidP="00767C7B">
      <w:pPr>
        <w:jc w:val="center"/>
        <w:rPr>
          <w:color w:val="000000" w:themeColor="text1"/>
        </w:rPr>
      </w:pPr>
      <w:r>
        <w:rPr>
          <w:color w:val="000000" w:themeColor="text1"/>
        </w:rPr>
        <w:t>Curso: Arquitectura de Software</w:t>
      </w:r>
    </w:p>
    <w:p w14:paraId="7FC3AEE4" w14:textId="77777777" w:rsidR="00767C7B" w:rsidRDefault="00767C7B" w:rsidP="00767C7B">
      <w:pPr>
        <w:jc w:val="center"/>
        <w:rPr>
          <w:color w:val="000000" w:themeColor="text1"/>
        </w:rPr>
      </w:pPr>
    </w:p>
    <w:p w14:paraId="13731B43" w14:textId="77777777" w:rsidR="00767C7B" w:rsidRDefault="00767C7B" w:rsidP="00767C7B">
      <w:pPr>
        <w:jc w:val="center"/>
        <w:rPr>
          <w:color w:val="000000" w:themeColor="text1"/>
        </w:rPr>
      </w:pPr>
    </w:p>
    <w:p w14:paraId="3A52C280" w14:textId="77777777" w:rsidR="00767C7B" w:rsidRDefault="00767C7B" w:rsidP="00767C7B">
      <w:pPr>
        <w:jc w:val="center"/>
        <w:rPr>
          <w:color w:val="000000" w:themeColor="text1"/>
        </w:rPr>
      </w:pPr>
    </w:p>
    <w:p w14:paraId="5815C14E" w14:textId="77777777" w:rsidR="00767C7B" w:rsidRDefault="00767C7B" w:rsidP="00767C7B">
      <w:pPr>
        <w:jc w:val="center"/>
        <w:rPr>
          <w:color w:val="000000" w:themeColor="text1"/>
        </w:rPr>
      </w:pPr>
    </w:p>
    <w:p w14:paraId="4EEB9C71" w14:textId="77777777" w:rsidR="00767C7B" w:rsidRDefault="00767C7B" w:rsidP="00767C7B">
      <w:pPr>
        <w:jc w:val="center"/>
        <w:rPr>
          <w:color w:val="000000" w:themeColor="text1"/>
        </w:rPr>
      </w:pPr>
    </w:p>
    <w:p w14:paraId="2ED43540" w14:textId="77777777" w:rsidR="00767C7B" w:rsidRDefault="00767C7B" w:rsidP="00767C7B">
      <w:pPr>
        <w:jc w:val="center"/>
        <w:rPr>
          <w:color w:val="000000" w:themeColor="text1"/>
        </w:rPr>
      </w:pPr>
    </w:p>
    <w:p w14:paraId="3FADE5B2" w14:textId="77777777" w:rsidR="00767C7B" w:rsidRDefault="00767C7B" w:rsidP="00767C7B">
      <w:pPr>
        <w:jc w:val="center"/>
        <w:rPr>
          <w:color w:val="000000" w:themeColor="text1"/>
        </w:rPr>
      </w:pPr>
    </w:p>
    <w:p w14:paraId="10F158F2" w14:textId="77777777" w:rsidR="00767C7B" w:rsidRDefault="00767C7B" w:rsidP="00767C7B">
      <w:pPr>
        <w:jc w:val="center"/>
        <w:rPr>
          <w:color w:val="000000" w:themeColor="text1"/>
        </w:rPr>
      </w:pPr>
    </w:p>
    <w:p w14:paraId="6680E46B" w14:textId="77777777" w:rsidR="00767C7B" w:rsidRDefault="00767C7B" w:rsidP="00767C7B">
      <w:pPr>
        <w:jc w:val="center"/>
        <w:rPr>
          <w:color w:val="000000" w:themeColor="text1"/>
        </w:rPr>
      </w:pPr>
    </w:p>
    <w:p w14:paraId="7F26455C" w14:textId="77777777" w:rsidR="00767C7B" w:rsidRDefault="00767C7B" w:rsidP="00767C7B">
      <w:pPr>
        <w:jc w:val="center"/>
        <w:rPr>
          <w:color w:val="000000" w:themeColor="text1"/>
        </w:rPr>
      </w:pPr>
    </w:p>
    <w:p w14:paraId="00B2A6DB" w14:textId="77777777" w:rsidR="00767C7B" w:rsidRDefault="00767C7B" w:rsidP="00767C7B">
      <w:pPr>
        <w:jc w:val="center"/>
        <w:rPr>
          <w:color w:val="000000" w:themeColor="text1"/>
        </w:rPr>
      </w:pPr>
    </w:p>
    <w:p w14:paraId="07728E95" w14:textId="77777777" w:rsidR="00767C7B" w:rsidRDefault="00767C7B" w:rsidP="00767C7B">
      <w:pPr>
        <w:jc w:val="center"/>
        <w:rPr>
          <w:color w:val="000000" w:themeColor="text1"/>
        </w:rPr>
      </w:pPr>
    </w:p>
    <w:p w14:paraId="0A865444" w14:textId="77777777" w:rsidR="00767C7B" w:rsidRDefault="00767C7B" w:rsidP="00767C7B">
      <w:pPr>
        <w:jc w:val="center"/>
        <w:rPr>
          <w:color w:val="000000" w:themeColor="text1"/>
        </w:rPr>
      </w:pPr>
    </w:p>
    <w:p w14:paraId="72A1AAED" w14:textId="77777777" w:rsidR="00767C7B" w:rsidRDefault="00767C7B" w:rsidP="00767C7B">
      <w:pPr>
        <w:jc w:val="center"/>
        <w:rPr>
          <w:color w:val="000000" w:themeColor="text1"/>
        </w:rPr>
      </w:pPr>
    </w:p>
    <w:p w14:paraId="5D59D0D4" w14:textId="77777777" w:rsidR="00767C7B" w:rsidRDefault="00767C7B" w:rsidP="00767C7B">
      <w:pPr>
        <w:jc w:val="center"/>
        <w:rPr>
          <w:color w:val="000000" w:themeColor="text1"/>
        </w:rPr>
      </w:pPr>
    </w:p>
    <w:p w14:paraId="6701D5AA" w14:textId="77777777" w:rsidR="00767C7B" w:rsidRDefault="00767C7B" w:rsidP="00767C7B">
      <w:pPr>
        <w:jc w:val="center"/>
        <w:rPr>
          <w:color w:val="000000" w:themeColor="text1"/>
        </w:rPr>
      </w:pPr>
    </w:p>
    <w:p w14:paraId="50A565A3" w14:textId="77777777" w:rsidR="00767C7B" w:rsidRDefault="00767C7B" w:rsidP="00767C7B">
      <w:pPr>
        <w:jc w:val="center"/>
        <w:rPr>
          <w:color w:val="000000" w:themeColor="text1"/>
        </w:rPr>
      </w:pPr>
    </w:p>
    <w:p w14:paraId="4ACD0906" w14:textId="77777777" w:rsidR="00767C7B" w:rsidRPr="008D09E5" w:rsidRDefault="00767C7B" w:rsidP="00767C7B">
      <w:pPr>
        <w:jc w:val="center"/>
        <w:rPr>
          <w:color w:val="000000" w:themeColor="text1"/>
        </w:rPr>
      </w:pPr>
    </w:p>
    <w:p w14:paraId="5DD933D2" w14:textId="77777777" w:rsidR="009862CF" w:rsidRDefault="00000000">
      <w:pPr>
        <w:pStyle w:val="Ttulo1"/>
        <w:pBdr>
          <w:bottom w:val="single" w:sz="8" w:space="1" w:color="2E74B5"/>
        </w:pBdr>
      </w:pPr>
      <w:r>
        <w:lastRenderedPageBreak/>
        <w:t>Tabla de Contenido</w:t>
      </w:r>
      <w:bookmarkEnd w:id="0"/>
    </w:p>
    <w:sdt>
      <w:sdtPr>
        <w:alias w:val="Tabla de Contenido"/>
        <w:id w:val="734439339"/>
      </w:sdtPr>
      <w:sdtContent>
        <w:p w14:paraId="70A5E9D6" w14:textId="77777777" w:rsidR="00767C7B" w:rsidRDefault="00000000">
          <w:pPr>
            <w:pStyle w:val="TDC1"/>
            <w:tabs>
              <w:tab w:val="right" w:leader="dot" w:pos="9710"/>
            </w:tabs>
            <w:rPr>
              <w:noProof/>
            </w:rPr>
          </w:pPr>
          <w:r>
            <w:fldChar w:fldCharType="begin"/>
            <w:instrText>TOC \h \o "1-3"</w:instrText>
            <w:fldChar w:fldCharType="separate"/>
          </w:r>
          <w:hyperlink w:anchor="_Toc222602414" w:history="1">
            <w:r>
              <w:rPr>
                <w:rStyle w:val="Hipervnculo"/>
                <w:noProof/>
              </w:rPr>
              <w:t>Tabla de Contenido</w:t>
            </w:r>
            <w:r>
              <w:rPr>
                <w:noProof/>
              </w:rPr>
              <w:tab/>
              <w:fldChar w:fldCharType="begin"/>
              <w:instrText xml:space="preserve"> PAGEREF _Toc222602414 \h </w:instrText>
              <w:fldChar w:fldCharType="separate"/>
              <w:t>2</w:t>
              <w:fldChar w:fldCharType="end"/>
            </w:r>
          </w:hyperlink>
        </w:p>
        <w:p w14:paraId="28089BD2" w14:textId="77777777" w:rsidR="00767C7B" w:rsidRDefault="00767C7B">
          <w:pPr>
            <w:pStyle w:val="TDC1"/>
            <w:tabs>
              <w:tab w:val="right" w:leader="dot" w:pos="9710"/>
            </w:tabs>
            <w:rPr>
              <w:noProof/>
            </w:rPr>
          </w:pPr>
          <w:hyperlink w:anchor="_Toc222602415" w:history="1">
            <w:r>
              <w:rPr>
                <w:rStyle w:val="Hipervnculo"/>
                <w:noProof/>
              </w:rPr>
              <w:t>Sección 1. Descripción del Documento</w:t>
            </w:r>
            <w:r>
              <w:rPr>
                <w:noProof/>
              </w:rPr>
              <w:tab/>
              <w:fldChar w:fldCharType="begin"/>
              <w:instrText xml:space="preserve"> PAGEREF _Toc222602415 \h </w:instrText>
              <w:fldChar w:fldCharType="separate"/>
              <w:t>4</w:t>
              <w:fldChar w:fldCharType="end"/>
            </w:r>
          </w:hyperlink>
        </w:p>
        <w:p w14:paraId="6D4EA279" w14:textId="77777777" w:rsidR="00767C7B" w:rsidRDefault="00767C7B">
          <w:pPr>
            <w:pStyle w:val="TDC2"/>
            <w:tabs>
              <w:tab w:val="right" w:leader="dot" w:pos="9710"/>
            </w:tabs>
            <w:rPr>
              <w:noProof/>
            </w:rPr>
          </w:pPr>
          <w:hyperlink w:anchor="_Toc222602416" w:history="1">
            <w:r>
              <w:rPr>
                <w:rStyle w:val="Hipervnculo"/>
                <w:noProof/>
              </w:rPr>
              <w:t>1.1 Propósito y Audiencia</w:t>
            </w:r>
            <w:r>
              <w:rPr>
                <w:noProof/>
              </w:rPr>
              <w:tab/>
              <w:fldChar w:fldCharType="begin"/>
              <w:instrText xml:space="preserve"> PAGEREF _Toc222602416 \h </w:instrText>
              <w:fldChar w:fldCharType="separate"/>
              <w:t>4</w:t>
              <w:fldChar w:fldCharType="end"/>
            </w:r>
          </w:hyperlink>
        </w:p>
        <w:p w14:paraId="7CBBFE54" w14:textId="77777777" w:rsidR="00767C7B" w:rsidRDefault="00767C7B">
          <w:pPr>
            <w:pStyle w:val="TDC2"/>
            <w:tabs>
              <w:tab w:val="right" w:leader="dot" w:pos="9710"/>
            </w:tabs>
            <w:rPr>
              <w:noProof/>
            </w:rPr>
          </w:pPr>
          <w:hyperlink w:anchor="_Toc222602417" w:history="1">
            <w:r>
              <w:rPr>
                <w:rStyle w:val="Hipervnculo"/>
                <w:noProof/>
              </w:rPr>
              <w:t>1.2 Organización del Documento</w:t>
            </w:r>
            <w:r>
              <w:rPr>
                <w:noProof/>
              </w:rPr>
              <w:tab/>
              <w:fldChar w:fldCharType="begin"/>
              <w:instrText xml:space="preserve"> PAGEREF _Toc222602417 \h </w:instrText>
              <w:fldChar w:fldCharType="separate"/>
              <w:t>4</w:t>
              <w:fldChar w:fldCharType="end"/>
            </w:r>
          </w:hyperlink>
        </w:p>
        <w:p w14:paraId="5318DED1" w14:textId="77777777" w:rsidR="00767C7B" w:rsidRDefault="00767C7B">
          <w:pPr>
            <w:pStyle w:val="TDC2"/>
            <w:tabs>
              <w:tab w:val="right" w:leader="dot" w:pos="9710"/>
            </w:tabs>
            <w:rPr>
              <w:noProof/>
            </w:rPr>
          </w:pPr>
          <w:hyperlink w:anchor="_Toc222602418" w:history="1">
            <w:r>
              <w:rPr>
                <w:rStyle w:val="Hipervnculo"/>
                <w:noProof/>
              </w:rPr>
              <w:t>1.3 Convenciones</w:t>
            </w:r>
            <w:r>
              <w:rPr>
                <w:noProof/>
              </w:rPr>
              <w:tab/>
              <w:fldChar w:fldCharType="begin"/>
              <w:instrText xml:space="preserve"> PAGEREF _Toc222602418 \h </w:instrText>
              <w:fldChar w:fldCharType="separate"/>
              <w:t>4</w:t>
              <w:fldChar w:fldCharType="end"/>
            </w:r>
          </w:hyperlink>
        </w:p>
        <w:p w14:paraId="7C28CCF7" w14:textId="77777777" w:rsidR="00767C7B" w:rsidRDefault="00767C7B">
          <w:pPr>
            <w:pStyle w:val="TDC2"/>
            <w:tabs>
              <w:tab w:val="right" w:leader="dot" w:pos="9710"/>
            </w:tabs>
            <w:rPr>
              <w:noProof/>
            </w:rPr>
          </w:pPr>
          <w:hyperlink w:anchor="_Toc222602419" w:history="1">
            <w:r>
              <w:rPr>
                <w:rStyle w:val="Hipervnculo"/>
                <w:noProof/>
              </w:rPr>
              <w:t>1.4 Terminología y Definiciones</w:t>
            </w:r>
            <w:r>
              <w:rPr>
                <w:noProof/>
              </w:rPr>
              <w:tab/>
              <w:fldChar w:fldCharType="begin"/>
              <w:instrText xml:space="preserve"> PAGEREF _Toc222602419 \h </w:instrText>
              <w:fldChar w:fldCharType="separate"/>
              <w:t>5</w:t>
              <w:fldChar w:fldCharType="end"/>
            </w:r>
          </w:hyperlink>
        </w:p>
        <w:p w14:paraId="444C2627" w14:textId="77777777" w:rsidR="00767C7B" w:rsidRDefault="00767C7B">
          <w:pPr>
            <w:pStyle w:val="TDC3"/>
            <w:tabs>
              <w:tab w:val="right" w:leader="dot" w:pos="9710"/>
            </w:tabs>
            <w:rPr>
              <w:noProof/>
            </w:rPr>
          </w:pPr>
          <w:hyperlink w:anchor="_Toc222602420" w:history="1">
            <w:r>
              <w:rPr>
                <w:rStyle w:val="Hipervnculo"/>
                <w:noProof/>
              </w:rPr>
              <w:t>1.4.1 Acrónimos</w:t>
            </w:r>
            <w:r>
              <w:rPr>
                <w:noProof/>
              </w:rPr>
              <w:tab/>
              <w:fldChar w:fldCharType="begin"/>
              <w:instrText xml:space="preserve"> PAGEREF _Toc222602420 \h </w:instrText>
              <w:fldChar w:fldCharType="separate"/>
              <w:t>5</w:t>
              <w:fldChar w:fldCharType="end"/>
            </w:r>
          </w:hyperlink>
        </w:p>
        <w:p w14:paraId="38607AEA" w14:textId="77777777" w:rsidR="00767C7B" w:rsidRDefault="00767C7B">
          <w:pPr>
            <w:pStyle w:val="TDC3"/>
            <w:tabs>
              <w:tab w:val="right" w:leader="dot" w:pos="9710"/>
            </w:tabs>
            <w:rPr>
              <w:noProof/>
            </w:rPr>
          </w:pPr>
          <w:hyperlink w:anchor="_Toc222602421" w:history="1">
            <w:r>
              <w:rPr>
                <w:rStyle w:val="Hipervnculo"/>
                <w:noProof/>
              </w:rPr>
              <w:t>1.4.2 Definiciones</w:t>
            </w:r>
            <w:r>
              <w:rPr>
                <w:noProof/>
              </w:rPr>
              <w:tab/>
              <w:fldChar w:fldCharType="begin"/>
              <w:instrText xml:space="preserve"> PAGEREF _Toc222602421 \h </w:instrText>
              <w:fldChar w:fldCharType="separate"/>
              <w:t>5</w:t>
              <w:fldChar w:fldCharType="end"/>
            </w:r>
          </w:hyperlink>
        </w:p>
        <w:p w14:paraId="68582731" w14:textId="77777777" w:rsidR="00767C7B" w:rsidRDefault="00767C7B">
          <w:pPr>
            <w:pStyle w:val="TDC2"/>
            <w:tabs>
              <w:tab w:val="right" w:leader="dot" w:pos="9710"/>
            </w:tabs>
            <w:rPr>
              <w:noProof/>
            </w:rPr>
          </w:pPr>
          <w:hyperlink w:anchor="_Toc222602422" w:history="1">
            <w:r>
              <w:rPr>
                <w:rStyle w:val="Hipervnculo"/>
                <w:noProof/>
              </w:rPr>
              <w:t>1.5 Documentos Relevantes</w:t>
            </w:r>
            <w:r>
              <w:rPr>
                <w:noProof/>
              </w:rPr>
              <w:tab/>
              <w:fldChar w:fldCharType="begin"/>
              <w:instrText xml:space="preserve"> PAGEREF _Toc222602422 \h </w:instrText>
              <w:fldChar w:fldCharType="separate"/>
              <w:t>6</w:t>
              <w:fldChar w:fldCharType="end"/>
            </w:r>
          </w:hyperlink>
        </w:p>
        <w:p w14:paraId="18E467E2" w14:textId="77777777" w:rsidR="00767C7B" w:rsidRDefault="00767C7B">
          <w:pPr>
            <w:pStyle w:val="TDC1"/>
            <w:tabs>
              <w:tab w:val="right" w:leader="dot" w:pos="9710"/>
            </w:tabs>
            <w:rPr>
              <w:noProof/>
            </w:rPr>
          </w:pPr>
          <w:hyperlink w:anchor="_Toc222602423" w:history="1">
            <w:r>
              <w:rPr>
                <w:rStyle w:val="Hipervnculo"/>
                <w:noProof/>
              </w:rPr>
              <w:t>Sección 2. Generalidades del Proyecto</w:t>
            </w:r>
            <w:r>
              <w:rPr>
                <w:noProof/>
              </w:rPr>
              <w:tab/>
              <w:fldChar w:fldCharType="begin"/>
              <w:instrText xml:space="preserve"> PAGEREF _Toc222602423 \h </w:instrText>
              <w:fldChar w:fldCharType="separate"/>
              <w:t>7</w:t>
              <w:fldChar w:fldCharType="end"/>
            </w:r>
          </w:hyperlink>
        </w:p>
        <w:p w14:paraId="0D71FDDB" w14:textId="77777777" w:rsidR="00767C7B" w:rsidRDefault="00767C7B">
          <w:pPr>
            <w:pStyle w:val="TDC2"/>
            <w:tabs>
              <w:tab w:val="right" w:leader="dot" w:pos="9710"/>
            </w:tabs>
            <w:rPr>
              <w:noProof/>
            </w:rPr>
          </w:pPr>
          <w:hyperlink w:anchor="_Toc222602424" w:history="1">
            <w:r>
              <w:rPr>
                <w:rStyle w:val="Hipervnculo"/>
                <w:noProof/>
              </w:rPr>
              <w:t>2.1 Problema a Resolver</w:t>
            </w:r>
            <w:r>
              <w:rPr>
                <w:noProof/>
              </w:rPr>
              <w:tab/>
              <w:fldChar w:fldCharType="begin"/>
              <w:instrText xml:space="preserve"> PAGEREF _Toc222602424 \h </w:instrText>
              <w:fldChar w:fldCharType="separate"/>
              <w:t>7</w:t>
              <w:fldChar w:fldCharType="end"/>
            </w:r>
          </w:hyperlink>
        </w:p>
        <w:p w14:paraId="6924693D" w14:textId="77777777" w:rsidR="00767C7B" w:rsidRDefault="00767C7B">
          <w:pPr>
            <w:pStyle w:val="TDC2"/>
            <w:tabs>
              <w:tab w:val="right" w:leader="dot" w:pos="9710"/>
            </w:tabs>
            <w:rPr>
              <w:noProof/>
            </w:rPr>
          </w:pPr>
          <w:hyperlink w:anchor="_Toc222602425" w:history="1">
            <w:r>
              <w:rPr>
                <w:rStyle w:val="Hipervnculo"/>
                <w:noProof/>
              </w:rPr>
              <w:t>2.2 Descripción General del Sistema a Desarrollar</w:t>
            </w:r>
            <w:r>
              <w:rPr>
                <w:noProof/>
              </w:rPr>
              <w:tab/>
              <w:fldChar w:fldCharType="begin"/>
              <w:instrText xml:space="preserve"> PAGEREF _Toc222602425 \h </w:instrText>
              <w:fldChar w:fldCharType="separate"/>
              <w:t>7</w:t>
              <w:fldChar w:fldCharType="end"/>
            </w:r>
          </w:hyperlink>
        </w:p>
        <w:p w14:paraId="34E62938" w14:textId="77777777" w:rsidR="00767C7B" w:rsidRDefault="00767C7B">
          <w:pPr>
            <w:pStyle w:val="TDC2"/>
            <w:tabs>
              <w:tab w:val="right" w:leader="dot" w:pos="9710"/>
            </w:tabs>
            <w:rPr>
              <w:noProof/>
            </w:rPr>
          </w:pPr>
          <w:hyperlink w:anchor="_Toc222602426" w:history="1">
            <w:r>
              <w:rPr>
                <w:rStyle w:val="Hipervnculo"/>
                <w:noProof/>
              </w:rPr>
              <w:t>2.3 Objetivos</w:t>
            </w:r>
            <w:r>
              <w:rPr>
                <w:noProof/>
              </w:rPr>
              <w:tab/>
              <w:fldChar w:fldCharType="begin"/>
              <w:instrText xml:space="preserve"> PAGEREF _Toc222602426 \h </w:instrText>
              <w:fldChar w:fldCharType="separate"/>
              <w:t>7</w:t>
              <w:fldChar w:fldCharType="end"/>
            </w:r>
          </w:hyperlink>
        </w:p>
        <w:p w14:paraId="7CC81DEF" w14:textId="77777777" w:rsidR="00767C7B" w:rsidRDefault="00767C7B">
          <w:pPr>
            <w:pStyle w:val="TDC2"/>
            <w:tabs>
              <w:tab w:val="right" w:leader="dot" w:pos="9710"/>
            </w:tabs>
            <w:rPr>
              <w:noProof/>
            </w:rPr>
          </w:pPr>
          <w:hyperlink w:anchor="_Toc222602427" w:history="1">
            <w:r>
              <w:rPr>
                <w:rStyle w:val="Hipervnculo"/>
                <w:noProof/>
              </w:rPr>
              <w:t>2.4 Stakeholders</w:t>
            </w:r>
            <w:r>
              <w:rPr>
                <w:noProof/>
              </w:rPr>
              <w:tab/>
              <w:fldChar w:fldCharType="begin"/>
              <w:instrText xml:space="preserve"> PAGEREF _Toc222602427 \h </w:instrText>
              <w:fldChar w:fldCharType="separate"/>
              <w:t>8</w:t>
              <w:fldChar w:fldCharType="end"/>
            </w:r>
          </w:hyperlink>
        </w:p>
        <w:p w14:paraId="24315CCD" w14:textId="77777777" w:rsidR="00767C7B" w:rsidRDefault="00767C7B">
          <w:pPr>
            <w:pStyle w:val="TDC2"/>
            <w:tabs>
              <w:tab w:val="right" w:leader="dot" w:pos="9710"/>
            </w:tabs>
            <w:rPr>
              <w:noProof/>
            </w:rPr>
          </w:pPr>
          <w:hyperlink w:anchor="_Toc222602428" w:history="1">
            <w:r>
              <w:rPr>
                <w:rStyle w:val="Hipervnculo"/>
                <w:noProof/>
              </w:rPr>
              <w:t>2.5 Modelo Motivacional de Negocio (Business Motivation Model)</w:t>
            </w:r>
            <w:r>
              <w:rPr>
                <w:noProof/>
              </w:rPr>
              <w:tab/>
              <w:fldChar w:fldCharType="begin"/>
              <w:instrText xml:space="preserve"> PAGEREF _Toc222602428 \h </w:instrText>
              <w:fldChar w:fldCharType="separate"/>
              <w:t>9</w:t>
              <w:fldChar w:fldCharType="end"/>
            </w:r>
          </w:hyperlink>
        </w:p>
        <w:p w14:paraId="14C1EB6F" w14:textId="77777777" w:rsidR="00767C7B" w:rsidRDefault="00767C7B">
          <w:pPr>
            <w:pStyle w:val="TDC3"/>
            <w:tabs>
              <w:tab w:val="right" w:leader="dot" w:pos="9710"/>
            </w:tabs>
            <w:rPr>
              <w:noProof/>
            </w:rPr>
          </w:pPr>
          <w:hyperlink w:anchor="_Toc222602429" w:history="1">
            <w:r>
              <w:rPr>
                <w:rStyle w:val="Hipervnculo"/>
                <w:noProof/>
              </w:rPr>
              <w:t>Fines Estratégicos</w:t>
            </w:r>
            <w:r>
              <w:rPr>
                <w:noProof/>
              </w:rPr>
              <w:tab/>
              <w:fldChar w:fldCharType="begin"/>
              <w:instrText xml:space="preserve"> PAGEREF _Toc222602429 \h </w:instrText>
              <w:fldChar w:fldCharType="separate"/>
              <w:t>9</w:t>
              <w:fldChar w:fldCharType="end"/>
            </w:r>
          </w:hyperlink>
        </w:p>
        <w:p w14:paraId="05EF5558" w14:textId="0ED6F2A0" w:rsidR="00767C7B" w:rsidRDefault="00767C7B" w:rsidP="00767C7B">
          <w:pPr>
            <w:pStyle w:val="TDC3"/>
            <w:tabs>
              <w:tab w:val="right" w:leader="dot" w:pos="9710"/>
            </w:tabs>
            <w:rPr>
              <w:noProof/>
            </w:rPr>
          </w:pPr>
          <w:hyperlink w:anchor="_Toc222602430" w:history="1">
            <w:r>
              <w:rPr>
                <w:rStyle w:val="Hipervnculo"/>
                <w:noProof/>
              </w:rPr>
              <w:t>Medios Estrategicos</w:t>
            </w:r>
            <w:r>
              <w:rPr>
                <w:noProof/>
              </w:rPr>
              <w:tab/>
              <w:fldChar w:fldCharType="begin"/>
              <w:instrText xml:space="preserve"> PAGEREF _Toc222602430 \h </w:instrText>
              <w:fldChar w:fldCharType="separate"/>
              <w:t>10</w:t>
              <w:fldChar w:fldCharType="end"/>
            </w:r>
          </w:hyperlink>
          <w:r>
            <w:fldChar w:fldCharType="end"/>
          </w:r>
        </w:p>
      </w:sdtContent>
    </w:sdt>
    <w:p w14:paraId="3F7C3DB8" w14:textId="53E7FD5A" w:rsidR="009862CF" w:rsidRDefault="00000000" w:rsidP="00767C7B">
      <w:pPr>
        <w:pStyle w:val="TDC2"/>
        <w:tabs>
          <w:tab w:val="right" w:leader="dot" w:pos="9710"/>
        </w:tabs>
        <w:rPr>
          <w:noProof/>
        </w:rPr>
      </w:pPr>
      <w:r>
        <w:br w:type="page"/>
      </w:r>
    </w:p>
    <w:p w14:paraId="242D6F9E" w14:textId="77777777" w:rsidR="00767C7B" w:rsidRPr="008D09E5" w:rsidRDefault="00767C7B" w:rsidP="00767C7B">
      <w:pPr>
        <w:pStyle w:val="Ttulo1"/>
        <w:pBdr>
          <w:bottom w:val="single" w:sz="8" w:space="1" w:color="2E74B5"/>
        </w:pBdr>
        <w:rPr>
          <w:color w:val="000000" w:themeColor="text1"/>
        </w:rPr>
      </w:pPr>
      <w:bookmarkStart w:id="1" w:name="_Toc222599516"/>
      <w:r>
        <w:rPr>
          <w:color w:val="000000" w:themeColor="text1"/>
        </w:rPr>
        <w:lastRenderedPageBreak/>
        <w:t>Sección 1. Descripción del Documento</w:t>
      </w:r>
      <w:bookmarkEnd w:id="1"/>
    </w:p>
    <w:p w14:paraId="7E1FBDC3" w14:textId="77777777" w:rsidR="00767C7B" w:rsidRPr="008D09E5" w:rsidRDefault="00767C7B" w:rsidP="00767C7B">
      <w:pPr>
        <w:pStyle w:val="Ttulo2"/>
        <w:rPr>
          <w:color w:val="000000" w:themeColor="text1"/>
        </w:rPr>
      </w:pPr>
      <w:bookmarkStart w:id="2" w:name="_Toc222599517"/>
      <w:r>
        <w:rPr>
          <w:color w:val="000000" w:themeColor="text1"/>
        </w:rPr>
        <w:t>1.1 Propósito y Audiencia</w:t>
      </w:r>
      <w:bookmarkEnd w:id="2"/>
    </w:p>
    <w:p w14:paraId="22BFD8FA" w14:textId="77777777" w:rsidR="00767C7B" w:rsidRPr="008D09E5" w:rsidRDefault="00767C7B" w:rsidP="00767C7B">
      <w:pPr>
        <w:spacing w:after="120"/>
        <w:jc w:val="both"/>
        <w:rPr>
          <w:color w:val="000000" w:themeColor="text1"/>
        </w:rPr>
      </w:pPr>
      <w:r>
        <w:rPr>
          <w:color w:val="000000" w:themeColor="text1"/>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34F3C178" w14:textId="77777777" w:rsidR="00767C7B" w:rsidRPr="008D09E5" w:rsidRDefault="00767C7B" w:rsidP="00767C7B">
      <w:pPr>
        <w:spacing w:after="120"/>
        <w:jc w:val="both"/>
        <w:rPr>
          <w:color w:val="000000" w:themeColor="text1"/>
        </w:rPr>
      </w:pPr>
      <w:r>
        <w:rPr>
          <w:color w:val="000000" w:themeColor="text1"/>
        </w:rPr>
        <w:t>Este documento está dirigido a los siguientes grupos de audiencia:</w:t>
      </w:r>
    </w:p>
    <w:p w14:paraId="0651D97C" w14:textId="77777777" w:rsidR="00767C7B" w:rsidRPr="008D09E5" w:rsidRDefault="00767C7B" w:rsidP="00767C7B">
      <w:pPr>
        <w:pStyle w:val="Prrafodelista"/>
        <w:numPr>
          <w:ilvl w:val="0"/>
          <w:numId w:val="4"/>
        </w:numPr>
        <w:spacing w:after="80"/>
        <w:rPr>
          <w:color w:val="000000" w:themeColor="text1"/>
        </w:rPr>
      </w:pPr>
      <w:r>
        <w:rPr>
          <w:color w:val="000000" w:themeColor="text1"/>
        </w:rPr>
        <w:t>Arquitectos de software y líderes técnicos: para guiar el diseño e implementación del sistema.</w:t>
      </w:r>
    </w:p>
    <w:p w14:paraId="0D112911" w14:textId="77777777" w:rsidR="00767C7B" w:rsidRPr="008D09E5" w:rsidRDefault="00767C7B" w:rsidP="00767C7B">
      <w:pPr>
        <w:pStyle w:val="Prrafodelista"/>
        <w:numPr>
          <w:ilvl w:val="0"/>
          <w:numId w:val="4"/>
        </w:numPr>
        <w:spacing w:after="80"/>
        <w:rPr>
          <w:color w:val="000000" w:themeColor="text1"/>
        </w:rPr>
      </w:pPr>
      <w:r>
        <w:rPr>
          <w:color w:val="000000" w:themeColor="text1"/>
        </w:rPr>
        <w:t>Desarrolladores frontend y backend: para comprender los componentes, interfaces y contratos del sistema.</w:t>
      </w:r>
    </w:p>
    <w:p w14:paraId="66611B6F" w14:textId="77777777" w:rsidR="00767C7B" w:rsidRPr="008D09E5" w:rsidRDefault="00767C7B" w:rsidP="00767C7B">
      <w:pPr>
        <w:pStyle w:val="Prrafodelista"/>
        <w:numPr>
          <w:ilvl w:val="0"/>
          <w:numId w:val="4"/>
        </w:numPr>
        <w:spacing w:after="80"/>
        <w:rPr>
          <w:color w:val="000000" w:themeColor="text1"/>
        </w:rPr>
      </w:pPr>
      <w:r>
        <w:rPr>
          <w:color w:val="000000" w:themeColor="text1"/>
        </w:rPr>
        <w:t>Autoridad Reguladora (Ministerio de Minas y Energía): para verificar el cumplimiento normativo del sistema.</w:t>
      </w:r>
    </w:p>
    <w:p w14:paraId="36665C3F" w14:textId="77777777" w:rsidR="00767C7B" w:rsidRPr="008D09E5" w:rsidRDefault="00767C7B" w:rsidP="00767C7B">
      <w:pPr>
        <w:pStyle w:val="Prrafodelista"/>
        <w:numPr>
          <w:ilvl w:val="0"/>
          <w:numId w:val="4"/>
        </w:numPr>
        <w:spacing w:after="80"/>
        <w:rPr>
          <w:color w:val="000000" w:themeColor="text1"/>
        </w:rPr>
      </w:pPr>
      <w:r>
        <w:rPr>
          <w:color w:val="000000" w:themeColor="text1"/>
        </w:rPr>
        <w:t>Gerentes de proyecto y stakeholders de negocio: para validar que la arquitectura responde a los motivadores estratégicos.</w:t>
      </w:r>
    </w:p>
    <w:p w14:paraId="0FEDBE72" w14:textId="77777777" w:rsidR="00767C7B" w:rsidRPr="00E31B73" w:rsidRDefault="00767C7B" w:rsidP="00767C7B">
      <w:pPr>
        <w:pStyle w:val="Prrafodelista"/>
        <w:numPr>
          <w:ilvl w:val="0"/>
          <w:numId w:val="4"/>
        </w:numPr>
        <w:spacing w:after="80"/>
        <w:rPr>
          <w:color w:val="000000" w:themeColor="text1"/>
        </w:rPr>
      </w:pPr>
      <w:r>
        <w:rPr>
          <w:color w:val="000000" w:themeColor="text1"/>
        </w:rPr>
        <w:t>Auditores y equipos de seguridad: para evaluar los mecanismos de trazabilidad y control de acceso.</w:t>
      </w:r>
    </w:p>
    <w:p w14:paraId="2EAFE1EC" w14:textId="77777777" w:rsidR="00767C7B" w:rsidRPr="008D09E5" w:rsidRDefault="00767C7B" w:rsidP="00767C7B">
      <w:pPr>
        <w:pStyle w:val="Ttulo2"/>
        <w:rPr>
          <w:color w:val="000000" w:themeColor="text1"/>
        </w:rPr>
      </w:pPr>
      <w:bookmarkStart w:id="3" w:name="_Toc222599518"/>
      <w:r>
        <w:rPr>
          <w:color w:val="000000" w:themeColor="text1"/>
        </w:rPr>
        <w:t>1.2 Organización del Documento</w:t>
      </w:r>
      <w:bookmarkEnd w:id="3"/>
    </w:p>
    <w:p w14:paraId="2C7AF1A7" w14:textId="77777777" w:rsidR="00767C7B" w:rsidRPr="008D09E5" w:rsidRDefault="00767C7B" w:rsidP="00767C7B">
      <w:pPr>
        <w:spacing w:after="120"/>
        <w:jc w:val="both"/>
        <w:rPr>
          <w:color w:val="000000" w:themeColor="text1"/>
        </w:rPr>
      </w:pPr>
      <w:r>
        <w:rPr>
          <w:color w:val="000000" w:themeColor="text1"/>
        </w:rPr>
        <w:t>El documento está organizado en ocho secciones principales:</w:t>
      </w:r>
    </w:p>
    <w:p w14:paraId="0395621F"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1 – Descripción del Documento: propósito, convenciones y documentos de referencia.</w:t>
      </w:r>
    </w:p>
    <w:p w14:paraId="14E1F98F"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2 – Generalidades del Proyecto: contexto del problema, descripción del sistema, objetivos, stakeholders y Modelo Motivacional de Negocio.</w:t>
      </w:r>
    </w:p>
    <w:p w14:paraId="3C2FA290"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3 – Restricciones Arquitecturales: motivadores de negocio, restricciones tecnológicas y atributos de calidad con sus escenarios.</w:t>
      </w:r>
    </w:p>
    <w:p w14:paraId="0A7C5053"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4 – Contexto: escenarios operacionales que describen la interacción de los actores con el sistema.</w:t>
      </w:r>
    </w:p>
    <w:p w14:paraId="5E2223BE"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5 – Puntos de Vista y Modelos Arquitecturales: vistas funcionales; despliegue de información, concurrencia y desarrollo.</w:t>
      </w:r>
    </w:p>
    <w:p w14:paraId="5EC21493"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6 – Experimentación con Atributos de Calidad: Resultados de pruebas de disponibilidad, modificabilidad y desempeño.</w:t>
      </w:r>
    </w:p>
    <w:p w14:paraId="569C4276"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7 – Evaluación de la Arquitectura: análisis de decisiones y evaluación de riesgos.</w:t>
      </w:r>
    </w:p>
    <w:p w14:paraId="43AE9AC2" w14:textId="77777777" w:rsidR="00767C7B" w:rsidRPr="008D09E5" w:rsidRDefault="00767C7B" w:rsidP="00767C7B">
      <w:pPr>
        <w:pStyle w:val="Prrafodelista"/>
        <w:numPr>
          <w:ilvl w:val="0"/>
          <w:numId w:val="5"/>
        </w:numPr>
        <w:spacing w:after="80"/>
        <w:rPr>
          <w:color w:val="000000" w:themeColor="text1"/>
        </w:rPr>
      </w:pPr>
      <w:r>
        <w:rPr>
          <w:color w:val="000000" w:themeColor="text1"/>
        </w:rPr>
        <w:t>Sección 8 – Historial del Documento: registro de cambios y aprobaciones.</w:t>
      </w:r>
    </w:p>
    <w:p w14:paraId="1C73E1EA" w14:textId="77777777" w:rsidR="00767C7B" w:rsidRDefault="00767C7B" w:rsidP="00767C7B">
      <w:pPr>
        <w:spacing w:after="120"/>
        <w:rPr>
          <w:color w:val="000000" w:themeColor="text1"/>
        </w:rPr>
      </w:pPr>
    </w:p>
    <w:p w14:paraId="24AE94E4" w14:textId="77777777" w:rsidR="00767C7B" w:rsidRDefault="00767C7B" w:rsidP="00767C7B">
      <w:pPr>
        <w:spacing w:after="120"/>
        <w:rPr>
          <w:color w:val="000000" w:themeColor="text1"/>
        </w:rPr>
      </w:pPr>
    </w:p>
    <w:p w14:paraId="5892C239" w14:textId="77777777" w:rsidR="00767C7B" w:rsidRDefault="00767C7B" w:rsidP="00767C7B">
      <w:pPr>
        <w:spacing w:after="120"/>
        <w:rPr>
          <w:color w:val="000000" w:themeColor="text1"/>
        </w:rPr>
      </w:pPr>
    </w:p>
    <w:p w14:paraId="1131E4EB" w14:textId="77777777" w:rsidR="00767C7B" w:rsidRPr="008D09E5" w:rsidRDefault="00767C7B" w:rsidP="00767C7B">
      <w:pPr>
        <w:spacing w:after="120"/>
        <w:rPr>
          <w:color w:val="000000" w:themeColor="text1"/>
        </w:rPr>
      </w:pPr>
    </w:p>
    <w:p w14:paraId="4227C78A" w14:textId="77777777" w:rsidR="00767C7B" w:rsidRPr="008D09E5" w:rsidRDefault="00767C7B" w:rsidP="00767C7B">
      <w:pPr>
        <w:pStyle w:val="Ttulo2"/>
        <w:rPr>
          <w:color w:val="000000" w:themeColor="text1"/>
        </w:rPr>
      </w:pPr>
      <w:bookmarkStart w:id="4" w:name="_Toc222599519"/>
      <w:r>
        <w:rPr>
          <w:color w:val="000000" w:themeColor="text1"/>
        </w:rPr>
        <w:lastRenderedPageBreak/>
        <w:t>1.3 Convenciones</w:t>
      </w:r>
      <w:bookmarkEnd w:id="4"/>
    </w:p>
    <w:p w14:paraId="0B1ECD81" w14:textId="77777777" w:rsidR="00767C7B" w:rsidRPr="008D09E5" w:rsidRDefault="00767C7B" w:rsidP="00767C7B">
      <w:pPr>
        <w:spacing w:after="120"/>
        <w:jc w:val="both"/>
        <w:rPr>
          <w:color w:val="000000" w:themeColor="text1"/>
        </w:rPr>
      </w:pPr>
      <w:r>
        <w:rPr>
          <w:color w:val="000000" w:themeColor="text1"/>
        </w:rPr>
        <w:t>En este documento se utilizan las siguientes convenciones de notación y modelado:</w:t>
      </w:r>
    </w:p>
    <w:p w14:paraId="37BE9592" w14:textId="77777777" w:rsidR="00767C7B" w:rsidRPr="008D09E5" w:rsidRDefault="00767C7B" w:rsidP="00767C7B">
      <w:pPr>
        <w:pStyle w:val="Prrafodelista"/>
        <w:numPr>
          <w:ilvl w:val="0"/>
          <w:numId w:val="4"/>
        </w:numPr>
        <w:spacing w:after="80"/>
        <w:rPr>
          <w:color w:val="000000" w:themeColor="text1"/>
        </w:rPr>
      </w:pPr>
      <w:r>
        <w:rPr>
          <w:color w:val="000000" w:themeColor="text1"/>
        </w:rPr>
        <w:t>UML 2.5: para diagramas de componentes, despliegue, secuencia y clases.</w:t>
      </w:r>
    </w:p>
    <w:p w14:paraId="257CD55C" w14:textId="77777777" w:rsidR="00767C7B" w:rsidRPr="008D09E5" w:rsidRDefault="00767C7B" w:rsidP="00767C7B">
      <w:pPr>
        <w:pStyle w:val="Prrafodelista"/>
        <w:numPr>
          <w:ilvl w:val="0"/>
          <w:numId w:val="4"/>
        </w:numPr>
        <w:spacing w:after="80"/>
        <w:rPr>
          <w:color w:val="000000" w:themeColor="text1"/>
        </w:rPr>
      </w:pPr>
      <w:r>
        <w:rPr>
          <w:color w:val="000000" w:themeColor="text1"/>
        </w:rPr>
        <w:t>Notación C4 Model: para representación de contexto, contenedores y componentes del sistema.</w:t>
      </w:r>
    </w:p>
    <w:p w14:paraId="411203A9" w14:textId="77777777" w:rsidR="00767C7B" w:rsidRPr="008D09E5" w:rsidRDefault="00767C7B" w:rsidP="00767C7B">
      <w:pPr>
        <w:pStyle w:val="Prrafodelista"/>
        <w:numPr>
          <w:ilvl w:val="0"/>
          <w:numId w:val="4"/>
        </w:numPr>
        <w:spacing w:after="80"/>
        <w:rPr>
          <w:color w:val="000000" w:themeColor="text1"/>
        </w:rPr>
      </w:pPr>
      <w:r>
        <w:rPr>
          <w:color w:val="000000" w:themeColor="text1"/>
        </w:rPr>
        <w:t>Tablas estructuradas: para motivadores de negocio, escenarios de calidad y escenarios operacionales, siguiendo la estructura definida en el curso.</w:t>
      </w:r>
    </w:p>
    <w:p w14:paraId="6B23510B" w14:textId="77777777" w:rsidR="00767C7B" w:rsidRPr="008D09E5" w:rsidRDefault="00767C7B" w:rsidP="00767C7B">
      <w:pPr>
        <w:pStyle w:val="Prrafodelista"/>
        <w:numPr>
          <w:ilvl w:val="0"/>
          <w:numId w:val="4"/>
        </w:numPr>
        <w:spacing w:after="80"/>
        <w:rPr>
          <w:color w:val="000000" w:themeColor="text1"/>
        </w:rPr>
      </w:pPr>
      <w:r>
        <w:rPr>
          <w:color w:val="000000" w:themeColor="text1"/>
        </w:rPr>
        <w:t>Colores en diagramas: azul oscuro para componentes del sistema, azul claro para actores externos, gris para elementos de infraestructura.</w:t>
      </w:r>
    </w:p>
    <w:p w14:paraId="44E90D5B" w14:textId="77777777" w:rsidR="00767C7B" w:rsidRPr="008D09E5" w:rsidRDefault="00767C7B" w:rsidP="00767C7B">
      <w:pPr>
        <w:pStyle w:val="Prrafodelista"/>
        <w:numPr>
          <w:ilvl w:val="0"/>
          <w:numId w:val="4"/>
        </w:numPr>
        <w:spacing w:after="80"/>
        <w:rPr>
          <w:color w:val="000000" w:themeColor="text1"/>
        </w:rPr>
      </w:pPr>
      <w:r>
        <w:rPr>
          <w:color w:val="000000" w:themeColor="text1"/>
        </w:rPr>
        <w:t>Prioridades en tablas de escenarios: Alta (A), Media (M), Baja (B).</w:t>
      </w:r>
    </w:p>
    <w:p w14:paraId="3BB2275D" w14:textId="77777777" w:rsidR="00767C7B" w:rsidRPr="008D09E5" w:rsidRDefault="00767C7B" w:rsidP="00767C7B">
      <w:pPr>
        <w:spacing w:after="120"/>
        <w:rPr>
          <w:color w:val="000000" w:themeColor="text1"/>
        </w:rPr>
      </w:pPr>
    </w:p>
    <w:p w14:paraId="3C9CE351" w14:textId="77777777" w:rsidR="00767C7B" w:rsidRPr="008D09E5" w:rsidRDefault="00767C7B" w:rsidP="00767C7B">
      <w:pPr>
        <w:pStyle w:val="Ttulo2"/>
        <w:rPr>
          <w:color w:val="000000" w:themeColor="text1"/>
        </w:rPr>
      </w:pPr>
      <w:bookmarkStart w:id="5" w:name="_Toc222599520"/>
      <w:r>
        <w:rPr>
          <w:color w:val="000000" w:themeColor="text1"/>
        </w:rPr>
        <w:t>1.4 Terminología y Definiciones</w:t>
      </w:r>
      <w:bookmarkEnd w:id="5"/>
    </w:p>
    <w:p w14:paraId="69C96DAB" w14:textId="77777777" w:rsidR="00767C7B" w:rsidRPr="008D09E5" w:rsidRDefault="00767C7B" w:rsidP="00767C7B">
      <w:pPr>
        <w:pStyle w:val="Ttulo3"/>
        <w:rPr>
          <w:color w:val="000000" w:themeColor="text1"/>
        </w:rPr>
      </w:pPr>
      <w:bookmarkStart w:id="6" w:name="_Toc222599521"/>
      <w:r>
        <w:rPr>
          <w:color w:val="000000" w:themeColor="text1"/>
        </w:rPr>
        <w:t>1.4.1 Acrónimos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7C7B" w:rsidRPr="008D09E5" w14:paraId="2BC20F2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8131C1" w14:textId="77777777" w:rsidR="00767C7B" w:rsidRPr="008D09E5" w:rsidRDefault="00767C7B" w:rsidP="002E7E06">
            <w:pPr>
              <w:jc w:val="center"/>
              <w:rPr>
                <w:color w:val="000000" w:themeColor="text1"/>
              </w:rPr>
            </w:pPr>
            <w:r>
              <w:rPr>
                <w:b/>
                <w:bCs/>
                <w:color w:val="000000" w:themeColor="text1"/>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EA3E3" w14:textId="77777777" w:rsidR="00767C7B" w:rsidRPr="008D09E5" w:rsidRDefault="00767C7B" w:rsidP="002E7E06">
            <w:pPr>
              <w:jc w:val="center"/>
              <w:rPr>
                <w:color w:val="000000" w:themeColor="text1"/>
              </w:rPr>
            </w:pPr>
            <w:r>
              <w:rPr>
                <w:b/>
                <w:bCs/>
                <w:color w:val="000000" w:themeColor="text1"/>
              </w:rPr>
              <w:t>Significado</w:t>
            </w:r>
          </w:p>
        </w:tc>
      </w:tr>
      <w:tr w:rsidR="00767C7B" w:rsidRPr="008D09E5" w14:paraId="7A74E57E"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C6D9D" w14:textId="77777777" w:rsidR="00767C7B" w:rsidRPr="008D09E5" w:rsidRDefault="00767C7B" w:rsidP="002E7E06">
            <w:pPr>
              <w:rPr>
                <w:color w:val="000000" w:themeColor="text1"/>
              </w:rPr>
            </w:pPr>
            <w:r>
              <w:rPr>
                <w:color w:val="000000" w:themeColor="text1"/>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5F216" w14:textId="77777777" w:rsidR="00767C7B" w:rsidRPr="008D09E5" w:rsidRDefault="00767C7B" w:rsidP="002E7E06">
            <w:pPr>
              <w:rPr>
                <w:color w:val="000000" w:themeColor="text1"/>
              </w:rPr>
            </w:pPr>
            <w:r>
              <w:rPr>
                <w:color w:val="000000" w:themeColor="text1"/>
              </w:rPr>
              <w:t>Software Architecture Document – Documento de Arquitectura del Sistema</w:t>
            </w:r>
          </w:p>
        </w:tc>
      </w:tr>
      <w:tr w:rsidR="00767C7B" w:rsidRPr="008D09E5" w14:paraId="6FF9D02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5191E" w14:textId="77777777" w:rsidR="00767C7B" w:rsidRPr="008D09E5" w:rsidRDefault="00767C7B" w:rsidP="002E7E06">
            <w:pPr>
              <w:rPr>
                <w:color w:val="000000" w:themeColor="text1"/>
              </w:rPr>
            </w:pPr>
            <w:r>
              <w:rPr>
                <w:color w:val="000000" w:themeColor="text1"/>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F187F5" w14:textId="77777777" w:rsidR="00767C7B" w:rsidRPr="008D09E5" w:rsidRDefault="00767C7B" w:rsidP="002E7E06">
            <w:pPr>
              <w:rPr>
                <w:color w:val="000000" w:themeColor="text1"/>
              </w:rPr>
            </w:pPr>
            <w:r>
              <w:rPr>
                <w:color w:val="000000" w:themeColor="text1"/>
              </w:rPr>
              <w:t>Fondo de Estabilización de Precios de los Combustibles</w:t>
            </w:r>
          </w:p>
        </w:tc>
      </w:tr>
      <w:tr w:rsidR="00767C7B" w:rsidRPr="008D09E5" w14:paraId="0731FE1D"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2E4F2" w14:textId="77777777" w:rsidR="00767C7B" w:rsidRPr="008D09E5" w:rsidRDefault="00767C7B" w:rsidP="002E7E06">
            <w:pPr>
              <w:rPr>
                <w:color w:val="000000" w:themeColor="text1"/>
              </w:rPr>
            </w:pPr>
            <w:r>
              <w:rPr>
                <w:color w:val="000000" w:themeColor="text1"/>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F919" w14:textId="77777777" w:rsidR="00767C7B" w:rsidRPr="008D09E5" w:rsidRDefault="00767C7B" w:rsidP="002E7E06">
            <w:pPr>
              <w:rPr>
                <w:color w:val="000000" w:themeColor="text1"/>
              </w:rPr>
            </w:pPr>
            <w:r>
              <w:rPr>
                <w:color w:val="000000" w:themeColor="text1"/>
              </w:rPr>
              <w:t>Aceite Combustible para Motor (diésel)</w:t>
            </w:r>
          </w:p>
        </w:tc>
      </w:tr>
      <w:tr w:rsidR="00767C7B" w:rsidRPr="008D09E5" w14:paraId="66A5C66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EE63B2" w14:textId="77777777" w:rsidR="00767C7B" w:rsidRPr="008D09E5" w:rsidRDefault="00767C7B" w:rsidP="002E7E06">
            <w:pPr>
              <w:rPr>
                <w:color w:val="000000" w:themeColor="text1"/>
              </w:rPr>
            </w:pPr>
            <w:r>
              <w:rPr>
                <w:color w:val="000000" w:themeColor="text1"/>
              </w:rPr>
              <w:t>IoT</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73703F" w14:textId="77777777" w:rsidR="00767C7B" w:rsidRPr="008D09E5" w:rsidRDefault="00767C7B" w:rsidP="002E7E06">
            <w:pPr>
              <w:rPr>
                <w:color w:val="000000" w:themeColor="text1"/>
              </w:rPr>
            </w:pPr>
            <w:r>
              <w:rPr>
                <w:color w:val="000000" w:themeColor="text1"/>
              </w:rPr>
              <w:t>Internet of Things – Internet de las Cosas</w:t>
            </w:r>
          </w:p>
        </w:tc>
      </w:tr>
      <w:tr w:rsidR="00767C7B" w:rsidRPr="008D09E5" w14:paraId="6487C3B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A1D84" w14:textId="77777777" w:rsidR="00767C7B" w:rsidRPr="008D09E5" w:rsidRDefault="00767C7B" w:rsidP="002E7E06">
            <w:pPr>
              <w:rPr>
                <w:color w:val="000000" w:themeColor="text1"/>
              </w:rPr>
            </w:pPr>
            <w:r>
              <w:rPr>
                <w:color w:val="000000" w:themeColor="text1"/>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B033A" w14:textId="77777777" w:rsidR="00767C7B" w:rsidRPr="008D09E5" w:rsidRDefault="00767C7B" w:rsidP="002E7E06">
            <w:pPr>
              <w:rPr>
                <w:color w:val="000000" w:themeColor="text1"/>
              </w:rPr>
            </w:pPr>
            <w:r>
              <w:rPr>
                <w:color w:val="000000" w:themeColor="text1"/>
              </w:rPr>
              <w:t>Application Programming Interface – Interfaz de Programación de Aplicaciones</w:t>
            </w:r>
          </w:p>
        </w:tc>
      </w:tr>
      <w:tr w:rsidR="00767C7B" w:rsidRPr="008D09E5" w14:paraId="48296BC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6BAA87" w14:textId="77777777" w:rsidR="00767C7B" w:rsidRPr="008D09E5" w:rsidRDefault="00767C7B" w:rsidP="002E7E06">
            <w:pPr>
              <w:rPr>
                <w:color w:val="000000" w:themeColor="text1"/>
              </w:rPr>
            </w:pPr>
            <w:r>
              <w:rPr>
                <w:color w:val="000000" w:themeColor="text1"/>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79EA98" w14:textId="77777777" w:rsidR="00767C7B" w:rsidRPr="008D09E5" w:rsidRDefault="00767C7B" w:rsidP="002E7E06">
            <w:pPr>
              <w:rPr>
                <w:color w:val="000000" w:themeColor="text1"/>
              </w:rPr>
            </w:pPr>
            <w:r>
              <w:rPr>
                <w:color w:val="000000" w:themeColor="text1"/>
              </w:rPr>
              <w:t>Global Positioning System – Sistema de Posicionamiento Global</w:t>
            </w:r>
          </w:p>
        </w:tc>
      </w:tr>
      <w:tr w:rsidR="00767C7B" w:rsidRPr="008D09E5" w14:paraId="5DBEED5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7E78F" w14:textId="77777777" w:rsidR="00767C7B" w:rsidRPr="008D09E5" w:rsidRDefault="00767C7B" w:rsidP="002E7E06">
            <w:pPr>
              <w:rPr>
                <w:color w:val="000000" w:themeColor="text1"/>
              </w:rPr>
            </w:pPr>
            <w:r>
              <w:rPr>
                <w:color w:val="000000" w:themeColor="text1"/>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B6357" w14:textId="77777777" w:rsidR="00767C7B" w:rsidRPr="008D09E5" w:rsidRDefault="00767C7B" w:rsidP="002E7E06">
            <w:pPr>
              <w:rPr>
                <w:color w:val="000000" w:themeColor="text1"/>
              </w:rPr>
            </w:pPr>
            <w:r>
              <w:rPr>
                <w:color w:val="000000" w:themeColor="text1"/>
              </w:rPr>
              <w:t>Ministerio de Minas y Energía de Colombia</w:t>
            </w:r>
          </w:p>
        </w:tc>
      </w:tr>
      <w:tr w:rsidR="00767C7B" w:rsidRPr="008D09E5" w14:paraId="68A582E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A37880" w14:textId="77777777" w:rsidR="00767C7B" w:rsidRPr="008D09E5" w:rsidRDefault="00767C7B" w:rsidP="002E7E06">
            <w:pPr>
              <w:rPr>
                <w:color w:val="000000" w:themeColor="text1"/>
              </w:rPr>
            </w:pPr>
            <w:r>
              <w:rPr>
                <w:color w:val="000000" w:themeColor="text1"/>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5276D5" w14:textId="77777777" w:rsidR="00767C7B" w:rsidRPr="008D09E5" w:rsidRDefault="00767C7B" w:rsidP="002E7E06">
            <w:pPr>
              <w:rPr>
                <w:color w:val="000000" w:themeColor="text1"/>
              </w:rPr>
            </w:pPr>
            <w:r>
              <w:rPr>
                <w:color w:val="000000" w:themeColor="text1"/>
              </w:rPr>
              <w:t>Sistema de Información del Sector de Combustibles</w:t>
            </w:r>
          </w:p>
        </w:tc>
      </w:tr>
      <w:tr w:rsidR="00767C7B" w:rsidRPr="008D09E5" w14:paraId="01D41275"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C9042" w14:textId="77777777" w:rsidR="00767C7B" w:rsidRPr="008D09E5" w:rsidRDefault="00767C7B" w:rsidP="002E7E06">
            <w:pPr>
              <w:rPr>
                <w:color w:val="000000" w:themeColor="text1"/>
              </w:rPr>
            </w:pPr>
            <w:r>
              <w:rPr>
                <w:color w:val="000000" w:themeColor="text1"/>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0128" w14:textId="77777777" w:rsidR="00767C7B" w:rsidRPr="008D09E5" w:rsidRDefault="00767C7B" w:rsidP="002E7E06">
            <w:pPr>
              <w:rPr>
                <w:color w:val="000000" w:themeColor="text1"/>
              </w:rPr>
            </w:pPr>
            <w:r>
              <w:rPr>
                <w:color w:val="000000" w:themeColor="text1"/>
              </w:rPr>
              <w:t>JSON Web Token – estándar de autenticación stateless</w:t>
            </w:r>
          </w:p>
        </w:tc>
      </w:tr>
      <w:tr w:rsidR="00767C7B" w:rsidRPr="008D09E5" w14:paraId="1B20A527"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D4CB73" w14:textId="77777777" w:rsidR="00767C7B" w:rsidRPr="008D09E5" w:rsidRDefault="00767C7B" w:rsidP="002E7E06">
            <w:pPr>
              <w:rPr>
                <w:color w:val="000000" w:themeColor="text1"/>
              </w:rPr>
            </w:pPr>
            <w:r>
              <w:rPr>
                <w:color w:val="000000" w:themeColor="text1"/>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8DE1E9" w14:textId="77777777" w:rsidR="00767C7B" w:rsidRPr="008D09E5" w:rsidRDefault="00767C7B" w:rsidP="002E7E06">
            <w:pPr>
              <w:rPr>
                <w:color w:val="000000" w:themeColor="text1"/>
              </w:rPr>
            </w:pPr>
            <w:r>
              <w:rPr>
                <w:color w:val="000000" w:themeColor="text1"/>
              </w:rPr>
              <w:t>Object-Relational Mapping – Mapeo Objeto-Relacional</w:t>
            </w:r>
          </w:p>
        </w:tc>
      </w:tr>
      <w:tr w:rsidR="00767C7B" w:rsidRPr="008D09E5" w14:paraId="6E11C38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C8629" w14:textId="77777777" w:rsidR="00767C7B" w:rsidRPr="008D09E5" w:rsidRDefault="00767C7B" w:rsidP="002E7E06">
            <w:pPr>
              <w:rPr>
                <w:color w:val="000000" w:themeColor="text1"/>
              </w:rPr>
            </w:pPr>
            <w:r>
              <w:rPr>
                <w:color w:val="000000" w:themeColor="text1"/>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A731" w14:textId="77777777" w:rsidR="00767C7B" w:rsidRPr="008D09E5" w:rsidRDefault="00767C7B" w:rsidP="002E7E06">
            <w:pPr>
              <w:rPr>
                <w:color w:val="000000" w:themeColor="text1"/>
              </w:rPr>
            </w:pPr>
            <w:r>
              <w:rPr>
                <w:color w:val="000000" w:themeColor="text1"/>
              </w:rPr>
              <w:t>Content Delivery Network – Red de Distribución de Contenido</w:t>
            </w:r>
          </w:p>
        </w:tc>
      </w:tr>
    </w:tbl>
    <w:p w14:paraId="3A875C93" w14:textId="77777777" w:rsidR="00767C7B" w:rsidRPr="008D09E5" w:rsidRDefault="00767C7B" w:rsidP="00767C7B">
      <w:pPr>
        <w:spacing w:after="120"/>
        <w:rPr>
          <w:color w:val="000000" w:themeColor="text1"/>
        </w:rPr>
      </w:pPr>
    </w:p>
    <w:p w14:paraId="75F74C57" w14:textId="77777777" w:rsidR="00767C7B" w:rsidRPr="008D09E5" w:rsidRDefault="00767C7B" w:rsidP="00767C7B">
      <w:pPr>
        <w:pStyle w:val="Ttulo3"/>
        <w:rPr>
          <w:color w:val="000000" w:themeColor="text1"/>
        </w:rPr>
      </w:pPr>
      <w:bookmarkStart w:id="7" w:name="_Toc222599522"/>
      <w:r>
        <w:rPr>
          <w:color w:val="000000" w:themeColor="text1"/>
        </w:rPr>
        <w:t>1.4.2 Definiciones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C7B" w:rsidRPr="008D09E5" w14:paraId="42E62B1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3896C0" w14:textId="77777777" w:rsidR="00767C7B" w:rsidRPr="008D09E5" w:rsidRDefault="00767C7B" w:rsidP="002E7E06">
            <w:pPr>
              <w:jc w:val="center"/>
              <w:rPr>
                <w:color w:val="000000" w:themeColor="text1"/>
              </w:rPr>
            </w:pPr>
            <w:r>
              <w:rPr>
                <w:b/>
                <w:bCs/>
                <w:color w:val="000000" w:themeColor="text1"/>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FC0204" w14:textId="77777777" w:rsidR="00767C7B" w:rsidRPr="008D09E5" w:rsidRDefault="00767C7B" w:rsidP="002E7E06">
            <w:pPr>
              <w:jc w:val="center"/>
              <w:rPr>
                <w:color w:val="000000" w:themeColor="text1"/>
              </w:rPr>
            </w:pPr>
            <w:r>
              <w:rPr>
                <w:b/>
                <w:bCs/>
                <w:color w:val="000000" w:themeColor="text1"/>
              </w:rPr>
              <w:t>Definición</w:t>
            </w:r>
          </w:p>
        </w:tc>
      </w:tr>
      <w:tr w:rsidR="00767C7B" w:rsidRPr="008D09E5" w14:paraId="713AA02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0BAC" w14:textId="77777777" w:rsidR="00767C7B" w:rsidRPr="008D09E5" w:rsidRDefault="00767C7B" w:rsidP="002E7E06">
            <w:pPr>
              <w:rPr>
                <w:color w:val="000000" w:themeColor="text1"/>
              </w:rPr>
            </w:pPr>
            <w:r>
              <w:rPr>
                <w:color w:val="000000" w:themeColor="text1"/>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97CEF" w14:textId="77777777" w:rsidR="00767C7B" w:rsidRPr="008D09E5" w:rsidRDefault="00767C7B" w:rsidP="002E7E06">
            <w:pPr>
              <w:rPr>
                <w:color w:val="000000" w:themeColor="text1"/>
              </w:rPr>
            </w:pPr>
            <w:r>
              <w:rPr>
                <w:color w:val="000000" w:themeColor="text1"/>
              </w:rPr>
              <w:t>Establecimiento autorizado para la venta al público de combustibles líquidos derivados del petróleo.</w:t>
            </w:r>
          </w:p>
        </w:tc>
      </w:tr>
      <w:tr w:rsidR="00767C7B" w:rsidRPr="008D09E5" w14:paraId="13BD5FE9"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0103A" w14:textId="77777777" w:rsidR="00767C7B" w:rsidRPr="008D09E5" w:rsidRDefault="00767C7B" w:rsidP="002E7E06">
            <w:pPr>
              <w:rPr>
                <w:color w:val="000000" w:themeColor="text1"/>
              </w:rPr>
            </w:pPr>
            <w:r>
              <w:rPr>
                <w:color w:val="000000" w:themeColor="text1"/>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B634C" w14:textId="77777777" w:rsidR="00767C7B" w:rsidRPr="008D09E5" w:rsidRDefault="00767C7B" w:rsidP="002E7E06">
            <w:pPr>
              <w:rPr>
                <w:color w:val="000000" w:themeColor="text1"/>
              </w:rPr>
            </w:pPr>
            <w:r>
              <w:rPr>
                <w:color w:val="000000" w:themeColor="text1"/>
              </w:rPr>
              <w:t>Empresa responsable de la distribución de combustibles desde plantas de abasto hasta estaciones de servicio.</w:t>
            </w:r>
          </w:p>
        </w:tc>
      </w:tr>
      <w:tr w:rsidR="00767C7B" w:rsidRPr="008D09E5" w14:paraId="0FCE3958"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2683" w14:textId="77777777" w:rsidR="00767C7B" w:rsidRPr="008D09E5" w:rsidRDefault="00767C7B" w:rsidP="002E7E06">
            <w:pPr>
              <w:rPr>
                <w:color w:val="000000" w:themeColor="text1"/>
              </w:rPr>
            </w:pPr>
            <w:r>
              <w:rPr>
                <w:color w:val="000000" w:themeColor="text1"/>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36A9F" w14:textId="77777777" w:rsidR="00767C7B" w:rsidRPr="008D09E5" w:rsidRDefault="00767C7B" w:rsidP="002E7E06">
            <w:pPr>
              <w:rPr>
                <w:color w:val="000000" w:themeColor="text1"/>
              </w:rPr>
            </w:pPr>
            <w:r>
              <w:rPr>
                <w:color w:val="000000" w:themeColor="text1"/>
              </w:rPr>
              <w:t>Precio calculado con base en el costo de importación del combustible, sin incluir subsidio del FEPC.</w:t>
            </w:r>
          </w:p>
        </w:tc>
      </w:tr>
      <w:tr w:rsidR="00767C7B" w:rsidRPr="008D09E5" w14:paraId="5B13340B"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A7CD" w14:textId="77777777" w:rsidR="00767C7B" w:rsidRPr="008D09E5" w:rsidRDefault="00767C7B" w:rsidP="002E7E06">
            <w:pPr>
              <w:rPr>
                <w:color w:val="000000" w:themeColor="text1"/>
              </w:rPr>
            </w:pPr>
            <w:r>
              <w:rPr>
                <w:color w:val="000000" w:themeColor="text1"/>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46492" w14:textId="77777777" w:rsidR="00767C7B" w:rsidRPr="008D09E5" w:rsidRDefault="00767C7B" w:rsidP="002E7E06">
            <w:pPr>
              <w:rPr>
                <w:color w:val="000000" w:themeColor="text1"/>
              </w:rPr>
            </w:pPr>
            <w:r>
              <w:rPr>
                <w:color w:val="000000" w:themeColor="text1"/>
              </w:rPr>
              <w:t>Componente de software que interpreta y aplica reglas de negocio configurables para validar operaciones.</w:t>
            </w:r>
          </w:p>
        </w:tc>
      </w:tr>
      <w:tr w:rsidR="00767C7B" w:rsidRPr="008D09E5" w14:paraId="22C11C76"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05F58" w14:textId="77777777" w:rsidR="00767C7B" w:rsidRPr="008D09E5" w:rsidRDefault="00767C7B" w:rsidP="002E7E06">
            <w:pPr>
              <w:rPr>
                <w:color w:val="000000" w:themeColor="text1"/>
              </w:rPr>
            </w:pPr>
            <w:r>
              <w:rPr>
                <w:color w:val="000000" w:themeColor="text1"/>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6622D" w14:textId="77777777" w:rsidR="00767C7B" w:rsidRPr="008D09E5" w:rsidRDefault="00767C7B" w:rsidP="002E7E06">
            <w:pPr>
              <w:rPr>
                <w:color w:val="000000" w:themeColor="text1"/>
              </w:rPr>
            </w:pPr>
            <w:r>
              <w:rPr>
                <w:color w:val="000000" w:themeColor="text1"/>
              </w:rPr>
              <w:t>Repositorio centralizado que almacena grandes volúmenes de datos en su formato original para análisis.</w:t>
            </w:r>
          </w:p>
        </w:tc>
      </w:tr>
      <w:tr w:rsidR="00767C7B" w:rsidRPr="008D09E5" w14:paraId="5445DBBC"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6D929D" w14:textId="77777777" w:rsidR="00767C7B" w:rsidRPr="008D09E5" w:rsidRDefault="00767C7B" w:rsidP="002E7E06">
            <w:pPr>
              <w:rPr>
                <w:color w:val="000000" w:themeColor="text1"/>
              </w:rPr>
            </w:pPr>
            <w:r>
              <w:rPr>
                <w:color w:val="000000" w:themeColor="text1"/>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9E7045" w14:textId="77777777" w:rsidR="00767C7B" w:rsidRPr="008D09E5" w:rsidRDefault="00767C7B" w:rsidP="002E7E06">
            <w:pPr>
              <w:rPr>
                <w:color w:val="000000" w:themeColor="text1"/>
              </w:rPr>
            </w:pPr>
            <w:r>
              <w:rPr>
                <w:color w:val="000000" w:themeColor="text1"/>
              </w:rPr>
              <w:t>Componente de software independiente que implementa una capacidad de negocio específica y se comunica vía APIs.</w:t>
            </w:r>
          </w:p>
        </w:tc>
      </w:tr>
      <w:tr w:rsidR="00767C7B" w:rsidRPr="008D09E5" w14:paraId="6EE64223"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B9EE1" w14:textId="77777777" w:rsidR="00767C7B" w:rsidRPr="008D09E5" w:rsidRDefault="00767C7B" w:rsidP="002E7E06">
            <w:pPr>
              <w:rPr>
                <w:color w:val="000000" w:themeColor="text1"/>
              </w:rPr>
            </w:pPr>
            <w:r>
              <w:rPr>
                <w:color w:val="000000" w:themeColor="text1"/>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E093" w14:textId="77777777" w:rsidR="00767C7B" w:rsidRPr="008D09E5" w:rsidRDefault="00767C7B" w:rsidP="002E7E06">
            <w:pPr>
              <w:rPr>
                <w:color w:val="000000" w:themeColor="text1"/>
              </w:rPr>
            </w:pPr>
            <w:r>
              <w:rPr>
                <w:color w:val="000000" w:themeColor="text1"/>
              </w:rPr>
              <w:t>Capacidad del sistema de registrar y auditar todas las acciones realizadas por los actores en la plataforma.</w:t>
            </w:r>
          </w:p>
        </w:tc>
      </w:tr>
      <w:tr w:rsidR="00767C7B" w:rsidRPr="008D09E5" w14:paraId="395873F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437A5" w14:textId="77777777" w:rsidR="00767C7B" w:rsidRPr="008D09E5" w:rsidRDefault="00767C7B" w:rsidP="002E7E06">
            <w:pPr>
              <w:rPr>
                <w:color w:val="000000" w:themeColor="text1"/>
              </w:rPr>
            </w:pPr>
            <w:r>
              <w:rPr>
                <w:color w:val="000000" w:themeColor="text1"/>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578363" w14:textId="77777777" w:rsidR="00767C7B" w:rsidRPr="008D09E5" w:rsidRDefault="00767C7B" w:rsidP="002E7E06">
            <w:pPr>
              <w:rPr>
                <w:color w:val="000000" w:themeColor="text1"/>
              </w:rPr>
            </w:pPr>
            <w:r>
              <w:rPr>
                <w:color w:val="000000" w:themeColor="text1"/>
              </w:rPr>
              <w:t>Delimitación territorial para la aplicación diferencial de precios de combustible según la normativa vigente.</w:t>
            </w:r>
          </w:p>
        </w:tc>
      </w:tr>
      <w:tr w:rsidR="00767C7B" w:rsidRPr="008D09E5" w14:paraId="114F4BA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670AD" w14:textId="77777777" w:rsidR="00767C7B" w:rsidRPr="008D09E5" w:rsidRDefault="00767C7B" w:rsidP="002E7E06">
            <w:pPr>
              <w:rPr>
                <w:color w:val="000000" w:themeColor="text1"/>
              </w:rPr>
            </w:pPr>
            <w:r>
              <w:rPr>
                <w:color w:val="000000" w:themeColor="text1"/>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D666E" w14:textId="77777777" w:rsidR="00767C7B" w:rsidRPr="008D09E5" w:rsidRDefault="00767C7B" w:rsidP="002E7E06">
            <w:pPr>
              <w:rPr>
                <w:color w:val="000000" w:themeColor="text1"/>
              </w:rPr>
            </w:pPr>
            <w:r>
              <w:rPr>
                <w:color w:val="000000" w:themeColor="text1"/>
              </w:rPr>
              <w:t>Registro actualizado del volumen de combustible disponible en los tanques de una estación de servicio.</w:t>
            </w:r>
          </w:p>
        </w:tc>
      </w:tr>
      <w:tr w:rsidR="00767C7B" w:rsidRPr="008D09E5" w14:paraId="6AAC7550"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16EACA" w14:textId="77777777" w:rsidR="00767C7B" w:rsidRPr="008D09E5" w:rsidRDefault="00767C7B" w:rsidP="002E7E06">
            <w:pPr>
              <w:rPr>
                <w:color w:val="000000" w:themeColor="text1"/>
              </w:rPr>
            </w:pPr>
            <w:r>
              <w:rPr>
                <w:color w:val="000000" w:themeColor="text1"/>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3A1109" w14:textId="77777777" w:rsidR="00767C7B" w:rsidRPr="008D09E5" w:rsidRDefault="00767C7B" w:rsidP="002E7E06">
            <w:pPr>
              <w:rPr>
                <w:color w:val="000000" w:themeColor="text1"/>
              </w:rPr>
            </w:pPr>
            <w:r>
              <w:rPr>
                <w:color w:val="000000" w:themeColor="text1"/>
              </w:rPr>
              <w:t>Norma que establece el mecanismo diferencial de precios del ACPM para distintos tipos de usuarios y sectores.</w:t>
            </w:r>
          </w:p>
        </w:tc>
      </w:tr>
    </w:tbl>
    <w:p w14:paraId="751D5F3E" w14:textId="77777777" w:rsidR="00767C7B" w:rsidRPr="008D09E5" w:rsidRDefault="00767C7B" w:rsidP="00767C7B">
      <w:pPr>
        <w:spacing w:after="120"/>
        <w:rPr>
          <w:color w:val="000000" w:themeColor="text1"/>
        </w:rPr>
      </w:pPr>
    </w:p>
    <w:p w14:paraId="02DBBDEC" w14:textId="77777777" w:rsidR="00767C7B" w:rsidRPr="008D09E5" w:rsidRDefault="00767C7B" w:rsidP="00767C7B">
      <w:pPr>
        <w:pStyle w:val="Ttulo2"/>
        <w:rPr>
          <w:color w:val="000000" w:themeColor="text1"/>
        </w:rPr>
      </w:pPr>
      <w:bookmarkStart w:id="8" w:name="_Toc222599523"/>
      <w:r>
        <w:rPr>
          <w:color w:val="000000" w:themeColor="text1"/>
        </w:rPr>
        <w:t>1.5 Documentos Relevantes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767C7B" w:rsidRPr="008D09E5" w14:paraId="267D0D3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1A588" w14:textId="77777777" w:rsidR="00767C7B" w:rsidRPr="008D09E5" w:rsidRDefault="00767C7B" w:rsidP="002E7E06">
            <w:pPr>
              <w:jc w:val="center"/>
              <w:rPr>
                <w:color w:val="000000" w:themeColor="text1"/>
              </w:rPr>
            </w:pPr>
            <w:r>
              <w:rPr>
                <w:b/>
                <w:bCs/>
                <w:color w:val="000000" w:themeColor="text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081EFD" w14:textId="77777777" w:rsidR="00767C7B" w:rsidRPr="008D09E5" w:rsidRDefault="00767C7B" w:rsidP="002E7E06">
            <w:pPr>
              <w:jc w:val="center"/>
              <w:rPr>
                <w:color w:val="000000" w:themeColor="text1"/>
              </w:rPr>
            </w:pPr>
            <w:r>
              <w:rPr>
                <w:b/>
                <w:bCs/>
                <w:color w:val="000000" w:themeColor="text1"/>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998C74" w14:textId="77777777" w:rsidR="00767C7B" w:rsidRPr="008D09E5" w:rsidRDefault="00767C7B" w:rsidP="002E7E06">
            <w:pPr>
              <w:jc w:val="center"/>
              <w:rPr>
                <w:color w:val="000000" w:themeColor="text1"/>
              </w:rPr>
            </w:pPr>
            <w:r>
              <w:rPr>
                <w:b/>
                <w:bCs/>
                <w:color w:val="000000" w:themeColor="text1"/>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AE0EFC" w14:textId="77777777" w:rsidR="00767C7B" w:rsidRPr="008D09E5" w:rsidRDefault="00767C7B" w:rsidP="002E7E06">
            <w:pPr>
              <w:jc w:val="center"/>
              <w:rPr>
                <w:color w:val="000000" w:themeColor="text1"/>
              </w:rPr>
            </w:pPr>
            <w:r>
              <w:rPr>
                <w:b/>
                <w:bCs/>
                <w:color w:val="000000" w:themeColor="text1"/>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D961" w14:textId="77777777" w:rsidR="00767C7B" w:rsidRPr="008D09E5" w:rsidRDefault="00767C7B" w:rsidP="002E7E06">
            <w:pPr>
              <w:jc w:val="center"/>
              <w:rPr>
                <w:color w:val="000000" w:themeColor="text1"/>
              </w:rPr>
            </w:pPr>
            <w:r>
              <w:rPr>
                <w:b/>
                <w:bCs/>
                <w:color w:val="000000" w:themeColor="text1"/>
              </w:rPr>
              <w:t>Descripción</w:t>
            </w:r>
          </w:p>
        </w:tc>
      </w:tr>
      <w:tr w:rsidR="00767C7B" w:rsidRPr="008D09E5" w14:paraId="3BA469DA"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F2EA" w14:textId="77777777" w:rsidR="00767C7B" w:rsidRPr="008D09E5" w:rsidRDefault="00767C7B" w:rsidP="002E7E06">
            <w:pPr>
              <w:rPr>
                <w:color w:val="000000" w:themeColor="text1"/>
              </w:rPr>
            </w:pPr>
            <w:r>
              <w:rPr>
                <w:color w:val="000000" w:themeColor="text1"/>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3BF1E" w14:textId="77777777" w:rsidR="00767C7B" w:rsidRPr="008D09E5" w:rsidRDefault="00767C7B" w:rsidP="002E7E06">
            <w:pPr>
              <w:rPr>
                <w:color w:val="000000" w:themeColor="text1"/>
              </w:rPr>
            </w:pPr>
            <w:r>
              <w:rPr>
                <w:color w:val="000000" w:themeColor="text1"/>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7C002"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3DEBF7"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21109" w14:textId="77777777" w:rsidR="00767C7B" w:rsidRPr="008D09E5" w:rsidRDefault="00767C7B" w:rsidP="002E7E06">
            <w:pPr>
              <w:rPr>
                <w:color w:val="000000" w:themeColor="text1"/>
              </w:rPr>
            </w:pPr>
            <w:r>
              <w:rPr>
                <w:color w:val="000000" w:themeColor="text1"/>
              </w:rPr>
              <w:t>Marco legal regulatorio para precios diferenciales del ACPM.</w:t>
            </w:r>
          </w:p>
        </w:tc>
      </w:tr>
      <w:tr w:rsidR="00767C7B" w:rsidRPr="008D09E5" w14:paraId="4C0CBF0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7D9308" w14:textId="77777777" w:rsidR="00767C7B" w:rsidRPr="008D09E5" w:rsidRDefault="00767C7B" w:rsidP="002E7E06">
            <w:pPr>
              <w:rPr>
                <w:color w:val="000000" w:themeColor="text1"/>
              </w:rPr>
            </w:pPr>
            <w:r>
              <w:rPr>
                <w:color w:val="000000" w:themeColor="text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7E74A5" w14:textId="77777777" w:rsidR="00767C7B" w:rsidRPr="008D09E5" w:rsidRDefault="00767C7B" w:rsidP="002E7E06">
            <w:pPr>
              <w:rPr>
                <w:color w:val="000000" w:themeColor="text1"/>
              </w:rPr>
            </w:pPr>
            <w:r>
              <w:rPr>
                <w:color w:val="000000" w:themeColor="text1"/>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4DB682" w14:textId="77777777" w:rsidR="00767C7B" w:rsidRPr="008D09E5" w:rsidRDefault="00767C7B" w:rsidP="002E7E06">
            <w:pPr>
              <w:rPr>
                <w:color w:val="000000" w:themeColor="text1"/>
              </w:rPr>
            </w:pPr>
            <w:r>
              <w:rPr>
                <w:color w:val="000000" w:themeColor="text1"/>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5F6788"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78C3" w14:textId="77777777" w:rsidR="00767C7B" w:rsidRPr="008D09E5" w:rsidRDefault="00767C7B" w:rsidP="002E7E06">
            <w:pPr>
              <w:rPr>
                <w:color w:val="000000" w:themeColor="text1"/>
              </w:rPr>
            </w:pPr>
            <w:r>
              <w:rPr>
                <w:color w:val="000000" w:themeColor="text1"/>
              </w:rPr>
              <w:t>Especificación de formatos de reporte para el sector combustibles.</w:t>
            </w:r>
          </w:p>
        </w:tc>
      </w:tr>
      <w:tr w:rsidR="00767C7B" w:rsidRPr="008D09E5" w14:paraId="4695802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83C9" w14:textId="77777777" w:rsidR="00767C7B" w:rsidRPr="008D09E5" w:rsidRDefault="00767C7B" w:rsidP="002E7E06">
            <w:pPr>
              <w:rPr>
                <w:color w:val="000000" w:themeColor="text1"/>
              </w:rPr>
            </w:pPr>
            <w:r>
              <w:rPr>
                <w:color w:val="000000" w:themeColor="text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E679F" w14:textId="77777777" w:rsidR="00767C7B" w:rsidRPr="008D09E5" w:rsidRDefault="00767C7B" w:rsidP="002E7E06">
            <w:pPr>
              <w:rPr>
                <w:color w:val="000000" w:themeColor="text1"/>
              </w:rPr>
            </w:pPr>
            <w:r>
              <w:rPr>
                <w:color w:val="000000" w:themeColor="text1"/>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A220A"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8CD52" w14:textId="77777777" w:rsidR="00767C7B" w:rsidRPr="008D09E5" w:rsidRDefault="00767C7B" w:rsidP="002E7E06">
            <w:pPr>
              <w:rPr>
                <w:color w:val="000000" w:themeColor="text1"/>
              </w:rPr>
            </w:pPr>
            <w:r>
              <w:rPr>
                <w:color w:val="000000" w:themeColor="text1"/>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9AE03" w14:textId="77777777" w:rsidR="00767C7B" w:rsidRPr="008D09E5" w:rsidRDefault="00767C7B" w:rsidP="002E7E06">
            <w:pPr>
              <w:rPr>
                <w:color w:val="000000" w:themeColor="text1"/>
              </w:rPr>
            </w:pPr>
            <w:r>
              <w:rPr>
                <w:color w:val="000000" w:themeColor="text1"/>
              </w:rPr>
              <w:t>Standard para descripciones de arquitecturas de sistemas y software.</w:t>
            </w:r>
          </w:p>
        </w:tc>
      </w:tr>
      <w:tr w:rsidR="00767C7B" w:rsidRPr="008D09E5" w14:paraId="6E746BC5"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25AEA" w14:textId="77777777" w:rsidR="00767C7B" w:rsidRPr="008D09E5" w:rsidRDefault="00767C7B" w:rsidP="002E7E06">
            <w:pPr>
              <w:rPr>
                <w:color w:val="000000" w:themeColor="text1"/>
              </w:rPr>
            </w:pPr>
            <w:r>
              <w:rPr>
                <w:color w:val="000000" w:themeColor="text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46C1CA" w14:textId="77777777" w:rsidR="00767C7B" w:rsidRPr="008D09E5" w:rsidRDefault="00767C7B" w:rsidP="002E7E06">
            <w:pPr>
              <w:rPr>
                <w:color w:val="000000" w:themeColor="text1"/>
              </w:rPr>
            </w:pPr>
            <w:r>
              <w:rPr>
                <w:color w:val="000000" w:themeColor="text1"/>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8522C0"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92D45A"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E947CD" w14:textId="77777777" w:rsidR="00767C7B" w:rsidRPr="008D09E5" w:rsidRDefault="00767C7B" w:rsidP="002E7E06">
            <w:pPr>
              <w:rPr>
                <w:color w:val="000000" w:themeColor="text1"/>
              </w:rPr>
            </w:pPr>
            <w:r>
              <w:rPr>
                <w:color w:val="000000" w:themeColor="text1"/>
              </w:rPr>
              <w:t>Documento de requerimientos funcionales y no funcionales del sistema.</w:t>
            </w:r>
          </w:p>
        </w:tc>
      </w:tr>
      <w:tr w:rsidR="00767C7B" w:rsidRPr="008D09E5" w14:paraId="0CD6DA3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5EC7" w14:textId="77777777" w:rsidR="00767C7B" w:rsidRPr="008D09E5" w:rsidRDefault="00767C7B" w:rsidP="002E7E06">
            <w:pPr>
              <w:rPr>
                <w:color w:val="000000" w:themeColor="text1"/>
              </w:rPr>
            </w:pPr>
            <w:r>
              <w:rPr>
                <w:color w:val="000000" w:themeColor="text1"/>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BB5A9" w14:textId="77777777" w:rsidR="00767C7B" w:rsidRPr="008D09E5" w:rsidRDefault="00767C7B" w:rsidP="002E7E06">
            <w:pPr>
              <w:rPr>
                <w:color w:val="000000" w:themeColor="text1"/>
              </w:rPr>
            </w:pPr>
            <w:r>
              <w:rPr>
                <w:color w:val="000000" w:themeColor="text1"/>
              </w:rPr>
              <w:t>Plan de Proyecto FuelPlatform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4E52C" w14:textId="77777777" w:rsidR="00767C7B" w:rsidRPr="008D09E5" w:rsidRDefault="00767C7B" w:rsidP="002E7E06">
            <w:pPr>
              <w:rPr>
                <w:color w:val="000000" w:themeColor="text1"/>
              </w:rPr>
            </w:pPr>
            <w:r>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8751E" w14:textId="77777777" w:rsidR="00767C7B" w:rsidRPr="008D09E5" w:rsidRDefault="00767C7B" w:rsidP="002E7E06">
            <w:pPr>
              <w:rPr>
                <w:color w:val="000000" w:themeColor="text1"/>
              </w:rPr>
            </w:pPr>
            <w:r>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1D936" w14:textId="77777777" w:rsidR="00767C7B" w:rsidRPr="008D09E5" w:rsidRDefault="00767C7B" w:rsidP="002E7E06">
            <w:pPr>
              <w:rPr>
                <w:color w:val="000000" w:themeColor="text1"/>
              </w:rPr>
            </w:pPr>
            <w:r>
              <w:rPr>
                <w:color w:val="000000" w:themeColor="text1"/>
              </w:rPr>
              <w:t>Plan de trabajo y cronograma del proyecto.</w:t>
            </w:r>
          </w:p>
        </w:tc>
      </w:tr>
    </w:tbl>
    <w:p w14:paraId="297F2609" w14:textId="77777777" w:rsidR="00767C7B" w:rsidRPr="008D09E5" w:rsidRDefault="00767C7B" w:rsidP="00767C7B">
      <w:pPr>
        <w:rPr>
          <w:color w:val="000000" w:themeColor="text1"/>
        </w:rPr>
      </w:pPr>
      <w:r>
        <w:rPr>
          <w:color w:val="000000" w:themeColor="text1"/>
        </w:rPr>
        <w:br w:type="page"/>
      </w:r>
    </w:p>
    <w:p w14:paraId="0DE2F2E0" w14:textId="77777777" w:rsidR="00767C7B" w:rsidRPr="008D09E5" w:rsidRDefault="00767C7B" w:rsidP="00767C7B">
      <w:pPr>
        <w:pStyle w:val="Ttulo1"/>
        <w:pBdr>
          <w:bottom w:val="single" w:sz="8" w:space="1" w:color="2E74B5"/>
        </w:pBdr>
        <w:rPr>
          <w:color w:val="000000" w:themeColor="text1"/>
        </w:rPr>
      </w:pPr>
      <w:bookmarkStart w:id="9" w:name="_Toc222599524"/>
      <w:r>
        <w:rPr>
          <w:color w:val="000000" w:themeColor="text1"/>
        </w:rPr>
        <w:lastRenderedPageBreak/>
        <w:t>Sección 2. Generalidades del Proyecto</w:t>
      </w:r>
      <w:bookmarkEnd w:id="9"/>
    </w:p>
    <w:p w14:paraId="568C396A" w14:textId="77777777" w:rsidR="00767C7B" w:rsidRPr="008D09E5" w:rsidRDefault="00767C7B" w:rsidP="00767C7B">
      <w:pPr>
        <w:pStyle w:val="Ttulo2"/>
        <w:rPr>
          <w:color w:val="000000" w:themeColor="text1"/>
        </w:rPr>
      </w:pPr>
      <w:bookmarkStart w:id="10" w:name="_Toc222599525"/>
      <w:r>
        <w:rPr>
          <w:color w:val="000000" w:themeColor="text1"/>
        </w:rPr>
        <w:t>2.1 Problema a Resolver</w:t>
      </w:r>
      <w:bookmarkEnd w:id="10"/>
    </w:p>
    <w:p w14:paraId="5C8380A1" w14:textId="77777777" w:rsidR="00767C7B" w:rsidRPr="008D09E5" w:rsidRDefault="00767C7B" w:rsidP="00767C7B">
      <w:pPr>
        <w:spacing w:after="120"/>
        <w:jc w:val="both"/>
        <w:rPr>
          <w:color w:val="000000" w:themeColor="text1"/>
        </w:rPr>
      </w:pPr>
      <w:r>
        <w:rPr>
          <w:color w:val="000000" w:themeColor="text1"/>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3BEA9A9F" w14:textId="77777777" w:rsidR="00767C7B" w:rsidRPr="008D09E5" w:rsidRDefault="00767C7B" w:rsidP="00767C7B">
      <w:pPr>
        <w:pStyle w:val="Prrafodelista"/>
        <w:numPr>
          <w:ilvl w:val="0"/>
          <w:numId w:val="4"/>
        </w:numPr>
        <w:spacing w:after="80"/>
        <w:rPr>
          <w:color w:val="000000" w:themeColor="text1"/>
        </w:rPr>
      </w:pPr>
      <w:r>
        <w:rPr>
          <w:color w:val="000000" w:themeColor="text1"/>
        </w:rPr>
        <w:t>Ausencia de un sistema centralizado y en tiempo real que permita configurar y aplicar precios diferenciales por tipo de usuario y zona geográfica.</w:t>
      </w:r>
    </w:p>
    <w:p w14:paraId="323AA273" w14:textId="77777777" w:rsidR="00767C7B" w:rsidRPr="008D09E5" w:rsidRDefault="00767C7B" w:rsidP="00767C7B">
      <w:pPr>
        <w:pStyle w:val="Prrafodelista"/>
        <w:numPr>
          <w:ilvl w:val="0"/>
          <w:numId w:val="4"/>
        </w:numPr>
        <w:spacing w:after="80"/>
        <w:rPr>
          <w:color w:val="000000" w:themeColor="text1"/>
        </w:rPr>
      </w:pPr>
      <w:r>
        <w:rPr>
          <w:color w:val="000000" w:themeColor="text1"/>
        </w:rPr>
        <w:t>Imposibilidad de auditar y rastrear el cumplimiento de la normativa por parte de distribuidores y estaciones de servicio sin un sistema digital robusto.</w:t>
      </w:r>
    </w:p>
    <w:p w14:paraId="0E76E3B5" w14:textId="77777777" w:rsidR="00767C7B" w:rsidRPr="008D09E5" w:rsidRDefault="00767C7B" w:rsidP="00767C7B">
      <w:pPr>
        <w:pStyle w:val="Prrafodelista"/>
        <w:numPr>
          <w:ilvl w:val="0"/>
          <w:numId w:val="4"/>
        </w:numPr>
        <w:spacing w:after="80"/>
        <w:rPr>
          <w:color w:val="000000" w:themeColor="text1"/>
        </w:rPr>
      </w:pPr>
      <w:r>
        <w:rPr>
          <w:color w:val="000000" w:themeColor="text1"/>
        </w:rPr>
        <w:t>Pérdidas económicas por inconsistencias en inventario, fugas de combustible y manipulación fraudulenta de registros.</w:t>
      </w:r>
    </w:p>
    <w:p w14:paraId="020A46A3" w14:textId="77777777" w:rsidR="00767C7B" w:rsidRPr="008D09E5" w:rsidRDefault="00767C7B" w:rsidP="00767C7B">
      <w:pPr>
        <w:pStyle w:val="Prrafodelista"/>
        <w:numPr>
          <w:ilvl w:val="0"/>
          <w:numId w:val="4"/>
        </w:numPr>
        <w:spacing w:after="80"/>
        <w:rPr>
          <w:color w:val="000000" w:themeColor="text1"/>
        </w:rPr>
      </w:pPr>
      <w:r>
        <w:rPr>
          <w:color w:val="000000" w:themeColor="text1"/>
        </w:rPr>
        <w:t>Procesos manuales y desconectados para la generación de reportes regulatorios al Ministerio de Minas y Energía, con riesgos de errores e incumplimientos.</w:t>
      </w:r>
    </w:p>
    <w:p w14:paraId="5F449150" w14:textId="77777777" w:rsidR="00767C7B" w:rsidRPr="008D09E5" w:rsidRDefault="00767C7B" w:rsidP="00767C7B">
      <w:pPr>
        <w:pStyle w:val="Prrafodelista"/>
        <w:numPr>
          <w:ilvl w:val="0"/>
          <w:numId w:val="4"/>
        </w:numPr>
        <w:spacing w:after="80"/>
        <w:rPr>
          <w:color w:val="000000" w:themeColor="text1"/>
        </w:rPr>
      </w:pPr>
      <w:r>
        <w:rPr>
          <w:color w:val="000000" w:themeColor="text1"/>
        </w:rPr>
        <w:t>Falta de visibilidad en tiempo real sobre la logística de distribución y el estado de inventarios en estaciones de servicio a nivel nacional.</w:t>
      </w:r>
    </w:p>
    <w:p w14:paraId="64878972" w14:textId="77777777" w:rsidR="00767C7B" w:rsidRPr="008D09E5" w:rsidRDefault="00767C7B" w:rsidP="00767C7B">
      <w:pPr>
        <w:spacing w:after="120"/>
        <w:rPr>
          <w:color w:val="000000" w:themeColor="text1"/>
        </w:rPr>
      </w:pPr>
    </w:p>
    <w:p w14:paraId="3EB0D406" w14:textId="77777777" w:rsidR="00767C7B" w:rsidRPr="008D09E5" w:rsidRDefault="00767C7B" w:rsidP="00767C7B">
      <w:pPr>
        <w:pStyle w:val="Ttulo2"/>
        <w:rPr>
          <w:color w:val="000000" w:themeColor="text1"/>
        </w:rPr>
      </w:pPr>
      <w:bookmarkStart w:id="11" w:name="_Toc222599526"/>
      <w:r>
        <w:rPr>
          <w:color w:val="000000" w:themeColor="text1"/>
        </w:rPr>
        <w:t>2.2 Descripción General del Sistema a Desarrollar</w:t>
      </w:r>
      <w:bookmarkEnd w:id="11"/>
    </w:p>
    <w:p w14:paraId="20C2BC74" w14:textId="77777777" w:rsidR="00767C7B" w:rsidRPr="008D09E5" w:rsidRDefault="00767C7B" w:rsidP="00767C7B">
      <w:pPr>
        <w:spacing w:after="120"/>
        <w:jc w:val="both"/>
        <w:rPr>
          <w:color w:val="000000" w:themeColor="text1"/>
        </w:rPr>
      </w:pPr>
      <w:r>
        <w:rPr>
          <w:color w:val="000000" w:themeColor="text1"/>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69C4728C" w14:textId="77777777" w:rsidR="00767C7B" w:rsidRPr="008D09E5" w:rsidRDefault="00767C7B" w:rsidP="00767C7B">
      <w:pPr>
        <w:spacing w:after="120"/>
        <w:jc w:val="both"/>
        <w:rPr>
          <w:color w:val="000000" w:themeColor="text1"/>
        </w:rPr>
      </w:pPr>
      <w:r>
        <w:rPr>
          <w:color w:val="000000" w:themeColor="text1"/>
        </w:rPr>
        <w:t>Desde el punto de vista técnico, el sistema está construido sobre una arquitectura de microservicios utilizando Java con Spring Boot para el backend, Angular/React para el frontend, y una infraestructura de contenedores basada en Docker y Kubernetes que garantiza la escalabilidad horizontal. La plataforma integra sensores IoT instalados en los tanques de las estaciones de servicio y en los vehículos de distribución, APIs de GPS para rastreo de flotas, y un Data Lake para análisis predictivos de consumo y precios.</w:t>
      </w:r>
    </w:p>
    <w:p w14:paraId="306B5ED8" w14:textId="77777777" w:rsidR="00767C7B" w:rsidRPr="008D09E5" w:rsidRDefault="00767C7B" w:rsidP="00767C7B">
      <w:pPr>
        <w:spacing w:after="120"/>
        <w:jc w:val="both"/>
        <w:rPr>
          <w:color w:val="000000" w:themeColor="text1"/>
        </w:rPr>
      </w:pPr>
      <w:r>
        <w:rPr>
          <w:color w:val="000000" w:themeColor="text1"/>
        </w:rPr>
        <w:t>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14:paraId="22225338" w14:textId="77777777" w:rsidR="00767C7B" w:rsidRDefault="00767C7B" w:rsidP="00767C7B">
      <w:pPr>
        <w:spacing w:after="120"/>
        <w:rPr>
          <w:color w:val="000000" w:themeColor="text1"/>
        </w:rPr>
      </w:pPr>
    </w:p>
    <w:p w14:paraId="19DF6184" w14:textId="77777777" w:rsidR="00767C7B" w:rsidRDefault="00767C7B" w:rsidP="00767C7B">
      <w:pPr>
        <w:spacing w:after="120"/>
        <w:rPr>
          <w:color w:val="000000" w:themeColor="text1"/>
        </w:rPr>
      </w:pPr>
    </w:p>
    <w:p w14:paraId="29ACB416" w14:textId="77777777" w:rsidR="00767C7B" w:rsidRDefault="00767C7B" w:rsidP="00767C7B">
      <w:pPr>
        <w:spacing w:after="120"/>
        <w:rPr>
          <w:color w:val="000000" w:themeColor="text1"/>
        </w:rPr>
      </w:pPr>
    </w:p>
    <w:p w14:paraId="61856D22" w14:textId="77777777" w:rsidR="00767C7B" w:rsidRDefault="00767C7B" w:rsidP="00767C7B">
      <w:pPr>
        <w:spacing w:after="120"/>
        <w:rPr>
          <w:color w:val="000000" w:themeColor="text1"/>
        </w:rPr>
      </w:pPr>
    </w:p>
    <w:p w14:paraId="56B89395" w14:textId="77777777" w:rsidR="00767C7B" w:rsidRPr="008D09E5" w:rsidRDefault="00767C7B" w:rsidP="00767C7B">
      <w:pPr>
        <w:spacing w:after="120"/>
        <w:rPr>
          <w:color w:val="000000" w:themeColor="text1"/>
        </w:rPr>
      </w:pPr>
    </w:p>
    <w:p w14:paraId="020299FE" w14:textId="77777777" w:rsidR="00767C7B" w:rsidRPr="008D09E5" w:rsidRDefault="00767C7B" w:rsidP="00767C7B">
      <w:pPr>
        <w:pStyle w:val="Ttulo2"/>
        <w:rPr>
          <w:color w:val="000000" w:themeColor="text1"/>
        </w:rPr>
      </w:pPr>
      <w:bookmarkStart w:id="12" w:name="_Toc222599527"/>
      <w:r>
        <w:rPr>
          <w:color w:val="000000" w:themeColor="text1"/>
        </w:rPr>
        <w:lastRenderedPageBreak/>
        <w:t>2.3 Objetivos</w:t>
      </w:r>
      <w:bookmarkEnd w:id="12"/>
    </w:p>
    <w:p w14:paraId="38DA571A" w14:textId="77777777" w:rsidR="00767C7B" w:rsidRPr="008D09E5" w:rsidRDefault="00767C7B" w:rsidP="00767C7B">
      <w:pPr>
        <w:spacing w:after="120"/>
        <w:jc w:val="both"/>
        <w:rPr>
          <w:color w:val="000000" w:themeColor="text1"/>
        </w:rPr>
      </w:pPr>
      <w:r>
        <w:rPr>
          <w:b/>
          <w:bCs/>
          <w:color w:val="000000" w:themeColor="text1"/>
        </w:rPr>
        <w:t>Objetivo General:</w:t>
      </w:r>
    </w:p>
    <w:p w14:paraId="2B4C5245" w14:textId="77777777" w:rsidR="00767C7B" w:rsidRPr="008D09E5" w:rsidRDefault="00767C7B" w:rsidP="00767C7B">
      <w:pPr>
        <w:spacing w:after="120"/>
        <w:jc w:val="both"/>
        <w:rPr>
          <w:color w:val="000000" w:themeColor="text1"/>
        </w:rPr>
      </w:pPr>
      <w:r>
        <w:rPr>
          <w:color w:val="000000" w:themeColor="text1"/>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29FCF909" w14:textId="77777777" w:rsidR="00767C7B" w:rsidRPr="008D09E5" w:rsidRDefault="00767C7B" w:rsidP="00767C7B">
      <w:pPr>
        <w:spacing w:after="120"/>
        <w:rPr>
          <w:color w:val="000000" w:themeColor="text1"/>
        </w:rPr>
      </w:pPr>
    </w:p>
    <w:p w14:paraId="68EA8B2F" w14:textId="77777777" w:rsidR="00767C7B" w:rsidRPr="008D09E5" w:rsidRDefault="00767C7B" w:rsidP="00767C7B">
      <w:pPr>
        <w:spacing w:after="120"/>
        <w:jc w:val="both"/>
        <w:rPr>
          <w:color w:val="000000" w:themeColor="text1"/>
        </w:rPr>
      </w:pPr>
      <w:r>
        <w:rPr>
          <w:b/>
          <w:bCs/>
          <w:color w:val="000000" w:themeColor="text1"/>
        </w:rPr>
        <w:t>Objetivos Específicos:</w:t>
      </w:r>
    </w:p>
    <w:p w14:paraId="08EA7DC4" w14:textId="77777777" w:rsidR="00767C7B" w:rsidRPr="008D09E5" w:rsidRDefault="00767C7B" w:rsidP="00767C7B">
      <w:pPr>
        <w:pStyle w:val="Prrafodelista"/>
        <w:numPr>
          <w:ilvl w:val="0"/>
          <w:numId w:val="4"/>
        </w:numPr>
        <w:spacing w:after="80"/>
        <w:rPr>
          <w:color w:val="000000" w:themeColor="text1"/>
        </w:rPr>
      </w:pPr>
      <w:r>
        <w:rPr>
          <w:color w:val="000000" w:themeColor="text1"/>
        </w:rPr>
        <w:t>Implementar un motor de configuración dinámica de precios diferenciales por zona geográfica y tipo de usuario, en conformidad con el Decreto 1428 de 2025.</w:t>
      </w:r>
    </w:p>
    <w:p w14:paraId="26E78D10" w14:textId="77777777" w:rsidR="00767C7B" w:rsidRPr="008D09E5" w:rsidRDefault="00767C7B" w:rsidP="00767C7B">
      <w:pPr>
        <w:pStyle w:val="Prrafodelista"/>
        <w:numPr>
          <w:ilvl w:val="0"/>
          <w:numId w:val="4"/>
        </w:numPr>
        <w:spacing w:after="80"/>
        <w:rPr>
          <w:color w:val="000000" w:themeColor="text1"/>
        </w:rPr>
      </w:pPr>
      <w:r>
        <w:rPr>
          <w:color w:val="000000" w:themeColor="text1"/>
        </w:rPr>
        <w:t>Desarrollar un módulo de control y trazabilidad de inventarios en tiempo real mediante integración con sensores IoT instalados en tanques y vehículos de distribución.</w:t>
      </w:r>
    </w:p>
    <w:p w14:paraId="1C1B75E2" w14:textId="77777777" w:rsidR="00767C7B" w:rsidRPr="008D09E5" w:rsidRDefault="00767C7B" w:rsidP="00767C7B">
      <w:pPr>
        <w:pStyle w:val="Prrafodelista"/>
        <w:numPr>
          <w:ilvl w:val="0"/>
          <w:numId w:val="4"/>
        </w:numPr>
        <w:spacing w:after="80"/>
        <w:rPr>
          <w:color w:val="000000" w:themeColor="text1"/>
        </w:rPr>
      </w:pPr>
      <w:r>
        <w:rPr>
          <w:color w:val="000000" w:themeColor="text1"/>
        </w:rPr>
        <w:t>Automatizar la generación de reportes regulatorios en los formatos exigidos por el Ministerio de Minas y Energía, reduciendo el tiempo de preparación en al menos un 80%.</w:t>
      </w:r>
    </w:p>
    <w:p w14:paraId="6486151F" w14:textId="77777777" w:rsidR="00767C7B" w:rsidRPr="008D09E5" w:rsidRDefault="00767C7B" w:rsidP="00767C7B">
      <w:pPr>
        <w:pStyle w:val="Prrafodelista"/>
        <w:numPr>
          <w:ilvl w:val="0"/>
          <w:numId w:val="4"/>
        </w:numPr>
        <w:spacing w:after="80"/>
        <w:rPr>
          <w:color w:val="000000" w:themeColor="text1"/>
        </w:rPr>
      </w:pPr>
      <w:r>
        <w:rPr>
          <w:color w:val="000000" w:themeColor="text1"/>
        </w:rPr>
        <w:t>Proveer dashboards analíticos para la Autoridad Reguladora que permitan detectar anomalías y patrones de incumplimiento normativo.</w:t>
      </w:r>
    </w:p>
    <w:p w14:paraId="06E5450B" w14:textId="77777777" w:rsidR="00767C7B" w:rsidRPr="008D09E5" w:rsidRDefault="00767C7B" w:rsidP="00767C7B">
      <w:pPr>
        <w:pStyle w:val="Prrafodelista"/>
        <w:numPr>
          <w:ilvl w:val="0"/>
          <w:numId w:val="4"/>
        </w:numPr>
        <w:spacing w:after="80"/>
        <w:rPr>
          <w:color w:val="000000" w:themeColor="text1"/>
        </w:rPr>
      </w:pPr>
      <w:r>
        <w:rPr>
          <w:color w:val="000000" w:themeColor="text1"/>
        </w:rPr>
        <w:t>Garantizar la disponibilidad del sistema 24/7 con una tasa de uptime superior al 99.5%, considerando la criticidad del suministro de combustibles para la economía nacional.</w:t>
      </w:r>
    </w:p>
    <w:p w14:paraId="2496775D" w14:textId="77777777" w:rsidR="00767C7B" w:rsidRPr="008D09E5" w:rsidRDefault="00767C7B" w:rsidP="00767C7B">
      <w:pPr>
        <w:pStyle w:val="Prrafodelista"/>
        <w:numPr>
          <w:ilvl w:val="0"/>
          <w:numId w:val="4"/>
        </w:numPr>
        <w:spacing w:after="80"/>
        <w:rPr>
          <w:color w:val="000000" w:themeColor="text1"/>
        </w:rPr>
      </w:pPr>
      <w:r>
        <w:rPr>
          <w:color w:val="000000" w:themeColor="text1"/>
        </w:rPr>
        <w:t>Asegurar la escalabilidad horizontal del sistema para soportar el crecimiento en el número de estaciones de servicio y distribuidores registrados.</w:t>
      </w:r>
    </w:p>
    <w:p w14:paraId="3B6DDF63" w14:textId="77777777" w:rsidR="00767C7B" w:rsidRPr="008D09E5" w:rsidRDefault="00767C7B" w:rsidP="00767C7B">
      <w:pPr>
        <w:spacing w:after="120"/>
        <w:rPr>
          <w:color w:val="000000" w:themeColor="text1"/>
        </w:rPr>
      </w:pPr>
    </w:p>
    <w:p w14:paraId="011FA013" w14:textId="77777777" w:rsidR="00767C7B" w:rsidRPr="008D09E5" w:rsidRDefault="00767C7B" w:rsidP="00767C7B">
      <w:pPr>
        <w:pStyle w:val="Ttulo2"/>
        <w:rPr>
          <w:color w:val="000000" w:themeColor="text1"/>
        </w:rPr>
      </w:pPr>
      <w:bookmarkStart w:id="13" w:name="_Toc222599528"/>
      <w:r>
        <w:rPr>
          <w:color w:val="000000" w:themeColor="text1"/>
        </w:rPr>
        <w:t>2.4 Stakeholders</w:t>
      </w:r>
      <w:bookmarkEnd w:id="13"/>
    </w:p>
    <w:p w14:paraId="354CBAD7" w14:textId="77777777" w:rsidR="00767C7B" w:rsidRPr="008D09E5" w:rsidRDefault="00767C7B" w:rsidP="00767C7B">
      <w:pPr>
        <w:spacing w:after="120"/>
        <w:jc w:val="both"/>
        <w:rPr>
          <w:color w:val="000000" w:themeColor="text1"/>
        </w:rPr>
      </w:pPr>
      <w:r>
        <w:rPr>
          <w:color w:val="000000" w:themeColor="text1"/>
        </w:rPr>
        <w:t>A continuación, se presentan los stakeholders del proyecto, sus roles y sus principales expectativas respecto al sistema:</w:t>
      </w:r>
    </w:p>
    <w:p w14:paraId="5BA89DF3"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767C7B" w:rsidRPr="008D09E5" w14:paraId="671419ED"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0626E" w14:textId="77777777" w:rsidR="00767C7B" w:rsidRPr="008D09E5" w:rsidRDefault="00767C7B" w:rsidP="002E7E06">
            <w:pPr>
              <w:jc w:val="center"/>
              <w:rPr>
                <w:color w:val="000000" w:themeColor="text1"/>
              </w:rPr>
            </w:pPr>
            <w:r>
              <w:rPr>
                <w:b/>
                <w:bCs/>
                <w:color w:val="000000" w:themeColor="text1"/>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8D14BD" w14:textId="77777777" w:rsidR="00767C7B" w:rsidRPr="008D09E5" w:rsidRDefault="00767C7B" w:rsidP="002E7E06">
            <w:pPr>
              <w:jc w:val="center"/>
              <w:rPr>
                <w:color w:val="000000" w:themeColor="text1"/>
              </w:rPr>
            </w:pPr>
            <w:r>
              <w:rPr>
                <w:b/>
                <w:bCs/>
                <w:color w:val="000000" w:themeColor="text1"/>
              </w:rPr>
              <w:t>Stakeholder</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617D62" w14:textId="77777777" w:rsidR="00767C7B" w:rsidRPr="008D09E5" w:rsidRDefault="00767C7B" w:rsidP="002E7E06">
            <w:pPr>
              <w:jc w:val="center"/>
              <w:rPr>
                <w:color w:val="000000" w:themeColor="text1"/>
              </w:rPr>
            </w:pPr>
            <w:r>
              <w:rPr>
                <w:b/>
                <w:bCs/>
                <w:color w:val="000000" w:themeColor="text1"/>
              </w:rPr>
              <w:t>Descripción</w:t>
            </w:r>
          </w:p>
        </w:tc>
      </w:tr>
      <w:tr w:rsidR="00767C7B" w:rsidRPr="008D09E5" w14:paraId="187CAFD2"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386B9" w14:textId="77777777" w:rsidR="00767C7B" w:rsidRPr="008D09E5" w:rsidRDefault="00767C7B" w:rsidP="002E7E06">
            <w:pPr>
              <w:rPr>
                <w:color w:val="000000" w:themeColor="text1"/>
              </w:rPr>
            </w:pPr>
            <w:r>
              <w:rPr>
                <w:color w:val="000000" w:themeColor="text1"/>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410B8" w14:textId="77777777" w:rsidR="00767C7B" w:rsidRPr="008D09E5" w:rsidRDefault="00767C7B" w:rsidP="002E7E06">
            <w:pPr>
              <w:rPr>
                <w:color w:val="000000" w:themeColor="text1"/>
              </w:rPr>
            </w:pPr>
            <w:r>
              <w:rPr>
                <w:color w:val="000000" w:themeColor="text1"/>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2E73" w14:textId="77777777" w:rsidR="00767C7B" w:rsidRPr="008D09E5" w:rsidRDefault="00767C7B" w:rsidP="002E7E06">
            <w:pPr>
              <w:rPr>
                <w:color w:val="000000" w:themeColor="text1"/>
              </w:rPr>
            </w:pPr>
            <w:r>
              <w:rPr>
                <w:color w:val="000000" w:themeColor="text1"/>
              </w:rPr>
              <w:t>Establecimientos responsables de la venta final de combustible al público. Operan a través de sus administradores y personal de pista.</w:t>
            </w:r>
          </w:p>
        </w:tc>
      </w:tr>
      <w:tr w:rsidR="00767C7B" w:rsidRPr="008D09E5" w14:paraId="4BCB15CC"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71CE0E" w14:textId="77777777" w:rsidR="00767C7B" w:rsidRPr="008D09E5" w:rsidRDefault="00767C7B" w:rsidP="002E7E06">
            <w:pPr>
              <w:rPr>
                <w:color w:val="000000" w:themeColor="text1"/>
              </w:rPr>
            </w:pPr>
            <w:r>
              <w:rPr>
                <w:color w:val="000000" w:themeColor="text1"/>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A9C7E" w14:textId="77777777" w:rsidR="00767C7B" w:rsidRPr="008D09E5" w:rsidRDefault="00767C7B" w:rsidP="002E7E06">
            <w:pPr>
              <w:rPr>
                <w:color w:val="000000" w:themeColor="text1"/>
              </w:rPr>
            </w:pPr>
            <w:r>
              <w:rPr>
                <w:color w:val="000000" w:themeColor="text1"/>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26A76" w14:textId="77777777" w:rsidR="00767C7B" w:rsidRPr="008D09E5" w:rsidRDefault="00767C7B" w:rsidP="002E7E06">
            <w:pPr>
              <w:rPr>
                <w:color w:val="000000" w:themeColor="text1"/>
              </w:rPr>
            </w:pPr>
            <w:r>
              <w:rPr>
                <w:color w:val="000000" w:themeColor="text1"/>
              </w:rPr>
              <w:t>Empresas que transportan y entregan combustible desde las plantas de abasto hacia las estaciones de servicio.</w:t>
            </w:r>
          </w:p>
        </w:tc>
      </w:tr>
      <w:tr w:rsidR="00767C7B" w:rsidRPr="008D09E5" w14:paraId="3083621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0049" w14:textId="77777777" w:rsidR="00767C7B" w:rsidRPr="008D09E5" w:rsidRDefault="00767C7B" w:rsidP="002E7E06">
            <w:pPr>
              <w:rPr>
                <w:color w:val="000000" w:themeColor="text1"/>
              </w:rPr>
            </w:pPr>
            <w:r>
              <w:rPr>
                <w:color w:val="000000" w:themeColor="text1"/>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CDCF" w14:textId="77777777" w:rsidR="00767C7B" w:rsidRPr="008D09E5" w:rsidRDefault="00767C7B" w:rsidP="002E7E06">
            <w:pPr>
              <w:rPr>
                <w:color w:val="000000" w:themeColor="text1"/>
              </w:rPr>
            </w:pPr>
            <w:r>
              <w:rPr>
                <w:color w:val="000000" w:themeColor="text1"/>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F3725" w14:textId="77777777" w:rsidR="00767C7B" w:rsidRPr="008D09E5" w:rsidRDefault="00767C7B" w:rsidP="002E7E06">
            <w:pPr>
              <w:rPr>
                <w:color w:val="000000" w:themeColor="text1"/>
              </w:rPr>
            </w:pPr>
            <w:r>
              <w:rPr>
                <w:color w:val="000000" w:themeColor="text1"/>
              </w:rPr>
              <w:t>Entidad gubernamental responsable de supervisar el cumplimiento del Decreto 1428 y la normativa del sector de combustibles.</w:t>
            </w:r>
          </w:p>
        </w:tc>
      </w:tr>
      <w:tr w:rsidR="00767C7B" w:rsidRPr="008D09E5" w14:paraId="23671256"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5678BA" w14:textId="77777777" w:rsidR="00767C7B" w:rsidRPr="008D09E5" w:rsidRDefault="00767C7B" w:rsidP="002E7E06">
            <w:pPr>
              <w:rPr>
                <w:color w:val="000000" w:themeColor="text1"/>
              </w:rPr>
            </w:pPr>
            <w:r>
              <w:rPr>
                <w:color w:val="000000" w:themeColor="text1"/>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623AC7" w14:textId="77777777" w:rsidR="00767C7B" w:rsidRPr="008D09E5" w:rsidRDefault="00767C7B" w:rsidP="002E7E06">
            <w:pPr>
              <w:rPr>
                <w:color w:val="000000" w:themeColor="text1"/>
              </w:rPr>
            </w:pPr>
            <w:r>
              <w:rPr>
                <w:color w:val="000000" w:themeColor="text1"/>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75E1DF" w14:textId="77777777" w:rsidR="00767C7B" w:rsidRPr="008D09E5" w:rsidRDefault="00767C7B" w:rsidP="002E7E06">
            <w:pPr>
              <w:rPr>
                <w:color w:val="000000" w:themeColor="text1"/>
              </w:rPr>
            </w:pPr>
            <w:r>
              <w:rPr>
                <w:color w:val="000000" w:themeColor="text1"/>
              </w:rPr>
              <w:t>Rol técnico responsable de configurar las reglas de validación, gestionar usuarios, permisos y parámetros del sistema.</w:t>
            </w:r>
          </w:p>
        </w:tc>
      </w:tr>
      <w:tr w:rsidR="00767C7B" w:rsidRPr="008D09E5" w14:paraId="46F0ED0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73D7E" w14:textId="77777777" w:rsidR="00767C7B" w:rsidRPr="008D09E5" w:rsidRDefault="00767C7B" w:rsidP="002E7E06">
            <w:pPr>
              <w:rPr>
                <w:color w:val="000000" w:themeColor="text1"/>
              </w:rPr>
            </w:pPr>
            <w:r>
              <w:rPr>
                <w:color w:val="000000" w:themeColor="text1"/>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ED2DB" w14:textId="77777777" w:rsidR="00767C7B" w:rsidRPr="008D09E5" w:rsidRDefault="00767C7B" w:rsidP="002E7E06">
            <w:pPr>
              <w:rPr>
                <w:color w:val="000000" w:themeColor="text1"/>
              </w:rPr>
            </w:pPr>
            <w:r>
              <w:rPr>
                <w:color w:val="000000" w:themeColor="text1"/>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EB5C" w14:textId="77777777" w:rsidR="00767C7B" w:rsidRPr="008D09E5" w:rsidRDefault="00767C7B" w:rsidP="002E7E06">
            <w:pPr>
              <w:rPr>
                <w:color w:val="000000" w:themeColor="text1"/>
              </w:rPr>
            </w:pPr>
            <w:r>
              <w:rPr>
                <w:color w:val="000000" w:themeColor="text1"/>
              </w:rPr>
              <w:t>Actores beneficiarios del precio preferencial del ACPM, cuya categorización debe ser validada por la plataforma.</w:t>
            </w:r>
          </w:p>
        </w:tc>
      </w:tr>
      <w:tr w:rsidR="00767C7B" w:rsidRPr="008D09E5" w14:paraId="1F83036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C31A9E" w14:textId="77777777" w:rsidR="00767C7B" w:rsidRPr="008D09E5" w:rsidRDefault="00767C7B" w:rsidP="002E7E06">
            <w:pPr>
              <w:rPr>
                <w:color w:val="000000" w:themeColor="text1"/>
              </w:rPr>
            </w:pPr>
            <w:r>
              <w:rPr>
                <w:color w:val="000000" w:themeColor="text1"/>
              </w:rP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E0D26E" w14:textId="77777777" w:rsidR="00767C7B" w:rsidRPr="008D09E5" w:rsidRDefault="00767C7B" w:rsidP="002E7E06">
            <w:pPr>
              <w:rPr>
                <w:color w:val="000000" w:themeColor="text1"/>
              </w:rPr>
            </w:pPr>
            <w:r>
              <w:rPr>
                <w:color w:val="000000" w:themeColor="text1"/>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F56DD2" w14:textId="77777777" w:rsidR="00767C7B" w:rsidRPr="008D09E5" w:rsidRDefault="00767C7B" w:rsidP="002E7E06">
            <w:pPr>
              <w:rPr>
                <w:color w:val="000000" w:themeColor="text1"/>
              </w:rPr>
            </w:pPr>
            <w:r>
              <w:rPr>
                <w:color w:val="000000" w:themeColor="text1"/>
              </w:rPr>
              <w:t>Usuarios finales del combustible. Aunque no interactúan directamente con la plataforma, son impactados por los precios resultantes de su operación.</w:t>
            </w:r>
          </w:p>
        </w:tc>
      </w:tr>
      <w:tr w:rsidR="00767C7B" w:rsidRPr="008D09E5" w14:paraId="77012D9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678C3" w14:textId="77777777" w:rsidR="00767C7B" w:rsidRPr="008D09E5" w:rsidRDefault="00767C7B" w:rsidP="002E7E06">
            <w:pPr>
              <w:rPr>
                <w:color w:val="000000" w:themeColor="text1"/>
              </w:rPr>
            </w:pPr>
            <w:r>
              <w:rPr>
                <w:color w:val="000000" w:themeColor="text1"/>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38B5B" w14:textId="77777777" w:rsidR="00767C7B" w:rsidRPr="008D09E5" w:rsidRDefault="00767C7B" w:rsidP="002E7E06">
            <w:pPr>
              <w:rPr>
                <w:color w:val="000000" w:themeColor="text1"/>
              </w:rPr>
            </w:pPr>
            <w:r>
              <w:rPr>
                <w:color w:val="000000" w:themeColor="text1"/>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61CF1" w14:textId="77777777" w:rsidR="00767C7B" w:rsidRPr="008D09E5" w:rsidRDefault="00767C7B" w:rsidP="002E7E06">
            <w:pPr>
              <w:rPr>
                <w:color w:val="000000" w:themeColor="text1"/>
              </w:rPr>
            </w:pPr>
            <w:r>
              <w:rPr>
                <w:color w:val="000000" w:themeColor="text1"/>
              </w:rPr>
              <w:t>Equipo técnico responsable del diseño, implementación y mantenimiento de la plataforma.</w:t>
            </w:r>
          </w:p>
        </w:tc>
      </w:tr>
      <w:tr w:rsidR="00767C7B" w:rsidRPr="008D09E5" w14:paraId="1DFEC44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3E736A" w14:textId="77777777" w:rsidR="00767C7B" w:rsidRPr="008D09E5" w:rsidRDefault="00767C7B" w:rsidP="002E7E06">
            <w:pPr>
              <w:rPr>
                <w:color w:val="000000" w:themeColor="text1"/>
              </w:rPr>
            </w:pPr>
            <w:r>
              <w:rPr>
                <w:color w:val="000000" w:themeColor="text1"/>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E6BAC" w14:textId="77777777" w:rsidR="00767C7B" w:rsidRPr="008D09E5" w:rsidRDefault="00767C7B" w:rsidP="002E7E06">
            <w:pPr>
              <w:rPr>
                <w:color w:val="000000" w:themeColor="text1"/>
              </w:rPr>
            </w:pPr>
            <w:r>
              <w:rPr>
                <w:color w:val="000000" w:themeColor="text1"/>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D567E0" w14:textId="77777777" w:rsidR="00767C7B" w:rsidRPr="008D09E5" w:rsidRDefault="00767C7B" w:rsidP="002E7E06">
            <w:pPr>
              <w:rPr>
                <w:color w:val="000000" w:themeColor="text1"/>
              </w:rPr>
            </w:pPr>
            <w:r>
              <w:rPr>
                <w:color w:val="000000" w:themeColor="text1"/>
              </w:rPr>
              <w:t>Responsables de la planificación, control y entrega del proyecto tecnológico.</w:t>
            </w:r>
          </w:p>
        </w:tc>
      </w:tr>
    </w:tbl>
    <w:p w14:paraId="51BDCC8F"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7C7B" w:rsidRPr="008D09E5" w14:paraId="7FC8417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5D7D30" w14:textId="77777777" w:rsidR="00767C7B" w:rsidRPr="008D09E5" w:rsidRDefault="00767C7B" w:rsidP="002E7E06">
            <w:pPr>
              <w:jc w:val="center"/>
              <w:rPr>
                <w:color w:val="000000" w:themeColor="text1"/>
              </w:rPr>
            </w:pPr>
            <w:r>
              <w:rPr>
                <w:b/>
                <w:bCs/>
                <w:color w:val="000000" w:themeColor="text1"/>
              </w:rPr>
              <w:t>Stakeholder</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988237" w14:textId="77777777" w:rsidR="00767C7B" w:rsidRPr="008D09E5" w:rsidRDefault="00767C7B" w:rsidP="002E7E06">
            <w:pPr>
              <w:jc w:val="center"/>
              <w:rPr>
                <w:color w:val="000000" w:themeColor="text1"/>
              </w:rPr>
            </w:pPr>
            <w:r>
              <w:rPr>
                <w:b/>
                <w:bCs/>
                <w:color w:val="000000" w:themeColor="text1"/>
              </w:rPr>
              <w:t>Expectativas Principales</w:t>
            </w:r>
          </w:p>
        </w:tc>
      </w:tr>
      <w:tr w:rsidR="00767C7B" w:rsidRPr="008D09E5" w14:paraId="4E1C9880"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51327" w14:textId="77777777" w:rsidR="00767C7B" w:rsidRPr="008D09E5" w:rsidRDefault="00767C7B" w:rsidP="002E7E06">
            <w:pPr>
              <w:rPr>
                <w:color w:val="000000" w:themeColor="text1"/>
              </w:rPr>
            </w:pPr>
            <w:r>
              <w:rPr>
                <w:color w:val="000000" w:themeColor="text1"/>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CA897" w14:textId="77777777" w:rsidR="00767C7B" w:rsidRPr="008D09E5" w:rsidRDefault="00767C7B" w:rsidP="002E7E06">
            <w:pPr>
              <w:rPr>
                <w:color w:val="000000" w:themeColor="text1"/>
              </w:rPr>
            </w:pPr>
            <w:r>
              <w:rPr>
                <w:color w:val="000000" w:themeColor="text1"/>
              </w:rPr>
              <w:t>Visualizar en tiempo real los precios vigentes por zona. Registrar inventarios de manera ágil. Consultar el historial de transacciones para auditorías.</w:t>
            </w:r>
          </w:p>
        </w:tc>
      </w:tr>
      <w:tr w:rsidR="00767C7B" w:rsidRPr="008D09E5" w14:paraId="734C041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1332B4" w14:textId="77777777" w:rsidR="00767C7B" w:rsidRPr="008D09E5" w:rsidRDefault="00767C7B" w:rsidP="002E7E06">
            <w:pPr>
              <w:rPr>
                <w:color w:val="000000" w:themeColor="text1"/>
              </w:rPr>
            </w:pPr>
            <w:r>
              <w:rPr>
                <w:color w:val="000000" w:themeColor="text1"/>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8CF2D1" w14:textId="77777777" w:rsidR="00767C7B" w:rsidRPr="008D09E5" w:rsidRDefault="00767C7B" w:rsidP="002E7E06">
            <w:pPr>
              <w:rPr>
                <w:color w:val="000000" w:themeColor="text1"/>
              </w:rPr>
            </w:pPr>
            <w:r>
              <w:rPr>
                <w:color w:val="000000" w:themeColor="text1"/>
              </w:rPr>
              <w:t>Registrar y validar entregas de combustible con volumen y destino. Rastrear flotas en tiempo real. Obtener confirmaciones automáticas de recepciones.</w:t>
            </w:r>
          </w:p>
        </w:tc>
      </w:tr>
      <w:tr w:rsidR="00767C7B" w:rsidRPr="008D09E5" w14:paraId="1DE29852"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57065" w14:textId="77777777" w:rsidR="00767C7B" w:rsidRPr="008D09E5" w:rsidRDefault="00767C7B" w:rsidP="002E7E06">
            <w:pPr>
              <w:rPr>
                <w:color w:val="000000" w:themeColor="text1"/>
              </w:rPr>
            </w:pPr>
            <w:r>
              <w:rPr>
                <w:color w:val="000000" w:themeColor="text1"/>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5B9B7" w14:textId="77777777" w:rsidR="00767C7B" w:rsidRPr="008D09E5" w:rsidRDefault="00767C7B" w:rsidP="002E7E06">
            <w:pPr>
              <w:rPr>
                <w:color w:val="000000" w:themeColor="text1"/>
              </w:rPr>
            </w:pPr>
            <w:r>
              <w:rPr>
                <w:color w:val="000000" w:themeColor="text1"/>
              </w:rPr>
              <w:t>Acceder a informes automáticos de cumplimiento. Detectar anomalías en precios e inventarios. Descargar reportes en los formatos oficiales exigidos.</w:t>
            </w:r>
          </w:p>
        </w:tc>
      </w:tr>
      <w:tr w:rsidR="00767C7B" w:rsidRPr="008D09E5" w14:paraId="3171C67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FA3890" w14:textId="77777777" w:rsidR="00767C7B" w:rsidRPr="008D09E5" w:rsidRDefault="00767C7B" w:rsidP="002E7E06">
            <w:pPr>
              <w:rPr>
                <w:color w:val="000000" w:themeColor="text1"/>
              </w:rPr>
            </w:pPr>
            <w:r>
              <w:rPr>
                <w:color w:val="000000" w:themeColor="text1"/>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58BDAF" w14:textId="77777777" w:rsidR="00767C7B" w:rsidRPr="008D09E5" w:rsidRDefault="00767C7B" w:rsidP="002E7E06">
            <w:pPr>
              <w:rPr>
                <w:color w:val="000000" w:themeColor="text1"/>
              </w:rPr>
            </w:pPr>
            <w:r>
              <w:rPr>
                <w:color w:val="000000" w:themeColor="text1"/>
              </w:rPr>
              <w:t>Configurar y actualizar reglas de validación normativa. Gestionar roles y permisos. Monitorear la salud y disponibilidad del sistema.</w:t>
            </w:r>
          </w:p>
        </w:tc>
      </w:tr>
      <w:tr w:rsidR="00767C7B" w:rsidRPr="008D09E5" w14:paraId="25E8B4E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2ED9" w14:textId="77777777" w:rsidR="00767C7B" w:rsidRPr="008D09E5" w:rsidRDefault="00767C7B" w:rsidP="002E7E06">
            <w:pPr>
              <w:rPr>
                <w:color w:val="000000" w:themeColor="text1"/>
              </w:rPr>
            </w:pPr>
            <w:r>
              <w:rPr>
                <w:color w:val="000000" w:themeColor="text1"/>
              </w:rPr>
              <w:t>Transportistas / Transporte 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2B72" w14:textId="77777777" w:rsidR="00767C7B" w:rsidRPr="008D09E5" w:rsidRDefault="00767C7B" w:rsidP="002E7E06">
            <w:pPr>
              <w:rPr>
                <w:color w:val="000000" w:themeColor="text1"/>
              </w:rPr>
            </w:pPr>
            <w:r>
              <w:rPr>
                <w:color w:val="000000" w:themeColor="text1"/>
              </w:rPr>
              <w:t>Acceder al precio diferenciado conforme a su categoría certificada. Generar comprobantes de compra de combustible subsidiado.</w:t>
            </w:r>
          </w:p>
        </w:tc>
      </w:tr>
      <w:tr w:rsidR="00767C7B" w:rsidRPr="008D09E5" w14:paraId="2285DD8A"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7162A0" w14:textId="77777777" w:rsidR="00767C7B" w:rsidRPr="008D09E5" w:rsidRDefault="00767C7B" w:rsidP="002E7E06">
            <w:pPr>
              <w:rPr>
                <w:color w:val="000000" w:themeColor="text1"/>
              </w:rPr>
            </w:pPr>
            <w:r>
              <w:rPr>
                <w:color w:val="000000" w:themeColor="text1"/>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E18A5C" w14:textId="77777777" w:rsidR="00767C7B" w:rsidRPr="008D09E5" w:rsidRDefault="00767C7B" w:rsidP="002E7E06">
            <w:pPr>
              <w:rPr>
                <w:color w:val="000000" w:themeColor="text1"/>
              </w:rPr>
            </w:pPr>
            <w:r>
              <w:rPr>
                <w:color w:val="000000" w:themeColor="text1"/>
              </w:rPr>
              <w:t>Transparencia en la fijación de precios. Disponibilidad continua del combustible en las estaciones de servicio.</w:t>
            </w:r>
          </w:p>
        </w:tc>
      </w:tr>
      <w:tr w:rsidR="00767C7B" w:rsidRPr="008D09E5" w14:paraId="59FB597F"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0C330" w14:textId="77777777" w:rsidR="00767C7B" w:rsidRPr="008D09E5" w:rsidRDefault="00767C7B" w:rsidP="002E7E06">
            <w:pPr>
              <w:rPr>
                <w:color w:val="000000" w:themeColor="text1"/>
              </w:rPr>
            </w:pPr>
            <w:r>
              <w:rPr>
                <w:color w:val="000000" w:themeColor="text1"/>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9ED" w14:textId="77777777" w:rsidR="00767C7B" w:rsidRPr="008D09E5" w:rsidRDefault="00767C7B" w:rsidP="002E7E06">
            <w:pPr>
              <w:rPr>
                <w:color w:val="000000" w:themeColor="text1"/>
              </w:rPr>
            </w:pPr>
            <w:r>
              <w:rPr>
                <w:color w:val="000000" w:themeColor="text1"/>
              </w:rPr>
              <w:t>Arquitectura clara, modular y bien documentada. Entornos de desarrollo, pruebas y producción diferenciados.</w:t>
            </w:r>
          </w:p>
        </w:tc>
      </w:tr>
      <w:tr w:rsidR="00767C7B" w:rsidRPr="008D09E5" w14:paraId="29A230BE"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A53328" w14:textId="77777777" w:rsidR="00767C7B" w:rsidRPr="008D09E5" w:rsidRDefault="00767C7B" w:rsidP="002E7E06">
            <w:pPr>
              <w:rPr>
                <w:color w:val="000000" w:themeColor="text1"/>
              </w:rPr>
            </w:pPr>
            <w:r>
              <w:rPr>
                <w:color w:val="000000" w:themeColor="text1"/>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A84D16" w14:textId="77777777" w:rsidR="00767C7B" w:rsidRPr="008D09E5" w:rsidRDefault="00767C7B" w:rsidP="002E7E06">
            <w:pPr>
              <w:rPr>
                <w:color w:val="000000" w:themeColor="text1"/>
              </w:rPr>
            </w:pPr>
            <w:r>
              <w:rPr>
                <w:color w:val="000000" w:themeColor="text1"/>
              </w:rPr>
              <w:t>Cumplimiento de hitos, presupuesto y alcance. Alineación de la solución con la normativa legal vigente.</w:t>
            </w:r>
          </w:p>
        </w:tc>
      </w:tr>
    </w:tbl>
    <w:p w14:paraId="4E34A424" w14:textId="77777777" w:rsidR="00767C7B" w:rsidRPr="008D09E5" w:rsidRDefault="00767C7B" w:rsidP="00767C7B">
      <w:pPr>
        <w:spacing w:after="120"/>
        <w:rPr>
          <w:color w:val="000000" w:themeColor="text1"/>
        </w:rPr>
      </w:pPr>
    </w:p>
    <w:p w14:paraId="5489DEFB" w14:textId="77777777" w:rsidR="00767C7B" w:rsidRPr="008D09E5" w:rsidRDefault="00767C7B" w:rsidP="00767C7B">
      <w:pPr>
        <w:pStyle w:val="Ttulo2"/>
        <w:rPr>
          <w:color w:val="000000" w:themeColor="text1"/>
        </w:rPr>
      </w:pPr>
      <w:bookmarkStart w:id="14" w:name="_Toc222599529"/>
      <w:r>
        <w:rPr>
          <w:color w:val="000000" w:themeColor="text1"/>
        </w:rPr>
        <w:t>2.5 Modelo Motivacional de Negocio (Business Motivation Model)</w:t>
      </w:r>
      <w:bookmarkEnd w:id="14"/>
    </w:p>
    <w:p w14:paraId="483C1E39" w14:textId="77777777" w:rsidR="00767C7B" w:rsidRPr="008D09E5" w:rsidRDefault="00767C7B" w:rsidP="00767C7B">
      <w:pPr>
        <w:spacing w:after="120"/>
        <w:jc w:val="both"/>
        <w:rPr>
          <w:color w:val="000000" w:themeColor="text1"/>
        </w:rPr>
      </w:pPr>
      <w:r>
        <w:rPr>
          <w:color w:val="000000" w:themeColor="text1"/>
        </w:rPr>
        <w:t>El Modelo Motivacional de Negocio (BMM) permite identificar y articular las intenciones estratégicas de la organización que impulsó el desarrollo de la plataforma. A continuación, se presentan los elementos que componen dicho modelo, diferenciando los Fines (lo que la organización quiere lograr) de los Medios (cómo planea lograrlo).</w:t>
      </w:r>
    </w:p>
    <w:p w14:paraId="45603EC8" w14:textId="77777777" w:rsidR="00767C7B" w:rsidRDefault="00767C7B" w:rsidP="00767C7B">
      <w:pPr>
        <w:spacing w:after="120"/>
        <w:rPr>
          <w:color w:val="000000" w:themeColor="text1"/>
        </w:rPr>
      </w:pPr>
    </w:p>
    <w:p w14:paraId="185562D7" w14:textId="77777777" w:rsidR="00767C7B" w:rsidRDefault="00767C7B" w:rsidP="00767C7B">
      <w:pPr>
        <w:spacing w:after="120"/>
        <w:rPr>
          <w:color w:val="000000" w:themeColor="text1"/>
        </w:rPr>
      </w:pPr>
    </w:p>
    <w:p w14:paraId="1EBD7FF7" w14:textId="77777777" w:rsidR="00767C7B" w:rsidRPr="008D09E5" w:rsidRDefault="00767C7B" w:rsidP="00767C7B">
      <w:pPr>
        <w:spacing w:after="120"/>
        <w:rPr>
          <w:color w:val="000000" w:themeColor="text1"/>
        </w:rPr>
      </w:pPr>
    </w:p>
    <w:p w14:paraId="66E2E080" w14:textId="77777777" w:rsidR="00767C7B" w:rsidRPr="008D09E5" w:rsidRDefault="00767C7B" w:rsidP="00767C7B">
      <w:pPr>
        <w:pStyle w:val="Ttulo3"/>
        <w:rPr>
          <w:color w:val="000000" w:themeColor="text1"/>
        </w:rPr>
      </w:pPr>
      <w:bookmarkStart w:id="15" w:name="_Toc222599530"/>
      <w:r>
        <w:rPr>
          <w:color w:val="000000" w:themeColor="text1"/>
        </w:rPr>
        <w:lastRenderedPageBreak/>
        <w:t>Fines Estratégicos</w:t>
      </w:r>
      <w:bookmarkEnd w:id="15"/>
    </w:p>
    <w:p w14:paraId="28CB6A10" w14:textId="77777777" w:rsidR="00767C7B" w:rsidRPr="008D09E5" w:rsidRDefault="00767C7B" w:rsidP="00767C7B">
      <w:pPr>
        <w:spacing w:after="120"/>
        <w:jc w:val="both"/>
        <w:rPr>
          <w:color w:val="000000" w:themeColor="text1"/>
        </w:rPr>
      </w:pPr>
      <w:r>
        <w:rPr>
          <w:b/>
          <w:bCs/>
          <w:color w:val="000000" w:themeColor="text1"/>
        </w:rPr>
        <w:t>Visión:</w:t>
      </w:r>
    </w:p>
    <w:p w14:paraId="1EB0C04E" w14:textId="77777777" w:rsidR="00767C7B" w:rsidRPr="008D09E5" w:rsidRDefault="00767C7B" w:rsidP="00767C7B">
      <w:pPr>
        <w:spacing w:after="120"/>
        <w:jc w:val="both"/>
        <w:rPr>
          <w:color w:val="000000" w:themeColor="text1"/>
        </w:rPr>
      </w:pPr>
      <w:r>
        <w:rPr>
          <w:color w:val="000000" w:themeColor="text1"/>
        </w:rPr>
        <w:t>Ser el ecosistema digital de referencia en Colombia para la gestión transparente, eficiente y legalmente conforme de la cadena de suministro de combustibles, contribuyendo a la sostenibilidad fiscal del país y a la equidad en el acceso a este recurso estratégico.</w:t>
      </w:r>
    </w:p>
    <w:p w14:paraId="7DCE37AA" w14:textId="77777777" w:rsidR="00767C7B" w:rsidRPr="008D09E5" w:rsidRDefault="00767C7B" w:rsidP="00767C7B">
      <w:pPr>
        <w:spacing w:after="120"/>
        <w:rPr>
          <w:color w:val="000000" w:themeColor="text1"/>
        </w:rPr>
      </w:pPr>
    </w:p>
    <w:p w14:paraId="6B3A71F6" w14:textId="77777777" w:rsidR="00767C7B" w:rsidRPr="008D09E5" w:rsidRDefault="00767C7B" w:rsidP="00767C7B">
      <w:pPr>
        <w:spacing w:after="120"/>
        <w:jc w:val="both"/>
        <w:rPr>
          <w:color w:val="000000" w:themeColor="text1"/>
        </w:rPr>
      </w:pPr>
      <w:r>
        <w:rPr>
          <w:b/>
          <w:bCs/>
          <w:color w:val="000000" w:themeColor="text1"/>
        </w:rPr>
        <w:t>Objetivos Estratégicos:</w:t>
      </w:r>
    </w:p>
    <w:p w14:paraId="3C32D84A" w14:textId="77777777" w:rsidR="00767C7B" w:rsidRPr="008D09E5" w:rsidRDefault="00767C7B" w:rsidP="00767C7B">
      <w:pPr>
        <w:pStyle w:val="Prrafodelista"/>
        <w:numPr>
          <w:ilvl w:val="0"/>
          <w:numId w:val="4"/>
        </w:numPr>
        <w:spacing w:after="80"/>
        <w:rPr>
          <w:color w:val="000000" w:themeColor="text1"/>
        </w:rPr>
      </w:pPr>
      <w:r>
        <w:rPr>
          <w:color w:val="000000" w:themeColor="text1"/>
        </w:rPr>
        <w:t>OE-01: Garantizar el cumplimiento automático del Decreto 1428 de 2025 en el 100% de las transacciones procesadas por la plataforma.</w:t>
      </w:r>
    </w:p>
    <w:p w14:paraId="05A05458" w14:textId="77777777" w:rsidR="00767C7B" w:rsidRPr="008D09E5" w:rsidRDefault="00767C7B" w:rsidP="00767C7B">
      <w:pPr>
        <w:pStyle w:val="Prrafodelista"/>
        <w:numPr>
          <w:ilvl w:val="0"/>
          <w:numId w:val="4"/>
        </w:numPr>
        <w:spacing w:after="80"/>
        <w:rPr>
          <w:color w:val="000000" w:themeColor="text1"/>
        </w:rPr>
      </w:pPr>
      <w:r>
        <w:rPr>
          <w:color w:val="000000" w:themeColor="text1"/>
        </w:rPr>
        <w:t>OE-02: Reducir en un 90% las inconsistencias en el registro de inventarios de combustibles en las estaciones de servicio afiliadas.</w:t>
      </w:r>
    </w:p>
    <w:p w14:paraId="72D0760D" w14:textId="77777777" w:rsidR="00767C7B" w:rsidRPr="008D09E5" w:rsidRDefault="00767C7B" w:rsidP="00767C7B">
      <w:pPr>
        <w:pStyle w:val="Prrafodelista"/>
        <w:numPr>
          <w:ilvl w:val="0"/>
          <w:numId w:val="4"/>
        </w:numPr>
        <w:spacing w:after="80"/>
        <w:rPr>
          <w:color w:val="000000" w:themeColor="text1"/>
        </w:rPr>
      </w:pPr>
      <w:r>
        <w:rPr>
          <w:color w:val="000000" w:themeColor="text1"/>
        </w:rPr>
        <w:t>OE-03: Eliminar los reportes manuales a la Autoridad Reguladora, sustituyéndolos por generación automática en los formatos oficiales.</w:t>
      </w:r>
    </w:p>
    <w:p w14:paraId="424DD8DE" w14:textId="77777777" w:rsidR="00767C7B" w:rsidRPr="008D09E5" w:rsidRDefault="00767C7B" w:rsidP="00767C7B">
      <w:pPr>
        <w:pStyle w:val="Prrafodelista"/>
        <w:numPr>
          <w:ilvl w:val="0"/>
          <w:numId w:val="4"/>
        </w:numPr>
        <w:spacing w:after="80"/>
        <w:rPr>
          <w:color w:val="000000" w:themeColor="text1"/>
        </w:rPr>
      </w:pPr>
      <w:r>
        <w:rPr>
          <w:color w:val="000000" w:themeColor="text1"/>
        </w:rPr>
        <w:t>OE-04: Proveer visibilidad en tiempo real de la logística de distribución a todos los actores de la cadena de suministro.</w:t>
      </w:r>
    </w:p>
    <w:p w14:paraId="3F859823" w14:textId="77777777" w:rsidR="00767C7B" w:rsidRPr="008D09E5" w:rsidRDefault="00767C7B" w:rsidP="00767C7B">
      <w:pPr>
        <w:pStyle w:val="Prrafodelista"/>
        <w:numPr>
          <w:ilvl w:val="0"/>
          <w:numId w:val="4"/>
        </w:numPr>
        <w:spacing w:after="80"/>
        <w:rPr>
          <w:color w:val="000000" w:themeColor="text1"/>
        </w:rPr>
      </w:pPr>
      <w:r>
        <w:rPr>
          <w:color w:val="000000" w:themeColor="text1"/>
        </w:rPr>
        <w:t>OE-05: Detectar y alertar sobre anomalías de precios e inventarios en menos de 5 minutos desde su ocurrencia.</w:t>
      </w:r>
    </w:p>
    <w:p w14:paraId="032A483E" w14:textId="77777777" w:rsidR="00767C7B" w:rsidRPr="008D09E5" w:rsidRDefault="00767C7B" w:rsidP="00767C7B">
      <w:pPr>
        <w:spacing w:after="120"/>
        <w:rPr>
          <w:color w:val="000000" w:themeColor="text1"/>
        </w:rPr>
      </w:pPr>
    </w:p>
    <w:p w14:paraId="0822179E" w14:textId="77777777" w:rsidR="00767C7B" w:rsidRPr="008D09E5" w:rsidRDefault="00767C7B" w:rsidP="00767C7B">
      <w:pPr>
        <w:spacing w:after="120"/>
        <w:jc w:val="both"/>
        <w:rPr>
          <w:color w:val="000000" w:themeColor="text1"/>
        </w:rPr>
      </w:pPr>
      <w:r>
        <w:rPr>
          <w:b/>
          <w:bCs/>
          <w:color w:val="000000" w:themeColor="text1"/>
        </w:rPr>
        <w:t>Metas (Resultados Medibles):</w:t>
      </w:r>
    </w:p>
    <w:p w14:paraId="1EF0B882" w14:textId="77777777" w:rsidR="00767C7B" w:rsidRPr="008D09E5" w:rsidRDefault="00767C7B" w:rsidP="00767C7B">
      <w:pPr>
        <w:pStyle w:val="Prrafodelista"/>
        <w:numPr>
          <w:ilvl w:val="0"/>
          <w:numId w:val="4"/>
        </w:numPr>
        <w:spacing w:after="80"/>
        <w:rPr>
          <w:color w:val="000000" w:themeColor="text1"/>
        </w:rPr>
      </w:pPr>
      <w:r>
        <w:rPr>
          <w:color w:val="000000" w:themeColor="text1"/>
        </w:rPr>
        <w:t>META-01: 100% de estaciones de servicio en zona de cobertura incorporadas a la plataforma en 18 meses.</w:t>
      </w:r>
    </w:p>
    <w:p w14:paraId="13E30EDD" w14:textId="77777777" w:rsidR="00767C7B" w:rsidRPr="008D09E5" w:rsidRDefault="00767C7B" w:rsidP="00767C7B">
      <w:pPr>
        <w:pStyle w:val="Prrafodelista"/>
        <w:numPr>
          <w:ilvl w:val="0"/>
          <w:numId w:val="4"/>
        </w:numPr>
        <w:spacing w:after="80"/>
        <w:rPr>
          <w:color w:val="000000" w:themeColor="text1"/>
        </w:rPr>
      </w:pPr>
      <w:r>
        <w:rPr>
          <w:color w:val="000000" w:themeColor="text1"/>
        </w:rPr>
        <w:t>META-02: Tasa de uptime del sistema superior al 99.5% mensual, dado el carácter crítico del suministro.</w:t>
      </w:r>
    </w:p>
    <w:p w14:paraId="08BDEEFF" w14:textId="77777777" w:rsidR="00767C7B" w:rsidRPr="008D09E5" w:rsidRDefault="00767C7B" w:rsidP="00767C7B">
      <w:pPr>
        <w:pStyle w:val="Prrafodelista"/>
        <w:numPr>
          <w:ilvl w:val="0"/>
          <w:numId w:val="4"/>
        </w:numPr>
        <w:spacing w:after="80"/>
        <w:rPr>
          <w:color w:val="000000" w:themeColor="text1"/>
        </w:rPr>
      </w:pPr>
      <w:r>
        <w:rPr>
          <w:color w:val="000000" w:themeColor="text1"/>
        </w:rPr>
        <w:t>META-03: Reducción del 80% en el tiempo de preparación de reportes regulatorios.</w:t>
      </w:r>
    </w:p>
    <w:p w14:paraId="79865907" w14:textId="77777777" w:rsidR="00767C7B" w:rsidRPr="008D09E5" w:rsidRDefault="00767C7B" w:rsidP="00767C7B">
      <w:pPr>
        <w:pStyle w:val="Prrafodelista"/>
        <w:numPr>
          <w:ilvl w:val="0"/>
          <w:numId w:val="4"/>
        </w:numPr>
        <w:spacing w:after="80"/>
        <w:rPr>
          <w:color w:val="000000" w:themeColor="text1"/>
        </w:rPr>
      </w:pPr>
      <w:r>
        <w:rPr>
          <w:color w:val="000000" w:themeColor="text1"/>
        </w:rPr>
        <w:t>META-04: Detección automática del 95% de transacciones anómalas mediante el motor de reglas.</w:t>
      </w:r>
    </w:p>
    <w:p w14:paraId="3212666E" w14:textId="77777777" w:rsidR="00767C7B" w:rsidRPr="008D09E5" w:rsidRDefault="00767C7B" w:rsidP="00767C7B">
      <w:pPr>
        <w:pStyle w:val="Prrafodelista"/>
        <w:numPr>
          <w:ilvl w:val="0"/>
          <w:numId w:val="4"/>
        </w:numPr>
        <w:spacing w:after="80"/>
        <w:rPr>
          <w:color w:val="000000" w:themeColor="text1"/>
        </w:rPr>
      </w:pPr>
      <w:r>
        <w:rPr>
          <w:color w:val="000000" w:themeColor="text1"/>
        </w:rPr>
        <w:t>META-05: Integración de al menos el 70% de los distribuidores mayoristas en los primeros 12 meses.</w:t>
      </w:r>
    </w:p>
    <w:p w14:paraId="06F05604" w14:textId="77777777" w:rsidR="00767C7B" w:rsidRPr="008D09E5" w:rsidRDefault="00767C7B" w:rsidP="00767C7B">
      <w:pPr>
        <w:spacing w:after="120"/>
        <w:rPr>
          <w:color w:val="000000" w:themeColor="text1"/>
        </w:rPr>
      </w:pPr>
    </w:p>
    <w:p w14:paraId="4D2098F1" w14:textId="77777777" w:rsidR="00767C7B" w:rsidRPr="008D09E5" w:rsidRDefault="00767C7B" w:rsidP="00767C7B">
      <w:pPr>
        <w:pStyle w:val="Ttulo3"/>
        <w:rPr>
          <w:color w:val="000000" w:themeColor="text1"/>
        </w:rPr>
      </w:pPr>
      <w:bookmarkStart w:id="16" w:name="_Toc222599531"/>
      <w:r>
        <w:rPr>
          <w:color w:val="000000" w:themeColor="text1"/>
        </w:rPr>
        <w:t xml:space="preserve">Medios </w:t>
      </w:r>
      <w:bookmarkEnd w:id="16"/>
      <w:r>
        <w:rPr>
          <w:color w:val="000000" w:themeColor="text1"/>
        </w:rPr>
        <w:t>estratégicos</w:t>
      </w:r>
    </w:p>
    <w:p w14:paraId="769825F2" w14:textId="77777777" w:rsidR="00767C7B" w:rsidRPr="008D09E5" w:rsidRDefault="00767C7B" w:rsidP="00767C7B">
      <w:pPr>
        <w:spacing w:after="120"/>
        <w:jc w:val="both"/>
        <w:rPr>
          <w:color w:val="000000" w:themeColor="text1"/>
        </w:rPr>
      </w:pPr>
      <w:r>
        <w:rPr>
          <w:b/>
          <w:bCs/>
          <w:color w:val="000000" w:themeColor="text1"/>
        </w:rPr>
        <w:t>Misión:</w:t>
      </w:r>
    </w:p>
    <w:p w14:paraId="45F4B14C" w14:textId="77777777" w:rsidR="00767C7B" w:rsidRPr="008D09E5" w:rsidRDefault="00767C7B" w:rsidP="00767C7B">
      <w:pPr>
        <w:spacing w:after="120"/>
        <w:jc w:val="both"/>
        <w:rPr>
          <w:color w:val="000000" w:themeColor="text1"/>
        </w:rPr>
      </w:pPr>
      <w:r>
        <w:rPr>
          <w:color w:val="000000" w:themeColor="text1"/>
        </w:rPr>
        <w:t>Proveer una plataforma tecnológica robusta, segura y escalable que conecte a todos los actores de la cadena de suministro de combustibles de Colombia, automatizando el control de inventarios, la configuración dinámica de precios diferenciales y la generación de reportes regulatorios, en cumplimiento del marco legal vigente.</w:t>
      </w:r>
    </w:p>
    <w:p w14:paraId="5742782A" w14:textId="77777777" w:rsidR="00767C7B" w:rsidRPr="008D09E5" w:rsidRDefault="00767C7B" w:rsidP="00767C7B">
      <w:pPr>
        <w:spacing w:after="120"/>
        <w:rPr>
          <w:color w:val="000000" w:themeColor="text1"/>
        </w:rPr>
      </w:pPr>
    </w:p>
    <w:p w14:paraId="2C08CF02" w14:textId="77777777" w:rsidR="00767C7B" w:rsidRPr="008D09E5" w:rsidRDefault="00767C7B" w:rsidP="00767C7B">
      <w:pPr>
        <w:spacing w:after="120"/>
        <w:jc w:val="both"/>
        <w:rPr>
          <w:color w:val="000000" w:themeColor="text1"/>
        </w:rPr>
      </w:pPr>
      <w:r>
        <w:rPr>
          <w:b/>
          <w:bCs/>
          <w:color w:val="000000" w:themeColor="text1"/>
        </w:rPr>
        <w:t>Estrategias:</w:t>
      </w:r>
    </w:p>
    <w:p w14:paraId="68FA3AD8" w14:textId="77777777" w:rsidR="00767C7B" w:rsidRPr="008D09E5" w:rsidRDefault="00767C7B" w:rsidP="00767C7B">
      <w:pPr>
        <w:pStyle w:val="Prrafodelista"/>
        <w:numPr>
          <w:ilvl w:val="0"/>
          <w:numId w:val="4"/>
        </w:numPr>
        <w:spacing w:after="80"/>
        <w:rPr>
          <w:color w:val="000000" w:themeColor="text1"/>
        </w:rPr>
      </w:pPr>
      <w:r>
        <w:rPr>
          <w:color w:val="000000" w:themeColor="text1"/>
        </w:rPr>
        <w:t>EST-01: Implementar una arquitectura de microservicios con Java/Spring Boot que permita escalar independientemente cada capacidad del sistema.</w:t>
      </w:r>
    </w:p>
    <w:p w14:paraId="62B0565F" w14:textId="77777777" w:rsidR="00767C7B" w:rsidRPr="008D09E5" w:rsidRDefault="00767C7B" w:rsidP="00767C7B">
      <w:pPr>
        <w:pStyle w:val="Prrafodelista"/>
        <w:numPr>
          <w:ilvl w:val="0"/>
          <w:numId w:val="4"/>
        </w:numPr>
        <w:spacing w:after="80"/>
        <w:rPr>
          <w:color w:val="000000" w:themeColor="text1"/>
        </w:rPr>
      </w:pPr>
      <w:r>
        <w:rPr>
          <w:color w:val="000000" w:themeColor="text1"/>
        </w:rPr>
        <w:t>EST-02: Integrar sensores IoT en tanques y vehículos de distribución para obtener datos de inventario y posición en tiempo real.</w:t>
      </w:r>
    </w:p>
    <w:p w14:paraId="21EE558D" w14:textId="77777777" w:rsidR="00767C7B" w:rsidRPr="008D09E5" w:rsidRDefault="00767C7B" w:rsidP="00767C7B">
      <w:pPr>
        <w:pStyle w:val="Prrafodelista"/>
        <w:numPr>
          <w:ilvl w:val="0"/>
          <w:numId w:val="4"/>
        </w:numPr>
        <w:spacing w:after="80"/>
        <w:rPr>
          <w:color w:val="000000" w:themeColor="text1"/>
        </w:rPr>
      </w:pPr>
      <w:r>
        <w:rPr>
          <w:color w:val="000000" w:themeColor="text1"/>
        </w:rPr>
        <w:lastRenderedPageBreak/>
        <w:t>EST-03: Desarrollar un motor de reglas configurable que interprete automáticamente decretos y resoluciones, garantizando cumplimiento normativo sin intervención manual.</w:t>
      </w:r>
    </w:p>
    <w:p w14:paraId="4F54D04C" w14:textId="77777777" w:rsidR="00767C7B" w:rsidRPr="008D09E5" w:rsidRDefault="00767C7B" w:rsidP="00767C7B">
      <w:pPr>
        <w:pStyle w:val="Prrafodelista"/>
        <w:numPr>
          <w:ilvl w:val="0"/>
          <w:numId w:val="4"/>
        </w:numPr>
        <w:spacing w:after="80"/>
        <w:rPr>
          <w:color w:val="000000" w:themeColor="text1"/>
        </w:rPr>
      </w:pPr>
      <w:r>
        <w:rPr>
          <w:color w:val="000000" w:themeColor="text1"/>
        </w:rPr>
        <w:t>EST-04: Construir un Data Lake para almacenar el histórico de transacciones y habilitar análisis predictivo de consumo y precios.</w:t>
      </w:r>
    </w:p>
    <w:p w14:paraId="03C7D7CB" w14:textId="77777777" w:rsidR="00767C7B" w:rsidRPr="008D09E5" w:rsidRDefault="00767C7B" w:rsidP="00767C7B">
      <w:pPr>
        <w:pStyle w:val="Prrafodelista"/>
        <w:numPr>
          <w:ilvl w:val="0"/>
          <w:numId w:val="4"/>
        </w:numPr>
        <w:spacing w:after="80"/>
        <w:rPr>
          <w:color w:val="000000" w:themeColor="text1"/>
        </w:rPr>
      </w:pPr>
      <w:r>
        <w:rPr>
          <w:color w:val="000000" w:themeColor="text1"/>
        </w:rPr>
        <w:t>EST-05: Desplegar la plataforma en infraestructura Docker/Kubernetes para garantizar alta disponibilidad y escalabilidad horizontal.</w:t>
      </w:r>
    </w:p>
    <w:p w14:paraId="24AE349B" w14:textId="77777777" w:rsidR="00767C7B" w:rsidRPr="008D09E5" w:rsidRDefault="00767C7B" w:rsidP="00767C7B">
      <w:pPr>
        <w:spacing w:after="120"/>
        <w:rPr>
          <w:color w:val="000000" w:themeColor="text1"/>
        </w:rPr>
      </w:pPr>
    </w:p>
    <w:p w14:paraId="4A24D814" w14:textId="77777777" w:rsidR="00767C7B" w:rsidRPr="008D09E5" w:rsidRDefault="00767C7B" w:rsidP="00767C7B">
      <w:pPr>
        <w:spacing w:after="120"/>
        <w:jc w:val="both"/>
        <w:rPr>
          <w:color w:val="000000" w:themeColor="text1"/>
        </w:rPr>
      </w:pPr>
      <w:r>
        <w:rPr>
          <w:b/>
          <w:bCs/>
          <w:color w:val="000000" w:themeColor="text1"/>
        </w:rPr>
        <w:t>Tácticas:</w:t>
      </w:r>
    </w:p>
    <w:p w14:paraId="028252D5" w14:textId="77777777" w:rsidR="00767C7B" w:rsidRPr="008D09E5" w:rsidRDefault="00767C7B" w:rsidP="00767C7B">
      <w:pPr>
        <w:pStyle w:val="Prrafodelista"/>
        <w:numPr>
          <w:ilvl w:val="0"/>
          <w:numId w:val="4"/>
        </w:numPr>
        <w:spacing w:after="80"/>
        <w:rPr>
          <w:color w:val="000000" w:themeColor="text1"/>
        </w:rPr>
      </w:pPr>
      <w:r>
        <w:rPr>
          <w:color w:val="000000" w:themeColor="text1"/>
        </w:rPr>
        <w:t>TAC-01: Usar APIs REST estandarizadas con autenticación JWT para la comunicación entre microservicios y aplicaciones cliente.</w:t>
      </w:r>
    </w:p>
    <w:p w14:paraId="5CB06781" w14:textId="77777777" w:rsidR="00767C7B" w:rsidRPr="008D09E5" w:rsidRDefault="00767C7B" w:rsidP="00767C7B">
      <w:pPr>
        <w:pStyle w:val="Prrafodelista"/>
        <w:numPr>
          <w:ilvl w:val="0"/>
          <w:numId w:val="4"/>
        </w:numPr>
        <w:spacing w:after="80"/>
        <w:rPr>
          <w:color w:val="000000" w:themeColor="text1"/>
        </w:rPr>
      </w:pPr>
      <w:r>
        <w:rPr>
          <w:color w:val="000000" w:themeColor="text1"/>
        </w:rPr>
        <w:t>TAC-02: Implementar el patrón CQRS (Command Query Responsibility Segregation) para optimizar el rendimiento en lecturas de precios e inventarios.</w:t>
      </w:r>
    </w:p>
    <w:p w14:paraId="767FAD8F" w14:textId="77777777" w:rsidR="00767C7B" w:rsidRPr="008D09E5" w:rsidRDefault="00767C7B" w:rsidP="00767C7B">
      <w:pPr>
        <w:pStyle w:val="Prrafodelista"/>
        <w:numPr>
          <w:ilvl w:val="0"/>
          <w:numId w:val="4"/>
        </w:numPr>
        <w:spacing w:after="80"/>
        <w:rPr>
          <w:color w:val="000000" w:themeColor="text1"/>
        </w:rPr>
      </w:pPr>
      <w:r>
        <w:rPr>
          <w:color w:val="000000" w:themeColor="text1"/>
        </w:rPr>
        <w:t>TAC-03: Adoptar DevOps con CI/CD mediante pipelines automatizados para reducir el tiempo de despliegue de nuevas versiones normativas.</w:t>
      </w:r>
    </w:p>
    <w:p w14:paraId="1B3234CC" w14:textId="77777777" w:rsidR="00767C7B" w:rsidRPr="008D09E5" w:rsidRDefault="00767C7B" w:rsidP="00767C7B">
      <w:pPr>
        <w:pStyle w:val="Prrafodelista"/>
        <w:numPr>
          <w:ilvl w:val="0"/>
          <w:numId w:val="4"/>
        </w:numPr>
        <w:spacing w:after="80"/>
        <w:rPr>
          <w:color w:val="000000" w:themeColor="text1"/>
        </w:rPr>
      </w:pPr>
      <w:r>
        <w:rPr>
          <w:color w:val="000000" w:themeColor="text1"/>
        </w:rPr>
        <w:t>TAC-04: Aplicar el patrón de Circuit Breaker para garantizar la resiliencia del sistema ante fallos de servicios externos (IoT, GPS).</w:t>
      </w:r>
    </w:p>
    <w:p w14:paraId="702034AC" w14:textId="77777777" w:rsidR="00767C7B" w:rsidRPr="008D09E5" w:rsidRDefault="00767C7B" w:rsidP="00767C7B">
      <w:pPr>
        <w:pStyle w:val="Prrafodelista"/>
        <w:numPr>
          <w:ilvl w:val="0"/>
          <w:numId w:val="4"/>
        </w:numPr>
        <w:spacing w:after="80"/>
        <w:rPr>
          <w:color w:val="000000" w:themeColor="text1"/>
        </w:rPr>
      </w:pPr>
      <w:r>
        <w:rPr>
          <w:color w:val="000000" w:themeColor="text1"/>
        </w:rPr>
        <w:t>TAC-05: Implementar cifrado AES-256 para datos sensibles de inventario y precios, y TLS 1.3 para todas las comunicaciones en tránsito.</w:t>
      </w:r>
    </w:p>
    <w:p w14:paraId="1E919E07" w14:textId="77777777" w:rsidR="00767C7B" w:rsidRPr="008D09E5" w:rsidRDefault="00767C7B" w:rsidP="00767C7B">
      <w:pPr>
        <w:spacing w:after="120"/>
        <w:rPr>
          <w:color w:val="000000" w:themeColor="text1"/>
        </w:rPr>
      </w:pPr>
    </w:p>
    <w:p w14:paraId="5368299D" w14:textId="77777777" w:rsidR="00767C7B" w:rsidRPr="008D09E5" w:rsidRDefault="00767C7B" w:rsidP="00767C7B">
      <w:pPr>
        <w:spacing w:after="120"/>
        <w:jc w:val="both"/>
        <w:rPr>
          <w:color w:val="000000" w:themeColor="text1"/>
        </w:rPr>
      </w:pPr>
      <w:r>
        <w:rPr>
          <w:b/>
          <w:bCs/>
          <w:color w:val="000000" w:themeColor="text1"/>
        </w:rPr>
        <w:t>Restricciones identificadas (orientadas a atributos de calidad):</w:t>
      </w:r>
    </w:p>
    <w:p w14:paraId="5E115947" w14:textId="77777777" w:rsidR="00767C7B" w:rsidRPr="008D09E5" w:rsidRDefault="00767C7B" w:rsidP="00767C7B">
      <w:pPr>
        <w:pStyle w:val="Prrafodelista"/>
        <w:numPr>
          <w:ilvl w:val="0"/>
          <w:numId w:val="4"/>
        </w:numPr>
        <w:spacing w:after="80"/>
        <w:rPr>
          <w:color w:val="000000" w:themeColor="text1"/>
        </w:rPr>
      </w:pPr>
      <w:r>
        <w:rPr>
          <w:color w:val="000000" w:themeColor="text1"/>
        </w:rPr>
        <w:t>RESTR-01 (Seguridad): Los datos de inventario y precios son información sensible regulada; toda transmisión debe estar cifrada y toda acción debe quedar auditada.</w:t>
      </w:r>
    </w:p>
    <w:p w14:paraId="5A9AF28D" w14:textId="77777777" w:rsidR="00767C7B" w:rsidRPr="008D09E5" w:rsidRDefault="00767C7B" w:rsidP="00767C7B">
      <w:pPr>
        <w:pStyle w:val="Prrafodelista"/>
        <w:numPr>
          <w:ilvl w:val="0"/>
          <w:numId w:val="4"/>
        </w:numPr>
        <w:spacing w:after="80"/>
        <w:rPr>
          <w:color w:val="000000" w:themeColor="text1"/>
        </w:rPr>
      </w:pPr>
      <w:r>
        <w:rPr>
          <w:color w:val="000000" w:themeColor="text1"/>
        </w:rPr>
        <w:t>RESTR-02 (Disponibilidad): El suministro de combustibles es un servicio critico; el sistema no puede tener ventanas de mantenimiento en horarios de alta demanda.</w:t>
      </w:r>
    </w:p>
    <w:p w14:paraId="0557EB6F" w14:textId="77777777" w:rsidR="00767C7B" w:rsidRPr="008D09E5" w:rsidRDefault="00767C7B" w:rsidP="00767C7B">
      <w:pPr>
        <w:pStyle w:val="Prrafodelista"/>
        <w:numPr>
          <w:ilvl w:val="0"/>
          <w:numId w:val="4"/>
        </w:numPr>
        <w:spacing w:after="80"/>
        <w:rPr>
          <w:color w:val="000000" w:themeColor="text1"/>
        </w:rPr>
      </w:pPr>
      <w:r>
        <w:rPr>
          <w:color w:val="000000" w:themeColor="text1"/>
        </w:rPr>
        <w:t>RESTR-03 (Modificabilidad): La normativa del sector es dinámica; el sistema debe poder actualizar reglas de precios y formatos de reporte sin redespliegues completos.</w:t>
      </w:r>
    </w:p>
    <w:p w14:paraId="18EFBD7F" w14:textId="77777777" w:rsidR="00767C7B" w:rsidRPr="008D09E5" w:rsidRDefault="00767C7B" w:rsidP="00767C7B">
      <w:pPr>
        <w:pStyle w:val="Prrafodelista"/>
        <w:numPr>
          <w:ilvl w:val="0"/>
          <w:numId w:val="4"/>
        </w:numPr>
        <w:spacing w:after="80"/>
        <w:rPr>
          <w:color w:val="000000" w:themeColor="text1"/>
        </w:rPr>
      </w:pPr>
      <w:r>
        <w:rPr>
          <w:color w:val="000000" w:themeColor="text1"/>
        </w:rPr>
        <w:t>RESTR-04 (Integralidad): El sistema debe integrarse con el SICOM del Ministerio de Minas y con APIs de proveedores de GPS e IoT sin dependencia exclusiva de un proveedor.</w:t>
      </w:r>
    </w:p>
    <w:p w14:paraId="0A010001" w14:textId="77777777" w:rsidR="009862CF" w:rsidRDefault="009862CF" w:rsidP="00767C7B">
      <w:pPr>
        <w:pStyle w:val="Ttulo3"/>
        <w:rPr>
          <w:color w:val="000000" w:themeColor="text1"/>
        </w:rPr>
      </w:pPr>
      <w:r>
        <w:rPr>
          <w:color w:val="000000" w:themeColor="text1"/>
        </w:rPr>
        <w:t>Directrices (Directives)</w:t>
      </w:r>
    </w:p>
    <w:p w14:paraId="0A010002" w14:textId="77777777" w:rsidR="009862CF" w:rsidRDefault="009862CF" w:rsidP="00767C7B">
      <w:pPr>
        <w:spacing w:after="120"/>
        <w:jc w:val="both"/>
        <w:rPr>
          <w:color w:val="000000" w:themeColor="text1"/>
        </w:rPr>
      </w:pPr>
      <w:r>
        <w:rPr>
          <w:b/>
          <w:bCs/>
          <w:color w:val="000000" w:themeColor="text1"/>
        </w:rPr>
        <w:t>Políticas de Negocio (Business Policies):</w:t>
      </w:r>
    </w:p>
    <w:p w14:paraId="0A010003" w14:textId="77777777" w:rsidR="009862CF" w:rsidRDefault="009862CF" w:rsidP="00767C7B">
      <w:pPr>
        <w:pStyle w:val="Prrafodelista"/>
        <w:rPr>
          <w:color w:val="000000" w:themeColor="text1"/>
        </w:rPr>
      </w:pPr>
      <w:r>
        <w:rPr>
          <w:color w:val="000000" w:themeColor="text1"/>
        </w:rPr>
        <w:t>POL-01: Toda actualización de precios derivada de un decreto o resolución debe reflejarse en la plataforma en un plazo máximo de 24 horas hábiles desde su publicación oficial.</w:t>
      </w:r>
    </w:p>
    <w:p w14:paraId="0A010004" w14:textId="77777777" w:rsidR="009862CF" w:rsidRDefault="009862CF" w:rsidP="00767C7B">
      <w:pPr>
        <w:pStyle w:val="Prrafodelista"/>
        <w:rPr>
          <w:color w:val="000000" w:themeColor="text1"/>
        </w:rPr>
      </w:pPr>
      <w:r>
        <w:rPr>
          <w:color w:val="000000" w:themeColor="text1"/>
        </w:rPr>
        <w:t>POL-02: Ningún actor del sistema puede acceder a funcionalidades fuera de su rol asignado; el principio de mínimo privilegio rige la gestión de permisos.</w:t>
      </w:r>
    </w:p>
    <w:p w14:paraId="0A010005" w14:textId="77777777" w:rsidR="009862CF" w:rsidRDefault="009862CF" w:rsidP="00767C7B">
      <w:pPr>
        <w:pStyle w:val="Prrafodelista"/>
        <w:rPr>
          <w:color w:val="000000" w:themeColor="text1"/>
        </w:rPr>
      </w:pPr>
      <w:r>
        <w:rPr>
          <w:color w:val="000000" w:themeColor="text1"/>
        </w:rPr>
        <w:t>POL-03: Los reportes regulatorios generados por la plataforma deben cumplir estrictamente los formatos y periodicidades establecidos por el Ministerio de Minas y Energía; ninguna entrega puede realizarse fuera del estándar oficial.</w:t>
      </w:r>
    </w:p>
    <w:p w14:paraId="0A010006" w14:textId="77777777" w:rsidR="009862CF" w:rsidRDefault="009862CF" w:rsidP="00767C7B">
      <w:pPr>
        <w:pStyle w:val="Prrafodelista"/>
        <w:rPr>
          <w:color w:val="000000" w:themeColor="text1"/>
        </w:rPr>
      </w:pPr>
      <w:r>
        <w:rPr>
          <w:color w:val="000000" w:themeColor="text1"/>
        </w:rPr>
        <w:t>POL-04: Toda operación de compra, entrega o ajuste de inventario debe quedar registrada con trazabilidad completa, incluyendo actor responsable, marca temporal y hash de integridad, para efectos de auditoría.</w:t>
      </w:r>
    </w:p>
    <w:p w14:paraId="0A010007" w14:textId="77777777" w:rsidR="009862CF" w:rsidRDefault="009862CF" w:rsidP="00767C7B">
      <w:pPr>
        <w:pStyle w:val="Prrafodelista"/>
        <w:rPr>
          <w:color w:val="000000" w:themeColor="text1"/>
        </w:rPr>
      </w:pPr>
      <w:r>
        <w:rPr>
          <w:color w:val="000000" w:themeColor="text1"/>
        </w:rPr>
        <w:t>POL-05: La plataforma debe mantener una disponibilidad mínima del 99.5% medida mensualmente; cualquier ventana de mantenimiento programado debe realizarse en horarios de baja demanda previamente aprobados.</w:t>
      </w:r>
    </w:p>
    <w:p w14:paraId="0A010008" w14:textId="77777777" w:rsidR="009862CF" w:rsidRDefault="009862CF" w:rsidP="00767C7B">
      <w:pPr>
        <w:spacing w:after="120"/>
        <w:jc w:val="both"/>
        <w:rPr>
          <w:color w:val="000000" w:themeColor="text1"/>
        </w:rPr>
      </w:pPr>
      <w:r>
        <w:rPr>
          <w:b/>
          <w:bCs/>
          <w:color w:val="000000" w:themeColor="text1"/>
        </w:rPr>
        <w:t>Reglas de Negocio (Business Rules):</w:t>
      </w:r>
    </w:p>
    <w:p w14:paraId="0A010009" w14:textId="77777777" w:rsidR="009862CF" w:rsidRDefault="009862CF" w:rsidP="00767C7B">
      <w:pPr>
        <w:pStyle w:val="Prrafodelista"/>
        <w:rPr>
          <w:color w:val="000000" w:themeColor="text1"/>
        </w:rPr>
      </w:pPr>
      <w:r>
        <w:rPr>
          <w:color w:val="000000" w:themeColor="text1"/>
        </w:rPr>
        <w:t>RN-01 (Decreto 1428/2025): El precio del ACPM para vehículos particulares, oficiales y diplomáticos debe ser mayor o igual al precio de paridad internacional calculado en el mes vigente; el sistema debe rechazar automáticamente cualquier transacción que aplique un precio inferior.</w:t>
      </w:r>
    </w:p>
    <w:p w14:paraId="0A01000A" w14:textId="77777777" w:rsidR="009862CF" w:rsidRDefault="009862CF" w:rsidP="00767C7B">
      <w:pPr>
        <w:pStyle w:val="Prrafodelista"/>
        <w:rPr>
          <w:color w:val="000000" w:themeColor="text1"/>
        </w:rPr>
      </w:pPr>
      <w:r>
        <w:rPr>
          <w:color w:val="000000" w:themeColor="text1"/>
        </w:rPr>
        <w:t>RN-02 (Decreto 1428/2025): Solo pueden acceder al precio diferencial subsidiado los vehículos de transporte público y de carga certificados; el sistema debe validar el certificado de habilitación del vehículo antes de aplicar el precio preferencial.</w:t>
      </w:r>
    </w:p>
    <w:p w14:paraId="0A01000B" w14:textId="77777777" w:rsidR="009862CF" w:rsidRDefault="009862CF" w:rsidP="00767C7B">
      <w:pPr>
        <w:pStyle w:val="Prrafodelista"/>
        <w:rPr>
          <w:color w:val="000000" w:themeColor="text1"/>
        </w:rPr>
      </w:pPr>
      <w:r>
        <w:rPr>
          <w:color w:val="000000" w:themeColor="text1"/>
        </w:rPr>
        <w:t>RN-03 (Decreto 318/2003): Todo distribuidor mayorista que registre una entrega debe incluir obligatoriamente: identificación del vehículo cisterna, volumen en litros, planta de origen, destino final y hora de despacho; entregas con datos incompletos no serán aceptadas.</w:t>
      </w:r>
    </w:p>
    <w:p w14:paraId="0A01000C" w14:textId="77777777" w:rsidR="009862CF" w:rsidRDefault="009862CF" w:rsidP="00767C7B">
      <w:pPr>
        <w:pStyle w:val="Prrafodelista"/>
        <w:rPr>
          <w:color w:val="000000" w:themeColor="text1"/>
        </w:rPr>
      </w:pPr>
      <w:r>
        <w:rPr>
          <w:color w:val="000000" w:themeColor="text1"/>
        </w:rPr>
        <w:t>RN-04: Si la diferencia entre el inventario físico reportado por el sensor IoT y el inventario teórico calculado por el sistema supera el 2%, se debe generar automáticamente una alerta de discrepancia al Administrador del Sistema y a la Autoridad Reguladora.</w:t>
      </w:r>
    </w:p>
    <w:p w14:paraId="0A01000D" w14:textId="77777777" w:rsidR="009862CF" w:rsidRDefault="009862CF" w:rsidP="00767C7B">
      <w:pPr>
        <w:pStyle w:val="Prrafodelista"/>
        <w:rPr>
          <w:color w:val="000000" w:themeColor="text1"/>
        </w:rPr>
      </w:pPr>
      <w:r>
        <w:rPr>
          <w:color w:val="000000" w:themeColor="text1"/>
        </w:rPr>
        <w:t>RN-05: Los reportes regulatorios deben generarse y quedar disponibles para descarga en formato PDF y Excel dentro de las primeras 24 horas del mes siguiente al periodo reportado, conforme a la periodicidad establecida en la Resolución 40200/2025.</w:t>
      </w:r>
    </w:p>
    <w:p w14:paraId="0A020001" w14:textId="77777777" w:rsidR="009862CF" w:rsidRDefault="009862CF" w:rsidP="00767C7B">
      <w:pPr>
        <w:pStyle w:val="Ttulo3"/>
        <w:spacing w:before="200"/>
        <w:rPr>
          <w:color w:val="000000" w:themeColor="text1"/>
        </w:rPr>
      </w:pPr>
      <w:r>
        <w:rPr>
          <w:color w:val="000000" w:themeColor="text1"/>
        </w:rPr>
        <w:t>Influenciadores (Influencers)</w:t>
      </w:r>
    </w:p>
    <w:p w14:paraId="0A020002" w14:textId="77777777" w:rsidR="009862CF" w:rsidRDefault="009862CF" w:rsidP="00767C7B">
      <w:pPr>
        <w:spacing w:after="120"/>
        <w:jc w:val="both"/>
        <w:rPr>
          <w:color w:val="000000" w:themeColor="text1"/>
        </w:rPr>
      </w:pPr>
      <w:r>
        <w:rPr>
          <w:b/>
          <w:bCs/>
          <w:color w:val="000000" w:themeColor="text1"/>
        </w:rPr>
        <w:t>Influenciadores Externos:</w:t>
      </w:r>
    </w:p>
    <w:p w14:paraId="0A020003" w14:textId="77777777" w:rsidR="009862CF" w:rsidRDefault="009862CF" w:rsidP="00767C7B">
      <w:pPr>
        <w:pStyle w:val="Prrafodelista"/>
        <w:rPr>
          <w:color w:val="000000" w:themeColor="text1"/>
        </w:rPr>
      </w:pPr>
      <w:r>
        <w:rPr>
          <w:color w:val="000000" w:themeColor="text1"/>
        </w:rPr>
        <w:t>INF-EXT-01 — Marco Regulatorio (Decreto 1428/2025, Decreto 318/2003, Resolución 40200/2025): Normas que definen directamente las reglas de precios diferenciales, formatos de reporte y requisitos de trazabilidad que el sistema debe implementar.</w:t>
      </w:r>
    </w:p>
    <w:p w14:paraId="0A020004" w14:textId="77777777" w:rsidR="009862CF" w:rsidRDefault="009862CF" w:rsidP="00767C7B">
      <w:pPr>
        <w:pStyle w:val="Prrafodelista"/>
        <w:rPr>
          <w:color w:val="000000" w:themeColor="text1"/>
        </w:rPr>
      </w:pPr>
      <w:r>
        <w:rPr>
          <w:color w:val="000000" w:themeColor="text1"/>
        </w:rPr>
        <w:t>INF-EXT-02 — Mercado Competidor: Existencia de soluciones ERP genéricas (SAP, Oracle) y plataformas de gestión de combustibles en América Latina que podrían adoptarse como alternativas por actores del sector.</w:t>
      </w:r>
    </w:p>
    <w:p w14:paraId="0A020005" w14:textId="77777777" w:rsidR="009862CF" w:rsidRDefault="009862CF" w:rsidP="00767C7B">
      <w:pPr>
        <w:pStyle w:val="Prrafodelista"/>
        <w:rPr>
          <w:color w:val="000000" w:themeColor="text1"/>
        </w:rPr>
      </w:pPr>
      <w:r>
        <w:rPr>
          <w:color w:val="000000" w:themeColor="text1"/>
        </w:rPr>
        <w:t>INF-EXT-03 — Tendencias Tecnológicas: Disponibilidad creciente de sensores IoT industriales de bajo costo, plataformas de procesamiento de eventos en tiempo real (Kafka, Flink) y modelos predictivos basados en IA para gestión de cadenas de suministro.</w:t>
      </w:r>
    </w:p>
    <w:p w14:paraId="0A020006" w14:textId="77777777" w:rsidR="009862CF" w:rsidRDefault="009862CF" w:rsidP="00767C7B">
      <w:pPr>
        <w:pStyle w:val="Prrafodelista"/>
        <w:rPr>
          <w:color w:val="000000" w:themeColor="text1"/>
        </w:rPr>
      </w:pPr>
      <w:r>
        <w:rPr>
          <w:color w:val="000000" w:themeColor="text1"/>
        </w:rPr>
        <w:t>INF-EXT-04 — Contexto Económico: Volatilidad en el precio internacional del petróleo, que implica frecuentes actualizaciones del precio de paridad internacional y mayor presión sobre el FEPC; afecta la frecuencia de cambios de reglas en la plataforma.</w:t>
      </w:r>
    </w:p>
    <w:p w14:paraId="0A020007" w14:textId="77777777" w:rsidR="009862CF" w:rsidRDefault="009862CF" w:rsidP="00767C7B">
      <w:pPr>
        <w:pStyle w:val="Prrafodelista"/>
        <w:rPr>
          <w:color w:val="000000" w:themeColor="text1"/>
        </w:rPr>
      </w:pPr>
      <w:r>
        <w:rPr>
          <w:color w:val="000000" w:themeColor="text1"/>
        </w:rPr>
        <w:t>INF-EXT-05 — Brecha de Conectividad: Regiones remotas del país con cobertura de Internet limitada pueden dificultar la integración de estaciones de servicio en tiempo real, obligando al diseño de modos de operación offline.</w:t>
      </w:r>
    </w:p>
    <w:p w14:paraId="0A020008" w14:textId="77777777" w:rsidR="009862CF" w:rsidRDefault="009862CF" w:rsidP="00767C7B">
      <w:pPr>
        <w:spacing w:after="120"/>
        <w:jc w:val="both"/>
        <w:rPr>
          <w:color w:val="000000" w:themeColor="text1"/>
        </w:rPr>
      </w:pPr>
      <w:r>
        <w:rPr>
          <w:b/>
          <w:bCs/>
          <w:color w:val="000000" w:themeColor="text1"/>
        </w:rPr>
        <w:t>Influenciadores Internos:</w:t>
      </w:r>
    </w:p>
    <w:p w14:paraId="0A020009" w14:textId="77777777" w:rsidR="009862CF" w:rsidRDefault="009862CF" w:rsidP="00767C7B">
      <w:pPr>
        <w:pStyle w:val="Prrafodelista"/>
        <w:rPr>
          <w:color w:val="000000" w:themeColor="text1"/>
        </w:rPr>
      </w:pPr>
      <w:r>
        <w:rPr>
          <w:color w:val="000000" w:themeColor="text1"/>
        </w:rPr>
        <w:t>INF-INT-01 — Capacidades Técnicas del Equipo: Experiencia acreditada en desarrollo con Java/Spring Boot, Angular y arquitecturas de microservicios; representa la principal fortaleza de ejecución del proyecto.</w:t>
      </w:r>
    </w:p>
    <w:p w14:paraId="0A02000A" w14:textId="77777777" w:rsidR="009862CF" w:rsidRDefault="009862CF" w:rsidP="00767C7B">
      <w:pPr>
        <w:pStyle w:val="Prrafodelista"/>
        <w:rPr>
          <w:color w:val="000000" w:themeColor="text1"/>
        </w:rPr>
      </w:pPr>
      <w:r>
        <w:rPr>
          <w:color w:val="000000" w:themeColor="text1"/>
        </w:rPr>
        <w:t>INF-INT-02 — Infraestructura Disponible: Acceso a plataformas de nube pública (AWS/GCP/Azure) y herramientas DevOps (Docker, Kubernetes, pipelines CI/CD) que aceleran el ciclo de entrega y garantizan la escalabilidad.</w:t>
      </w:r>
    </w:p>
    <w:p w14:paraId="0A02000B" w14:textId="77777777" w:rsidR="009862CF" w:rsidRDefault="009862CF" w:rsidP="00767C7B">
      <w:pPr>
        <w:pStyle w:val="Prrafodelista"/>
        <w:rPr>
          <w:color w:val="000000" w:themeColor="text1"/>
        </w:rPr>
      </w:pPr>
      <w:r>
        <w:rPr>
          <w:color w:val="000000" w:themeColor="text1"/>
        </w:rPr>
        <w:t>INF-INT-03 — Experiencia Limitada en Despliegue IoT Industrial: El equipo carece de experiencia previa en instalación y gestión de sensores de nivel en tanques de combustible a gran escala en campo; representa un riesgo de ejecución.</w:t>
      </w:r>
    </w:p>
    <w:p w14:paraId="0A02000C" w14:textId="77777777" w:rsidR="009862CF" w:rsidRDefault="009862CF" w:rsidP="00767C7B">
      <w:pPr>
        <w:pStyle w:val="Prrafodelista"/>
        <w:rPr>
          <w:color w:val="000000" w:themeColor="text1"/>
        </w:rPr>
      </w:pPr>
      <w:r>
        <w:rPr>
          <w:color w:val="000000" w:themeColor="text1"/>
        </w:rPr>
        <w:t>INF-INT-04 — Valores Corporativos: Compromiso con la innovación tecnológica continua y la ética comercial; orientación hacia la mejora continua y la excelencia en el servicio como diferenciadores de la organización.</w:t>
      </w:r>
    </w:p>
    <w:p w14:paraId="0A02000D" w14:textId="77777777" w:rsidR="009862CF" w:rsidRDefault="009862CF" w:rsidP="00767C7B">
      <w:pPr>
        <w:pStyle w:val="Prrafodelista"/>
        <w:rPr>
          <w:color w:val="000000" w:themeColor="text1"/>
        </w:rPr>
      </w:pPr>
      <w:r>
        <w:rPr>
          <w:color w:val="000000" w:themeColor="text1"/>
        </w:rPr>
        <w:t>INF-INT-05 — Supuestos del Proyecto: Se asume la cooperación activa de las estaciones de servicio para la instalación de sensores IoT y la adopción del sistema; cambios en esta disposición afectarían el cronograma de integración.</w:t>
      </w:r>
    </w:p>
    <w:p w14:paraId="0A030001" w14:textId="77777777" w:rsidR="009862CF" w:rsidRDefault="009862CF" w:rsidP="00767C7B">
      <w:pPr>
        <w:pStyle w:val="Ttulo3"/>
        <w:spacing w:before="200"/>
        <w:rPr>
          <w:color w:val="000000" w:themeColor="text1"/>
        </w:rPr>
      </w:pPr>
      <w:r>
        <w:rPr>
          <w:color w:val="000000" w:themeColor="text1"/>
        </w:rPr>
        <w:t>Evaluaciones (Assessments — Análisis SWOT)</w:t>
      </w:r>
    </w:p>
    <w:p w14:paraId="0A030002" w14:textId="77777777" w:rsidR="009862CF" w:rsidRDefault="009862CF" w:rsidP="00767C7B">
      <w:pPr>
        <w:spacing w:after="120"/>
        <w:jc w:val="both"/>
        <w:rPr>
          <w:color w:val="000000" w:themeColor="text1"/>
        </w:rPr>
      </w:pPr>
      <w:r>
        <w:rPr>
          <w:color w:val="000000" w:themeColor="text1"/>
        </w:rPr>
        <w:t xml:space="preserve">Las siguientes evaluaciones articulan cómo los influenciadores identificados impactan los fines y medios estratégicos de la plataforma, categorizando cada impacto como Fortaleza, Debilidad, Oportunidad o Amenaza.</w:t>
      </w:r>
    </w:p>
    <w:p w14:paraId="0A030003" w14:textId="77777777" w:rsidR="009862CF" w:rsidRDefault="009862CF" w:rsidP="00767C7B">
      <w:pPr>
        <w:spacing w:after="120"/>
        <w:jc w:val="both"/>
        <w:rPr>
          <w:color w:val="000000" w:themeColor="text1"/>
        </w:rPr>
      </w:pPr>
      <w:r>
        <w:rPr>
          <w:b/>
          <w:bCs/>
          <w:color w:val="000000" w:themeColor="text1"/>
        </w:rPr>
        <w:t>Fortalezas (Strengths):</w:t>
      </w:r>
    </w:p>
    <w:p w14:paraId="0A030004" w14:textId="77777777" w:rsidR="009862CF" w:rsidRDefault="009862CF" w:rsidP="00767C7B">
      <w:pPr>
        <w:pStyle w:val="Prrafodelista"/>
        <w:rPr>
          <w:color w:val="000000" w:themeColor="text1"/>
        </w:rPr>
      </w:pPr>
      <w:r>
        <w:rPr>
          <w:color w:val="000000" w:themeColor="text1"/>
        </w:rPr>
        <w:t>EVAL-F01: La experiencia del equipo en Java/Spring Boot y arquitecturas de microservicios (INF-INT-01) favorece directamente la estrategia EST-01, reduciendo el riesgo técnico de la implementación y acelerando los plazos de entrega.</w:t>
      </w:r>
    </w:p>
    <w:p w14:paraId="0A030005" w14:textId="77777777" w:rsidR="009862CF" w:rsidRDefault="009862CF" w:rsidP="00767C7B">
      <w:pPr>
        <w:pStyle w:val="Prrafodelista"/>
        <w:rPr>
          <w:color w:val="000000" w:themeColor="text1"/>
        </w:rPr>
      </w:pPr>
      <w:r>
        <w:rPr>
          <w:color w:val="000000" w:themeColor="text1"/>
        </w:rPr>
        <w:t>EVAL-F02: La infraestructura Docker/Kubernetes disponible (INF-INT-02) soporta directamente la estrategia EST-05 y el objetivo META-02 (uptime &gt;99.5%), al permitir despliegues sin interrupción y recuperación automática ante fallos.</w:t>
      </w:r>
    </w:p>
    <w:p w14:paraId="0A030006" w14:textId="77777777" w:rsidR="009862CF" w:rsidRDefault="009862CF" w:rsidP="00767C7B">
      <w:pPr>
        <w:pStyle w:val="Prrafodelista"/>
        <w:rPr>
          <w:color w:val="000000" w:themeColor="text1"/>
        </w:rPr>
      </w:pPr>
      <w:r>
        <w:rPr>
          <w:color w:val="000000" w:themeColor="text1"/>
        </w:rPr>
        <w:t>EVAL-F03: Los valores corporativos de innovación y ética comercial (INF-INT-04) refuerzan la confianza de los stakeholders regulatorios y de negocio en la plataforma, fortaleciendo la gobernanza y la adopción del sistema.</w:t>
      </w:r>
    </w:p>
    <w:p w14:paraId="0A030007" w14:textId="77777777" w:rsidR="009862CF" w:rsidRDefault="009862CF" w:rsidP="00767C7B">
      <w:pPr>
        <w:spacing w:after="120"/>
        <w:jc w:val="both"/>
        <w:rPr>
          <w:color w:val="000000" w:themeColor="text1"/>
        </w:rPr>
      </w:pPr>
      <w:r>
        <w:rPr>
          <w:b/>
          <w:bCs/>
          <w:color w:val="000000" w:themeColor="text1"/>
        </w:rPr>
        <w:t>Debilidades (Weaknesses):</w:t>
      </w:r>
    </w:p>
    <w:p w14:paraId="0A030008" w14:textId="77777777" w:rsidR="009862CF" w:rsidRDefault="009862CF" w:rsidP="00767C7B">
      <w:pPr>
        <w:pStyle w:val="Prrafodelista"/>
        <w:rPr>
          <w:color w:val="000000" w:themeColor="text1"/>
        </w:rPr>
      </w:pPr>
      <w:r>
        <w:rPr>
          <w:color w:val="000000" w:themeColor="text1"/>
        </w:rPr>
        <w:t>EVAL-D01: La experiencia limitada en despliegue IoT industrial (INF-INT-03) representa un riesgo para la estrategia EST-02 y el objetivo META-01; su mitigación requiere alianzas con proveedores especializados y pilotos controlados antes de la implementación masiva.</w:t>
      </w:r>
    </w:p>
    <w:p w14:paraId="0A030009" w14:textId="77777777" w:rsidR="009862CF" w:rsidRDefault="009862CF" w:rsidP="00767C7B">
      <w:pPr>
        <w:pStyle w:val="Prrafodelista"/>
        <w:rPr>
          <w:color w:val="000000" w:themeColor="text1"/>
        </w:rPr>
      </w:pPr>
      <w:r>
        <w:rPr>
          <w:color w:val="000000" w:themeColor="text1"/>
        </w:rPr>
        <w:t>EVAL-D02: El supuesto de cooperación de las estaciones de servicio (INF-INT-05) puede no materializarse uniformemente; la resistencia al cambio en operadores tradicionales puede ralentizar el cumplimiento del objetivo META-01 (100% de incorporación en 18 meses).</w:t>
      </w:r>
    </w:p>
    <w:p w14:paraId="0A03000A" w14:textId="77777777" w:rsidR="009862CF" w:rsidRDefault="009862CF" w:rsidP="00767C7B">
      <w:pPr>
        <w:spacing w:after="120"/>
        <w:jc w:val="both"/>
        <w:rPr>
          <w:color w:val="000000" w:themeColor="text1"/>
        </w:rPr>
      </w:pPr>
      <w:r>
        <w:rPr>
          <w:b/>
          <w:bCs/>
          <w:color w:val="000000" w:themeColor="text1"/>
        </w:rPr>
        <w:t>Oportunidades (Opportunities):</w:t>
      </w:r>
    </w:p>
    <w:p w14:paraId="0A03000B" w14:textId="77777777" w:rsidR="009862CF" w:rsidRDefault="009862CF" w:rsidP="00767C7B">
      <w:pPr>
        <w:pStyle w:val="Prrafodelista"/>
        <w:rPr>
          <w:color w:val="000000" w:themeColor="text1"/>
        </w:rPr>
      </w:pPr>
      <w:r>
        <w:rPr>
          <w:color w:val="000000" w:themeColor="text1"/>
        </w:rPr>
        <w:t>EVAL-O01: El marco regulatorio vigente (INF-EXT-01) crea una demanda obligatoria de cumplimiento normativo que ningún actor del sector puede ignorar; esto posiciona a la plataforma como solución estratégica más que opcional, ampliando el mercado potencial y validando la visión.</w:t>
      </w:r>
    </w:p>
    <w:p w14:paraId="0A03000C" w14:textId="77777777" w:rsidR="009862CF" w:rsidRDefault="009862CF" w:rsidP="00767C7B">
      <w:pPr>
        <w:pStyle w:val="Prrafodelista"/>
        <w:rPr>
          <w:color w:val="000000" w:themeColor="text1"/>
        </w:rPr>
      </w:pPr>
      <w:r>
        <w:rPr>
          <w:color w:val="000000" w:themeColor="text1"/>
        </w:rPr>
        <w:t>EVAL-O02: La disponibilidad de sensores IoT industriales de bajo costo y plataformas de procesamiento en tiempo real (INF-EXT-03) reduce el costo de implementación de la estrategia EST-02 y mejora la viabilidad económica del proyecto.</w:t>
      </w:r>
    </w:p>
    <w:p w14:paraId="0A03000D" w14:textId="77777777" w:rsidR="009862CF" w:rsidRDefault="009862CF" w:rsidP="00767C7B">
      <w:pPr>
        <w:pStyle w:val="Prrafodelista"/>
        <w:rPr>
          <w:color w:val="000000" w:themeColor="text1"/>
        </w:rPr>
      </w:pPr>
      <w:r>
        <w:rPr>
          <w:color w:val="000000" w:themeColor="text1"/>
        </w:rPr>
        <w:t>EVAL-O03: La ausencia de soluciones especializadas para el mercado colombiano de combustibles (INF-EXT-02) crea una ventana de diferenciación frente a ERP genéricos; la plataforma puede consolidar una posición de liderazgo antes de que competidores ajusten sus ofertas al contexto regulatorio local.</w:t>
      </w:r>
    </w:p>
    <w:p w14:paraId="0A03000E" w14:textId="77777777" w:rsidR="009862CF" w:rsidRDefault="009862CF" w:rsidP="00767C7B">
      <w:pPr>
        <w:spacing w:after="120"/>
        <w:jc w:val="both"/>
        <w:rPr>
          <w:color w:val="000000" w:themeColor="text1"/>
        </w:rPr>
      </w:pPr>
      <w:r>
        <w:rPr>
          <w:b/>
          <w:bCs/>
          <w:color w:val="000000" w:themeColor="text1"/>
        </w:rPr>
        <w:t>Amenazas (Threats):</w:t>
      </w:r>
    </w:p>
    <w:p w14:paraId="0A03000F" w14:textId="77777777" w:rsidR="009862CF" w:rsidRDefault="009862CF" w:rsidP="00767C7B">
      <w:pPr>
        <w:pStyle w:val="Prrafodelista"/>
        <w:rPr>
          <w:color w:val="000000" w:themeColor="text1"/>
        </w:rPr>
      </w:pPr>
      <w:r>
        <w:rPr>
          <w:color w:val="000000" w:themeColor="text1"/>
        </w:rPr>
        <w:t>EVAL-A01: La volatilidad del precio internacional del petróleo (INF-EXT-04) implica actualizaciones frecuentes del precio de paridad; si el motor de reglas no puede adaptarse con agilidad, se incumplirá la política POL-01 y el objetivo OE-01, generando sanciones regulatorias.</w:t>
      </w:r>
    </w:p>
    <w:p w14:paraId="0A030010" w14:textId="77777777" w:rsidR="009862CF" w:rsidRDefault="009862CF" w:rsidP="00767C7B">
      <w:pPr>
        <w:pStyle w:val="Prrafodelista"/>
        <w:rPr>
          <w:color w:val="000000" w:themeColor="text1"/>
        </w:rPr>
      </w:pPr>
      <w:r>
        <w:rPr>
          <w:color w:val="000000" w:themeColor="text1"/>
        </w:rPr>
        <w:t>EVAL-A02: La brecha de conectividad en zonas remotas (INF-EXT-05) puede impedir el funcionamiento en tiempo real del módulo IoT y de reportes, comprometiendo los objetivos OE-04 y META-01; el sistema debe contemplar modos de sincronización diferida como medida de mitigación.</w:t>
      </w:r>
    </w:p>
    <w:p w14:paraId="0A030011" w14:textId="77777777" w:rsidR="009862CF" w:rsidRDefault="009862CF" w:rsidP="00767C7B">
      <w:pPr>
        <w:pStyle w:val="Prrafodelista"/>
        <w:rPr>
          <w:color w:val="000000" w:themeColor="text1"/>
        </w:rPr>
      </w:pPr>
      <w:r>
        <w:rPr>
          <w:color w:val="000000" w:themeColor="text1"/>
        </w:rPr>
        <w:t>EVAL-A03: La entrada de competidores tecnológicos globales (INF-EXT-02) que adapten sus soluciones al decreto colombiano podría reducir la ventaja competitiva de la plataforma; la velocidad de lanzamiento y la especialización regulatoria local son factores críticos para sostener el liderazgo de mercado.</w:t>
      </w:r>
    </w:p>
    <w:p w14:paraId="048B1E94" w14:textId="48F43C18" w:rsidR="009862CF" w:rsidRPr="00767C7B" w:rsidRDefault="009862CF" w:rsidP="00767C7B">
      <w:pPr>
        <w:rPr>
          <w:color w:val="000000" w:themeColor="text1"/>
        </w:rPr>
      </w:pPr>
    </w:p>
    <w:sectPr w:rsidR="009862CF" w:rsidRPr="00767C7B">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BADEB" w14:textId="77777777" w:rsidR="00565D41" w:rsidRDefault="00565D41">
      <w:r>
        <w:separator/>
      </w:r>
    </w:p>
  </w:endnote>
  <w:endnote w:type="continuationSeparator" w:id="0">
    <w:p w14:paraId="2C23D083" w14:textId="77777777" w:rsidR="00565D41" w:rsidRDefault="00565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208" w14:textId="77777777" w:rsidR="009862CF"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BEC4A" w14:textId="77777777" w:rsidR="00565D41" w:rsidRDefault="00565D41">
      <w:r>
        <w:separator/>
      </w:r>
    </w:p>
  </w:footnote>
  <w:footnote w:type="continuationSeparator" w:id="0">
    <w:p w14:paraId="17EA9D2F" w14:textId="77777777" w:rsidR="00565D41" w:rsidRDefault="00565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07E" w14:textId="77777777" w:rsidR="009862CF"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2C8"/>
    <w:multiLevelType w:val="hybridMultilevel"/>
    <w:tmpl w:val="82C414DC"/>
    <w:lvl w:ilvl="0" w:tplc="A42EF78C">
      <w:start w:val="1"/>
      <w:numFmt w:val="bullet"/>
      <w:lvlText w:val="●"/>
      <w:lvlJc w:val="left"/>
      <w:pPr>
        <w:ind w:left="720" w:hanging="360"/>
      </w:pPr>
    </w:lvl>
    <w:lvl w:ilvl="1" w:tplc="6F4424A4">
      <w:start w:val="1"/>
      <w:numFmt w:val="bullet"/>
      <w:lvlText w:val="○"/>
      <w:lvlJc w:val="left"/>
      <w:pPr>
        <w:ind w:left="1440" w:hanging="360"/>
      </w:pPr>
    </w:lvl>
    <w:lvl w:ilvl="2" w:tplc="199CE782">
      <w:start w:val="1"/>
      <w:numFmt w:val="bullet"/>
      <w:lvlText w:val="■"/>
      <w:lvlJc w:val="left"/>
      <w:pPr>
        <w:ind w:left="2160" w:hanging="360"/>
      </w:pPr>
    </w:lvl>
    <w:lvl w:ilvl="3" w:tplc="FED275CE">
      <w:start w:val="1"/>
      <w:numFmt w:val="bullet"/>
      <w:lvlText w:val="●"/>
      <w:lvlJc w:val="left"/>
      <w:pPr>
        <w:ind w:left="2880" w:hanging="360"/>
      </w:pPr>
    </w:lvl>
    <w:lvl w:ilvl="4" w:tplc="DF16136A">
      <w:start w:val="1"/>
      <w:numFmt w:val="bullet"/>
      <w:lvlText w:val="○"/>
      <w:lvlJc w:val="left"/>
      <w:pPr>
        <w:ind w:left="3600" w:hanging="360"/>
      </w:pPr>
    </w:lvl>
    <w:lvl w:ilvl="5" w:tplc="1F9C04E0">
      <w:start w:val="1"/>
      <w:numFmt w:val="bullet"/>
      <w:lvlText w:val="■"/>
      <w:lvlJc w:val="left"/>
      <w:pPr>
        <w:ind w:left="4320" w:hanging="360"/>
      </w:pPr>
    </w:lvl>
    <w:lvl w:ilvl="6" w:tplc="859C47F8">
      <w:start w:val="1"/>
      <w:numFmt w:val="bullet"/>
      <w:lvlText w:val="●"/>
      <w:lvlJc w:val="left"/>
      <w:pPr>
        <w:ind w:left="5040" w:hanging="360"/>
      </w:pPr>
    </w:lvl>
    <w:lvl w:ilvl="7" w:tplc="89806520">
      <w:start w:val="1"/>
      <w:numFmt w:val="bullet"/>
      <w:lvlText w:val="●"/>
      <w:lvlJc w:val="left"/>
      <w:pPr>
        <w:ind w:left="5760" w:hanging="360"/>
      </w:pPr>
    </w:lvl>
    <w:lvl w:ilvl="8" w:tplc="F87A2AE6">
      <w:start w:val="1"/>
      <w:numFmt w:val="bullet"/>
      <w:lvlText w:val="●"/>
      <w:lvlJc w:val="left"/>
      <w:pPr>
        <w:ind w:left="6480" w:hanging="360"/>
      </w:pPr>
    </w:lvl>
  </w:abstractNum>
  <w:abstractNum w:abstractNumId="1"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2" w15:restartNumberingAfterBreak="0">
    <w:nsid w:val="6B6B23F6"/>
    <w:multiLevelType w:val="hybridMultilevel"/>
    <w:tmpl w:val="AA1A3028"/>
    <w:lvl w:ilvl="0" w:tplc="F28A32CA">
      <w:start w:val="1"/>
      <w:numFmt w:val="decimal"/>
      <w:lvlText w:val="%1."/>
      <w:lvlJc w:val="left"/>
      <w:pPr>
        <w:ind w:left="720" w:hanging="360"/>
      </w:pPr>
    </w:lvl>
    <w:lvl w:ilvl="1" w:tplc="F050D7AC">
      <w:numFmt w:val="decimal"/>
      <w:lvlText w:val=""/>
      <w:lvlJc w:val="left"/>
    </w:lvl>
    <w:lvl w:ilvl="2" w:tplc="83A849DA">
      <w:numFmt w:val="decimal"/>
      <w:lvlText w:val=""/>
      <w:lvlJc w:val="left"/>
    </w:lvl>
    <w:lvl w:ilvl="3" w:tplc="965CEEB4">
      <w:numFmt w:val="decimal"/>
      <w:lvlText w:val=""/>
      <w:lvlJc w:val="left"/>
    </w:lvl>
    <w:lvl w:ilvl="4" w:tplc="0E7C0808">
      <w:numFmt w:val="decimal"/>
      <w:lvlText w:val=""/>
      <w:lvlJc w:val="left"/>
    </w:lvl>
    <w:lvl w:ilvl="5" w:tplc="74740BC8">
      <w:numFmt w:val="decimal"/>
      <w:lvlText w:val=""/>
      <w:lvlJc w:val="left"/>
    </w:lvl>
    <w:lvl w:ilvl="6" w:tplc="36081F6E">
      <w:numFmt w:val="decimal"/>
      <w:lvlText w:val=""/>
      <w:lvlJc w:val="left"/>
    </w:lvl>
    <w:lvl w:ilvl="7" w:tplc="4A2AC242">
      <w:numFmt w:val="decimal"/>
      <w:lvlText w:val=""/>
      <w:lvlJc w:val="left"/>
    </w:lvl>
    <w:lvl w:ilvl="8" w:tplc="D436B1FE">
      <w:numFmt w:val="decimal"/>
      <w:lvlText w:val=""/>
      <w:lvlJc w:val="left"/>
    </w:lvl>
  </w:abstractNum>
  <w:abstractNum w:abstractNumId="3"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abstractNum w:abstractNumId="4" w15:restartNumberingAfterBreak="0">
    <w:nsid w:val="75E3622A"/>
    <w:multiLevelType w:val="hybridMultilevel"/>
    <w:tmpl w:val="3D0C7288"/>
    <w:lvl w:ilvl="0" w:tplc="3676C954">
      <w:start w:val="1"/>
      <w:numFmt w:val="bullet"/>
      <w:lvlText w:val="•"/>
      <w:lvlJc w:val="left"/>
      <w:pPr>
        <w:ind w:left="720" w:hanging="360"/>
      </w:pPr>
    </w:lvl>
    <w:lvl w:ilvl="1" w:tplc="304413C8">
      <w:start w:val="1"/>
      <w:numFmt w:val="bullet"/>
      <w:lvlText w:val="◦"/>
      <w:lvlJc w:val="left"/>
      <w:pPr>
        <w:ind w:left="1080" w:hanging="360"/>
      </w:pPr>
    </w:lvl>
    <w:lvl w:ilvl="2" w:tplc="408EEE24">
      <w:numFmt w:val="decimal"/>
      <w:lvlText w:val=""/>
      <w:lvlJc w:val="left"/>
    </w:lvl>
    <w:lvl w:ilvl="3" w:tplc="5F76CFD4">
      <w:numFmt w:val="decimal"/>
      <w:lvlText w:val=""/>
      <w:lvlJc w:val="left"/>
    </w:lvl>
    <w:lvl w:ilvl="4" w:tplc="7EF29938">
      <w:numFmt w:val="decimal"/>
      <w:lvlText w:val=""/>
      <w:lvlJc w:val="left"/>
    </w:lvl>
    <w:lvl w:ilvl="5" w:tplc="6F64E612">
      <w:numFmt w:val="decimal"/>
      <w:lvlText w:val=""/>
      <w:lvlJc w:val="left"/>
    </w:lvl>
    <w:lvl w:ilvl="6" w:tplc="D9C4BC74">
      <w:numFmt w:val="decimal"/>
      <w:lvlText w:val=""/>
      <w:lvlJc w:val="left"/>
    </w:lvl>
    <w:lvl w:ilvl="7" w:tplc="412A52AE">
      <w:numFmt w:val="decimal"/>
      <w:lvlText w:val=""/>
      <w:lvlJc w:val="left"/>
    </w:lvl>
    <w:lvl w:ilvl="8" w:tplc="5C00F768">
      <w:numFmt w:val="decimal"/>
      <w:lvlText w:val=""/>
      <w:lvlJc w:val="left"/>
    </w:lvl>
  </w:abstractNum>
  <w:num w:numId="1" w16cid:durableId="1944065723">
    <w:abstractNumId w:val="0"/>
    <w:lvlOverride w:ilvl="0">
      <w:startOverride w:val="1"/>
    </w:lvlOverride>
  </w:num>
  <w:num w:numId="2" w16cid:durableId="2002461415">
    <w:abstractNumId w:val="4"/>
    <w:lvlOverride w:ilvl="0">
      <w:startOverride w:val="1"/>
    </w:lvlOverride>
  </w:num>
  <w:num w:numId="3" w16cid:durableId="1848596223">
    <w:abstractNumId w:val="2"/>
    <w:lvlOverride w:ilvl="0">
      <w:startOverride w:val="1"/>
    </w:lvlOverride>
  </w:num>
  <w:num w:numId="4" w16cid:durableId="1807120186">
    <w:abstractNumId w:val="3"/>
    <w:lvlOverride w:ilvl="0">
      <w:startOverride w:val="1"/>
    </w:lvlOverride>
  </w:num>
  <w:num w:numId="5" w16cid:durableId="93120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CF"/>
    <w:rsid w:val="00032318"/>
    <w:rsid w:val="00565D41"/>
    <w:rsid w:val="00767C7B"/>
    <w:rsid w:val="009862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B9D"/>
  <w15:docId w15:val="{5B707EB4-9EBE-47D1-8652-5B20F312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40" w:after="120"/>
      <w:outlineLvl w:val="1"/>
    </w:pPr>
    <w:rPr>
      <w:b/>
      <w:bCs/>
      <w:color w:val="2E74B5"/>
      <w:sz w:val="26"/>
      <w:szCs w:val="26"/>
    </w:rPr>
  </w:style>
  <w:style w:type="paragraph" w:styleId="Ttulo3">
    <w:name w:val="heading 3"/>
    <w:link w:val="Ttulo3Car"/>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67C7B"/>
    <w:pPr>
      <w:spacing w:after="100"/>
    </w:pPr>
  </w:style>
  <w:style w:type="paragraph" w:styleId="TDC2">
    <w:name w:val="toc 2"/>
    <w:basedOn w:val="Normal"/>
    <w:next w:val="Normal"/>
    <w:autoRedefine/>
    <w:uiPriority w:val="39"/>
    <w:unhideWhenUsed/>
    <w:rsid w:val="00767C7B"/>
    <w:pPr>
      <w:spacing w:after="100"/>
      <w:ind w:left="220"/>
    </w:pPr>
  </w:style>
  <w:style w:type="paragraph" w:styleId="TDC3">
    <w:name w:val="toc 3"/>
    <w:basedOn w:val="Normal"/>
    <w:next w:val="Normal"/>
    <w:autoRedefine/>
    <w:uiPriority w:val="39"/>
    <w:unhideWhenUsed/>
    <w:rsid w:val="00767C7B"/>
    <w:pPr>
      <w:spacing w:after="100"/>
      <w:ind w:left="440"/>
    </w:pPr>
  </w:style>
  <w:style w:type="character" w:customStyle="1" w:styleId="Ttulo1Car">
    <w:name w:val="Título 1 Car"/>
    <w:basedOn w:val="Fuentedeprrafopredeter"/>
    <w:link w:val="Ttulo1"/>
    <w:uiPriority w:val="9"/>
    <w:rsid w:val="00767C7B"/>
    <w:rPr>
      <w:b/>
      <w:bCs/>
      <w:color w:val="1F3864"/>
      <w:sz w:val="32"/>
      <w:szCs w:val="32"/>
    </w:rPr>
  </w:style>
  <w:style w:type="character" w:customStyle="1" w:styleId="Ttulo2Car">
    <w:name w:val="Título 2 Car"/>
    <w:basedOn w:val="Fuentedeprrafopredeter"/>
    <w:link w:val="Ttulo2"/>
    <w:uiPriority w:val="9"/>
    <w:rsid w:val="00767C7B"/>
    <w:rPr>
      <w:b/>
      <w:bCs/>
      <w:color w:val="2E74B5"/>
      <w:sz w:val="26"/>
      <w:szCs w:val="26"/>
    </w:rPr>
  </w:style>
  <w:style w:type="character" w:customStyle="1" w:styleId="Ttulo3Car">
    <w:name w:val="Título 3 Car"/>
    <w:basedOn w:val="Fuentedeprrafopredeter"/>
    <w:link w:val="Ttulo3"/>
    <w:uiPriority w:val="9"/>
    <w:rsid w:val="00767C7B"/>
    <w:rPr>
      <w:b/>
      <w:bCs/>
      <w:color w:val="C55A1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uanita-campos@upc.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2819</Words>
  <Characters>15509</Characters>
  <Application>Microsoft Office Word</Application>
  <DocSecurity>0</DocSecurity>
  <Lines>129</Lines>
  <Paragraphs>36</Paragraphs>
  <ScaleCrop>false</ScaleCrop>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Chacon Herrera</cp:lastModifiedBy>
  <cp:revision>2</cp:revision>
  <dcterms:created xsi:type="dcterms:W3CDTF">2026-02-22T02:44:00Z</dcterms:created>
  <dcterms:modified xsi:type="dcterms:W3CDTF">2026-02-22T02:44:00Z</dcterms:modified>
</cp:coreProperties>
</file>