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F4695" w14:textId="7A5639E9" w:rsidR="00205B0B" w:rsidRDefault="2F789523">
      <w:r>
        <w:t>Antes</w:t>
      </w:r>
    </w:p>
    <w:p w14:paraId="50836B0A" w14:textId="77777777" w:rsidR="4B1AC1EA" w:rsidRDefault="4B1AC1EA" w:rsidP="3B3DD6E5">
      <w:r>
        <w:rPr>
          <w:noProof/>
        </w:rPr>
        <w:drawing>
          <wp:inline distT="0" distB="0" distL="0" distR="0" wp14:anchorId="4AC63004" wp14:editId="0046FC88">
            <wp:extent cx="5724525" cy="2714625"/>
            <wp:effectExtent l="0" t="0" r="0" b="0"/>
            <wp:docPr id="13214564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456485" name="Picture 1321456485"/>
                    <pic:cNvPicPr/>
                  </pic:nvPicPr>
                  <pic:blipFill>
                    <a:blip r:embed="rId4">
                      <a:extLst>
                        <a:ext uri="{28A0092B-C50C-407E-A947-70E740481C1C}">
                          <a14:useLocalDpi xmlns:a14="http://schemas.microsoft.com/office/drawing/2010/main"/>
                        </a:ext>
                      </a:extLst>
                    </a:blip>
                    <a:stretch>
                      <a:fillRect/>
                    </a:stretch>
                  </pic:blipFill>
                  <pic:spPr>
                    <a:xfrm>
                      <a:off x="0" y="0"/>
                      <a:ext cx="5724525" cy="2714625"/>
                    </a:xfrm>
                    <a:prstGeom prst="rect">
                      <a:avLst/>
                    </a:prstGeom>
                  </pic:spPr>
                </pic:pic>
              </a:graphicData>
            </a:graphic>
          </wp:inline>
        </w:drawing>
      </w:r>
      <w:r>
        <w:rPr>
          <w:noProof/>
        </w:rPr>
        <w:drawing>
          <wp:inline distT="0" distB="0" distL="0" distR="0" wp14:anchorId="4A70CCFD" wp14:editId="3CDD050C">
            <wp:extent cx="5724525" cy="2800350"/>
            <wp:effectExtent l="0" t="0" r="0" b="0"/>
            <wp:docPr id="15171524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152493" name="Picture 1517152493"/>
                    <pic:cNvPicPr/>
                  </pic:nvPicPr>
                  <pic:blipFill>
                    <a:blip r:embed="rId5">
                      <a:extLst>
                        <a:ext uri="{28A0092B-C50C-407E-A947-70E740481C1C}">
                          <a14:useLocalDpi xmlns:a14="http://schemas.microsoft.com/office/drawing/2010/main"/>
                        </a:ext>
                      </a:extLst>
                    </a:blip>
                    <a:stretch>
                      <a:fillRect/>
                    </a:stretch>
                  </pic:blipFill>
                  <pic:spPr>
                    <a:xfrm>
                      <a:off x="0" y="0"/>
                      <a:ext cx="5724525" cy="2800350"/>
                    </a:xfrm>
                    <a:prstGeom prst="rect">
                      <a:avLst/>
                    </a:prstGeom>
                  </pic:spPr>
                </pic:pic>
              </a:graphicData>
            </a:graphic>
          </wp:inline>
        </w:drawing>
      </w:r>
      <w:r>
        <w:rPr>
          <w:noProof/>
        </w:rPr>
        <w:drawing>
          <wp:inline distT="0" distB="0" distL="0" distR="0" wp14:anchorId="0B96CFCE" wp14:editId="71F9A6AA">
            <wp:extent cx="5724525" cy="2705100"/>
            <wp:effectExtent l="0" t="0" r="0" b="0"/>
            <wp:docPr id="3797146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714623" name="Picture 379714623"/>
                    <pic:cNvPicPr/>
                  </pic:nvPicPr>
                  <pic:blipFill>
                    <a:blip r:embed="rId6">
                      <a:extLst>
                        <a:ext uri="{28A0092B-C50C-407E-A947-70E740481C1C}">
                          <a14:useLocalDpi xmlns:a14="http://schemas.microsoft.com/office/drawing/2010/main"/>
                        </a:ext>
                      </a:extLst>
                    </a:blip>
                    <a:stretch>
                      <a:fillRect/>
                    </a:stretch>
                  </pic:blipFill>
                  <pic:spPr>
                    <a:xfrm>
                      <a:off x="0" y="0"/>
                      <a:ext cx="5724525" cy="2705100"/>
                    </a:xfrm>
                    <a:prstGeom prst="rect">
                      <a:avLst/>
                    </a:prstGeom>
                  </pic:spPr>
                </pic:pic>
              </a:graphicData>
            </a:graphic>
          </wp:inline>
        </w:drawing>
      </w:r>
      <w:r>
        <w:rPr>
          <w:noProof/>
        </w:rPr>
        <w:lastRenderedPageBreak/>
        <w:drawing>
          <wp:inline distT="0" distB="0" distL="0" distR="0" wp14:anchorId="0386A80D" wp14:editId="3A0C3544">
            <wp:extent cx="5724525" cy="1695450"/>
            <wp:effectExtent l="0" t="0" r="0" b="0"/>
            <wp:docPr id="7246336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633626" name="Picture 724633626"/>
                    <pic:cNvPicPr/>
                  </pic:nvPicPr>
                  <pic:blipFill>
                    <a:blip r:embed="rId7">
                      <a:extLst>
                        <a:ext uri="{28A0092B-C50C-407E-A947-70E740481C1C}">
                          <a14:useLocalDpi xmlns:a14="http://schemas.microsoft.com/office/drawing/2010/main"/>
                        </a:ext>
                      </a:extLst>
                    </a:blip>
                    <a:stretch>
                      <a:fillRect/>
                    </a:stretch>
                  </pic:blipFill>
                  <pic:spPr>
                    <a:xfrm>
                      <a:off x="0" y="0"/>
                      <a:ext cx="5724525" cy="1695450"/>
                    </a:xfrm>
                    <a:prstGeom prst="rect">
                      <a:avLst/>
                    </a:prstGeom>
                  </pic:spPr>
                </pic:pic>
              </a:graphicData>
            </a:graphic>
          </wp:inline>
        </w:drawing>
      </w:r>
      <w:r>
        <w:rPr>
          <w:noProof/>
        </w:rPr>
        <w:drawing>
          <wp:inline distT="0" distB="0" distL="0" distR="0" wp14:anchorId="3BD16FEA" wp14:editId="3F19F3B9">
            <wp:extent cx="5724525" cy="2533650"/>
            <wp:effectExtent l="0" t="0" r="0" b="0"/>
            <wp:docPr id="17548414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841462" name="Picture 1754841462"/>
                    <pic:cNvPicPr/>
                  </pic:nvPicPr>
                  <pic:blipFill>
                    <a:blip r:embed="rId8">
                      <a:extLst>
                        <a:ext uri="{28A0092B-C50C-407E-A947-70E740481C1C}">
                          <a14:useLocalDpi xmlns:a14="http://schemas.microsoft.com/office/drawing/2010/main"/>
                        </a:ext>
                      </a:extLst>
                    </a:blip>
                    <a:stretch>
                      <a:fillRect/>
                    </a:stretch>
                  </pic:blipFill>
                  <pic:spPr>
                    <a:xfrm>
                      <a:off x="0" y="0"/>
                      <a:ext cx="5724525" cy="2533650"/>
                    </a:xfrm>
                    <a:prstGeom prst="rect">
                      <a:avLst/>
                    </a:prstGeom>
                  </pic:spPr>
                </pic:pic>
              </a:graphicData>
            </a:graphic>
          </wp:inline>
        </w:drawing>
      </w:r>
    </w:p>
    <w:p w14:paraId="5CAE3F37" w14:textId="77777777" w:rsidR="00205B0B" w:rsidRDefault="00000000">
      <w:pPr>
        <w:spacing w:before="120" w:after="120"/>
      </w:pPr>
      <w:r>
        <w:rPr>
          <w:sz w:val="20"/>
        </w:rPr>
        <w:t xml:space="preserve">La siguiente serie de capturas corresponde al estado inicial del backend antes de aplicar las correcciones detectadas por SonarQube. En el panel general (Dashboard) se observaban 1 bug, 5 vulnerabilidades y 22 code smells, con una densidad de duplicación del 2.2% sobre 3.126 líneas de código. La lista de issues mostraba 28 problemas activos: 11 de severidad CRITICAL, 9 MAJOR y 8 MINOR, distribuidos entre vulnerabilidades de seguridad como </w:t>
      </w:r>
      <w:proofErr w:type="gramStart"/>
      <w:r>
        <w:rPr>
          <w:sz w:val="20"/>
        </w:rPr>
        <w:t>java:S</w:t>
      </w:r>
      <w:proofErr w:type="gramEnd"/>
      <w:r>
        <w:rPr>
          <w:sz w:val="20"/>
        </w:rPr>
        <w:t xml:space="preserve">4684 (exposición de entidades JPA en controladores) y smells de mantenibilidad como complejidad cognitiva excesiva y literales duplicados. Las medidas globales indicaban una complejidad ciclomática de 754 y </w:t>
      </w:r>
      <w:proofErr w:type="gramStart"/>
      <w:r>
        <w:rPr>
          <w:sz w:val="20"/>
        </w:rPr>
        <w:t>cero cobertura</w:t>
      </w:r>
      <w:proofErr w:type="gramEnd"/>
      <w:r>
        <w:rPr>
          <w:sz w:val="20"/>
        </w:rPr>
        <w:t xml:space="preserve"> de pruebas. El Quality Gate global se mantenía en OK, pero las condiciones de código nuevo aún no se evaluaban porque no existía una versión anterior como línea base.</w:t>
      </w:r>
    </w:p>
    <w:p w14:paraId="23BC16FF" w14:textId="77777777" w:rsidR="3B3DD6E5" w:rsidRDefault="3B3DD6E5" w:rsidP="3B3DD6E5"/>
    <w:p w14:paraId="60B30CA5" w14:textId="0D1C10EC" w:rsidR="3B3DD6E5" w:rsidRDefault="005C3EFF" w:rsidP="3B3DD6E5">
      <w:r>
        <w:br/>
      </w:r>
      <w:r>
        <w:br/>
      </w:r>
      <w:r>
        <w:br/>
      </w:r>
      <w:r>
        <w:br/>
      </w:r>
      <w:r>
        <w:br/>
      </w:r>
      <w:r>
        <w:br/>
      </w:r>
      <w:r>
        <w:br/>
      </w:r>
      <w:r>
        <w:br/>
      </w:r>
      <w:r>
        <w:br/>
      </w:r>
      <w:r>
        <w:br/>
      </w:r>
      <w:r>
        <w:br/>
      </w:r>
      <w:r>
        <w:br/>
      </w:r>
      <w:r>
        <w:lastRenderedPageBreak/>
        <w:br/>
      </w:r>
      <w:proofErr w:type="spellStart"/>
      <w:r w:rsidR="4B1AC1EA">
        <w:t>Despues</w:t>
      </w:r>
      <w:proofErr w:type="spellEnd"/>
      <w:r w:rsidR="4B1AC1EA">
        <w:t xml:space="preserve"> </w:t>
      </w:r>
    </w:p>
    <w:p w14:paraId="4FF8FDF2" w14:textId="77777777" w:rsidR="4B1AC1EA" w:rsidRDefault="4B1AC1EA" w:rsidP="3B3DD6E5">
      <w:r>
        <w:rPr>
          <w:noProof/>
        </w:rPr>
        <w:drawing>
          <wp:inline distT="0" distB="0" distL="0" distR="0" wp14:anchorId="352E096A" wp14:editId="52D3E237">
            <wp:extent cx="5724525" cy="2543175"/>
            <wp:effectExtent l="0" t="0" r="0" b="0"/>
            <wp:docPr id="6243360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336069" name="Picture 624336069"/>
                    <pic:cNvPicPr/>
                  </pic:nvPicPr>
                  <pic:blipFill>
                    <a:blip r:embed="rId9">
                      <a:extLst>
                        <a:ext uri="{28A0092B-C50C-407E-A947-70E740481C1C}">
                          <a14:useLocalDpi xmlns:a14="http://schemas.microsoft.com/office/drawing/2010/main"/>
                        </a:ext>
                      </a:extLst>
                    </a:blip>
                    <a:stretch>
                      <a:fillRect/>
                    </a:stretch>
                  </pic:blipFill>
                  <pic:spPr>
                    <a:xfrm>
                      <a:off x="0" y="0"/>
                      <a:ext cx="5724525" cy="2543175"/>
                    </a:xfrm>
                    <a:prstGeom prst="rect">
                      <a:avLst/>
                    </a:prstGeom>
                  </pic:spPr>
                </pic:pic>
              </a:graphicData>
            </a:graphic>
          </wp:inline>
        </w:drawing>
      </w:r>
      <w:r>
        <w:rPr>
          <w:noProof/>
        </w:rPr>
        <w:drawing>
          <wp:inline distT="0" distB="0" distL="0" distR="0" wp14:anchorId="79E268C9" wp14:editId="0F7842B8">
            <wp:extent cx="5724525" cy="2647950"/>
            <wp:effectExtent l="0" t="0" r="0" b="0"/>
            <wp:docPr id="15400179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17991" name="Picture 1540017991"/>
                    <pic:cNvPicPr/>
                  </pic:nvPicPr>
                  <pic:blipFill>
                    <a:blip r:embed="rId10">
                      <a:extLst>
                        <a:ext uri="{28A0092B-C50C-407E-A947-70E740481C1C}">
                          <a14:useLocalDpi xmlns:a14="http://schemas.microsoft.com/office/drawing/2010/main"/>
                        </a:ext>
                      </a:extLst>
                    </a:blip>
                    <a:stretch>
                      <a:fillRect/>
                    </a:stretch>
                  </pic:blipFill>
                  <pic:spPr>
                    <a:xfrm>
                      <a:off x="0" y="0"/>
                      <a:ext cx="5724525" cy="2647950"/>
                    </a:xfrm>
                    <a:prstGeom prst="rect">
                      <a:avLst/>
                    </a:prstGeom>
                  </pic:spPr>
                </pic:pic>
              </a:graphicData>
            </a:graphic>
          </wp:inline>
        </w:drawing>
      </w:r>
      <w:r>
        <w:rPr>
          <w:noProof/>
        </w:rPr>
        <w:drawing>
          <wp:inline distT="0" distB="0" distL="0" distR="0" wp14:anchorId="1D139999" wp14:editId="46EE3873">
            <wp:extent cx="5724525" cy="2886075"/>
            <wp:effectExtent l="0" t="0" r="0" b="0"/>
            <wp:docPr id="2535760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576058" name="Picture 253576058"/>
                    <pic:cNvPicPr/>
                  </pic:nvPicPr>
                  <pic:blipFill>
                    <a:blip r:embed="rId11">
                      <a:extLst>
                        <a:ext uri="{28A0092B-C50C-407E-A947-70E740481C1C}">
                          <a14:useLocalDpi xmlns:a14="http://schemas.microsoft.com/office/drawing/2010/main"/>
                        </a:ext>
                      </a:extLst>
                    </a:blip>
                    <a:stretch>
                      <a:fillRect/>
                    </a:stretch>
                  </pic:blipFill>
                  <pic:spPr>
                    <a:xfrm>
                      <a:off x="0" y="0"/>
                      <a:ext cx="5724525" cy="2886075"/>
                    </a:xfrm>
                    <a:prstGeom prst="rect">
                      <a:avLst/>
                    </a:prstGeom>
                  </pic:spPr>
                </pic:pic>
              </a:graphicData>
            </a:graphic>
          </wp:inline>
        </w:drawing>
      </w:r>
    </w:p>
    <w:p w14:paraId="1E32FBE4" w14:textId="77777777" w:rsidR="00205B0B" w:rsidRDefault="00000000">
      <w:pPr>
        <w:spacing w:before="120" w:after="120"/>
      </w:pPr>
      <w:r>
        <w:rPr>
          <w:sz w:val="20"/>
        </w:rPr>
        <w:lastRenderedPageBreak/>
        <w:t xml:space="preserve">Las capturas posteriores reflejan el estado del backend tras aplicar las correcciones guiadas por SonarQube. Todas las vulnerabilidades y bugs fueron eliminados: se mitigó </w:t>
      </w:r>
      <w:proofErr w:type="gramStart"/>
      <w:r>
        <w:rPr>
          <w:sz w:val="20"/>
        </w:rPr>
        <w:t>java:S</w:t>
      </w:r>
      <w:proofErr w:type="gramEnd"/>
      <w:r>
        <w:rPr>
          <w:sz w:val="20"/>
        </w:rPr>
        <w:t>4684 reemplazando @RequestBody de entidades JPA por DTOs específicos (EstacionCreateRequest, DistribuidorCreateRequest, etc.), se corrigió la comparación insegura de tipos en AuthService (</w:t>
      </w:r>
      <w:proofErr w:type="gramStart"/>
      <w:r>
        <w:rPr>
          <w:sz w:val="20"/>
        </w:rPr>
        <w:t>java:S</w:t>
      </w:r>
      <w:proofErr w:type="gramEnd"/>
      <w:r>
        <w:rPr>
          <w:sz w:val="20"/>
        </w:rPr>
        <w:t>2159) y se configuró CORS de manera explícita en SecurityConfig. Los 22 code smells iniciales se redujeron significativamente; los 11 restantes corresponden exclusivamente a convenciones de nombramiento menor (</w:t>
      </w:r>
      <w:proofErr w:type="gramStart"/>
      <w:r>
        <w:rPr>
          <w:sz w:val="20"/>
        </w:rPr>
        <w:t>java:S</w:t>
      </w:r>
      <w:proofErr w:type="gramEnd"/>
      <w:r>
        <w:rPr>
          <w:sz w:val="20"/>
        </w:rPr>
        <w:t>116) en campos legados de la entidad Distribuidor. La densidad de duplicación en código nuevo se redujo de 32.4% a 0.0% al convertir los DTOs a Lombok, eliminando los getters/setters repetitivos. La deuda técnica restante es mínima y se limita a issues de estilo (MINOR). El Quality Gate se mantiene en OK con todas las condiciones de código nuevo (violaciones, duplicación) en estado aprobado.</w:t>
      </w:r>
    </w:p>
    <w:p w14:paraId="24F61E8A" w14:textId="77777777" w:rsidR="3B3DD6E5" w:rsidRDefault="3B3DD6E5" w:rsidP="3B3DD6E5"/>
    <w:p w14:paraId="10FE5D44" w14:textId="77777777" w:rsidR="3D312A59" w:rsidRDefault="3D312A59" w:rsidP="3B3DD6E5">
      <w:r>
        <w:t>Código Fuente Modificado</w:t>
      </w:r>
    </w:p>
    <w:p w14:paraId="094CB7F9" w14:textId="77777777" w:rsidR="3D312A59" w:rsidRDefault="3D312A59" w:rsidP="3B3DD6E5">
      <w:r>
        <w:rPr>
          <w:noProof/>
        </w:rPr>
        <w:drawing>
          <wp:inline distT="0" distB="0" distL="0" distR="0" wp14:anchorId="1E910158" wp14:editId="5F6203ED">
            <wp:extent cx="5724525" cy="5543550"/>
            <wp:effectExtent l="0" t="0" r="0" b="0"/>
            <wp:docPr id="12141013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101337" name="Picture 1214101337"/>
                    <pic:cNvPicPr/>
                  </pic:nvPicPr>
                  <pic:blipFill>
                    <a:blip r:embed="rId12">
                      <a:extLst>
                        <a:ext uri="{28A0092B-C50C-407E-A947-70E740481C1C}">
                          <a14:useLocalDpi xmlns:a14="http://schemas.microsoft.com/office/drawing/2010/main"/>
                        </a:ext>
                      </a:extLst>
                    </a:blip>
                    <a:stretch>
                      <a:fillRect/>
                    </a:stretch>
                  </pic:blipFill>
                  <pic:spPr>
                    <a:xfrm>
                      <a:off x="0" y="0"/>
                      <a:ext cx="5724525" cy="5543550"/>
                    </a:xfrm>
                    <a:prstGeom prst="rect">
                      <a:avLst/>
                    </a:prstGeom>
                  </pic:spPr>
                </pic:pic>
              </a:graphicData>
            </a:graphic>
          </wp:inline>
        </w:drawing>
      </w:r>
    </w:p>
    <w:p w14:paraId="5F3A7CC2" w14:textId="13146D55" w:rsidR="00205B0B" w:rsidRDefault="00000000">
      <w:pPr>
        <w:spacing w:before="120" w:after="120"/>
      </w:pPr>
      <w:r>
        <w:rPr>
          <w:sz w:val="20"/>
        </w:rPr>
        <w:t xml:space="preserve">Esta imagen muestra los archivos de código fuente que fueron modificados durante el proceso de remediación. Los cambios más relevantes incluyen la creación de DTOs de request (EstacionCreateRequest, EstacionUpdateRequest, DistribuidorCreateRequest, DistribuidorUpdateRequest) para eliminar la exposición directa de entidades JPA en los controladores REST, resolviendo la vulnerabilidad </w:t>
      </w:r>
      <w:proofErr w:type="gramStart"/>
      <w:r>
        <w:rPr>
          <w:sz w:val="20"/>
        </w:rPr>
        <w:t>java:S</w:t>
      </w:r>
      <w:proofErr w:type="gramEnd"/>
      <w:r>
        <w:rPr>
          <w:sz w:val="20"/>
        </w:rPr>
        <w:t xml:space="preserve">4684. También se </w:t>
      </w:r>
      <w:r>
        <w:rPr>
          <w:sz w:val="20"/>
        </w:rPr>
        <w:lastRenderedPageBreak/>
        <w:t xml:space="preserve">refactorizó el método </w:t>
      </w:r>
      <w:proofErr w:type="gramStart"/>
      <w:r>
        <w:rPr>
          <w:sz w:val="20"/>
        </w:rPr>
        <w:t>register(</w:t>
      </w:r>
      <w:proofErr w:type="gramEnd"/>
      <w:r>
        <w:rPr>
          <w:sz w:val="20"/>
        </w:rPr>
        <w:t>) de AuthService para reducir su complejidad cognitiva de 17 a 15 (</w:t>
      </w:r>
      <w:proofErr w:type="gramStart"/>
      <w:r>
        <w:rPr>
          <w:sz w:val="20"/>
        </w:rPr>
        <w:t>java:S</w:t>
      </w:r>
      <w:proofErr w:type="gramEnd"/>
      <w:r>
        <w:rPr>
          <w:sz w:val="20"/>
        </w:rPr>
        <w:t>3776), extrayendo validaciones y creación de entidades por rol en métodos individuales. En EntregaService se removió la auto-inyección que causaba dependencia circular. Los DTOs fueron simplificados con Lombok @Getter/@Setter para eliminar duplicación de código repetitivo. Adicionalmente, se corrigieron olores menores como literales duplicados en SolicitudCombustibleService (constante ENTIDAD_SOLICITUD) y comparaciones booleanas innecesarias en VehiculoService. Todos los cambios mantienen la compatibilidad con la API existente y la aplicación compila y ejecuta correctamente.</w:t>
      </w:r>
      <w:r w:rsidR="005C3EFF">
        <w:rPr>
          <w:sz w:val="20"/>
        </w:rPr>
        <w:br/>
      </w:r>
      <w:r w:rsidR="005C3EFF">
        <w:rPr>
          <w:sz w:val="20"/>
        </w:rPr>
        <w:br/>
      </w:r>
    </w:p>
    <w:sectPr w:rsidR="00205B0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2B09D6F"/>
    <w:rsid w:val="00205B0B"/>
    <w:rsid w:val="002922C1"/>
    <w:rsid w:val="005C3EFF"/>
    <w:rsid w:val="027894F0"/>
    <w:rsid w:val="12D20F7A"/>
    <w:rsid w:val="1ACE5CA8"/>
    <w:rsid w:val="2F789523"/>
    <w:rsid w:val="37487996"/>
    <w:rsid w:val="3B3DD6E5"/>
    <w:rsid w:val="3D312A59"/>
    <w:rsid w:val="41FA598D"/>
    <w:rsid w:val="4B1AC1EA"/>
    <w:rsid w:val="4E26BF90"/>
    <w:rsid w:val="51DF916A"/>
    <w:rsid w:val="62B09D6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FB31E"/>
  <w15:chartTrackingRefBased/>
  <w15:docId w15:val="{F237020E-39BA-4334-9DAB-F0535606A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459</Words>
  <Characters>2526</Characters>
  <Application>Microsoft Office Word</Application>
  <DocSecurity>0</DocSecurity>
  <Lines>21</Lines>
  <Paragraphs>5</Paragraphs>
  <ScaleCrop>false</ScaleCrop>
  <Company/>
  <LinksUpToDate>false</LinksUpToDate>
  <CharactersWithSpaces>2980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Juanis CC</dc:creator>
  <cp:keywords/>
  <dc:description/>
  <cp:lastModifiedBy>David Santiago Chacon Herrera</cp:lastModifiedBy>
  <cp:revision>2</cp:revision>
  <dcterms:created xsi:type="dcterms:W3CDTF">2026-05-25T01:36:00Z</dcterms:created>
  <dcterms:modified xsi:type="dcterms:W3CDTF">2026-05-25T01:36:00Z</dcterms:modified>
</cp:coreProperties>
</file>