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C4C35" w14:textId="77777777" w:rsidR="00DB121A" w:rsidRDefault="00DB121A" w:rsidP="00DB121A"/>
    <w:p w14:paraId="1F43E1B2" w14:textId="77777777" w:rsidR="00DB121A" w:rsidRDefault="00DB121A" w:rsidP="00DB121A"/>
    <w:p w14:paraId="5B25276F" w14:textId="77777777" w:rsidR="00DB121A" w:rsidRDefault="00DB121A" w:rsidP="00DB121A"/>
    <w:p w14:paraId="70B6D36C" w14:textId="77777777" w:rsidR="00DB121A" w:rsidRDefault="00DB121A" w:rsidP="00DB121A"/>
    <w:p w14:paraId="2C6C81D2" w14:textId="77777777" w:rsidR="00DB121A" w:rsidRDefault="00DB121A" w:rsidP="00DB121A"/>
    <w:p w14:paraId="472814CB" w14:textId="77777777" w:rsidR="00DB121A" w:rsidRDefault="00DB121A" w:rsidP="00DB121A"/>
    <w:p w14:paraId="476EF000" w14:textId="77777777" w:rsidR="00DB121A" w:rsidRDefault="00DB121A" w:rsidP="00DB121A"/>
    <w:p w14:paraId="6477ED5A" w14:textId="77777777" w:rsidR="00DB121A" w:rsidRDefault="00DB121A" w:rsidP="00DB121A"/>
    <w:p w14:paraId="203BD708" w14:textId="77777777" w:rsidR="00DB121A" w:rsidRDefault="00DB121A" w:rsidP="00DB121A"/>
    <w:p w14:paraId="6897D504" w14:textId="77777777" w:rsidR="00DB121A" w:rsidRDefault="00DB121A" w:rsidP="00DB121A"/>
    <w:p w14:paraId="14A8C333" w14:textId="77777777" w:rsidR="00DB121A" w:rsidRDefault="00DB121A" w:rsidP="00DB121A"/>
    <w:p w14:paraId="45FB93E3" w14:textId="77777777" w:rsidR="00DB121A" w:rsidRPr="00DB121A" w:rsidRDefault="00DB121A" w:rsidP="00DB121A"/>
    <w:p w14:paraId="64057407" w14:textId="5E174120" w:rsidR="00DB121A" w:rsidRDefault="00DB121A" w:rsidP="00DB121A">
      <w:pPr>
        <w:pStyle w:val="Titre"/>
      </w:pPr>
      <w:r>
        <w:t>GUIDE D’INSTALLATION</w:t>
      </w:r>
    </w:p>
    <w:p w14:paraId="3D2A60E3" w14:textId="77777777" w:rsidR="00DB121A" w:rsidRDefault="00DB121A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4"/>
          <w:szCs w:val="24"/>
          <w:lang w:eastAsia="en-US"/>
          <w14:ligatures w14:val="standardContextual"/>
        </w:rPr>
        <w:id w:val="11877983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F64228" w14:textId="1CF98589" w:rsidR="00DB121A" w:rsidRDefault="00DB121A">
          <w:pPr>
            <w:pStyle w:val="En-ttedetabledesmatires"/>
          </w:pPr>
          <w:r>
            <w:t>Table des matières</w:t>
          </w:r>
        </w:p>
        <w:p w14:paraId="6C54F057" w14:textId="53A285F2" w:rsidR="00DB121A" w:rsidRDefault="00DB121A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53A78E9F" w14:textId="3D0CA238" w:rsidR="00DB121A" w:rsidRDefault="00DB121A">
      <w:r>
        <w:br w:type="page"/>
      </w:r>
    </w:p>
    <w:p w14:paraId="28B80F6B" w14:textId="13C36B23" w:rsidR="001C1F29" w:rsidRDefault="00DB121A" w:rsidP="00DB121A">
      <w:pPr>
        <w:pStyle w:val="Titre1"/>
        <w:numPr>
          <w:ilvl w:val="0"/>
          <w:numId w:val="1"/>
        </w:numPr>
      </w:pPr>
      <w:r>
        <w:lastRenderedPageBreak/>
        <w:t xml:space="preserve">Installation </w:t>
      </w:r>
      <w:r w:rsidR="002A3D81">
        <w:t>de l’ordinateur</w:t>
      </w:r>
    </w:p>
    <w:p w14:paraId="40DE4172" w14:textId="77777777" w:rsidR="002A3D81" w:rsidRPr="002A3D81" w:rsidRDefault="002A3D81" w:rsidP="002A3D81"/>
    <w:p w14:paraId="55DDC862" w14:textId="5B27C905" w:rsidR="00DB121A" w:rsidRDefault="00DB121A" w:rsidP="00DB121A">
      <w:pPr>
        <w:pStyle w:val="Titre2"/>
        <w:numPr>
          <w:ilvl w:val="0"/>
          <w:numId w:val="2"/>
        </w:numPr>
      </w:pPr>
      <w:r>
        <w:t>Installation de l’ordinateur</w:t>
      </w:r>
    </w:p>
    <w:p w14:paraId="3676AED6" w14:textId="77777777" w:rsidR="00DB121A" w:rsidRDefault="00DB121A" w:rsidP="00DB121A"/>
    <w:p w14:paraId="23A23E1D" w14:textId="5AD7614B" w:rsidR="00DB121A" w:rsidRDefault="002A3D81" w:rsidP="00DB121A">
      <w:r>
        <w:t>Premièrement nous allons installer l’ordinateur sur lequel nous installerons l’application permettant l’envoi des indices à l’écran</w:t>
      </w:r>
    </w:p>
    <w:p w14:paraId="1E2FDFD1" w14:textId="77777777" w:rsidR="005F6ADD" w:rsidRDefault="005F6ADD" w:rsidP="00DB121A"/>
    <w:p w14:paraId="727DE1A5" w14:textId="79750F34" w:rsidR="005F6ADD" w:rsidRDefault="005F6ADD" w:rsidP="005F6ADD">
      <w:pPr>
        <w:pStyle w:val="Paragraphedeliste"/>
        <w:numPr>
          <w:ilvl w:val="0"/>
          <w:numId w:val="5"/>
        </w:numPr>
      </w:pPr>
      <w:r>
        <w:t xml:space="preserve">Brancher ordi en </w:t>
      </w:r>
      <w:proofErr w:type="spellStart"/>
      <w:r>
        <w:t>ethernet</w:t>
      </w:r>
      <w:proofErr w:type="spellEnd"/>
    </w:p>
    <w:p w14:paraId="7EE7910D" w14:textId="5E12CFA6" w:rsidR="005F6ADD" w:rsidRDefault="005F6ADD" w:rsidP="005F6ADD">
      <w:pPr>
        <w:pStyle w:val="Paragraphedeliste"/>
        <w:numPr>
          <w:ilvl w:val="0"/>
          <w:numId w:val="5"/>
        </w:numPr>
      </w:pPr>
      <w:r>
        <w:t xml:space="preserve">Mettre pc sur une </w:t>
      </w:r>
      <w:proofErr w:type="spellStart"/>
      <w:r>
        <w:t>ip</w:t>
      </w:r>
      <w:proofErr w:type="spellEnd"/>
      <w:r>
        <w:t xml:space="preserve"> fixe NON UTILISÉE</w:t>
      </w:r>
    </w:p>
    <w:p w14:paraId="451C7208" w14:textId="6F320111" w:rsidR="005F6ADD" w:rsidRDefault="005F6ADD" w:rsidP="005F6ADD">
      <w:pPr>
        <w:pStyle w:val="Paragraphedeliste"/>
        <w:numPr>
          <w:ilvl w:val="0"/>
          <w:numId w:val="5"/>
        </w:numPr>
      </w:pPr>
      <w:r>
        <w:t xml:space="preserve">Installer </w:t>
      </w:r>
      <w:proofErr w:type="spellStart"/>
      <w:r>
        <w:t>ezManager</w:t>
      </w:r>
      <w:proofErr w:type="spellEnd"/>
    </w:p>
    <w:p w14:paraId="34FF31C7" w14:textId="6F13A8B2" w:rsidR="005F6ADD" w:rsidRDefault="005F6ADD" w:rsidP="005F6ADD">
      <w:pPr>
        <w:pStyle w:val="Paragraphedeliste"/>
        <w:numPr>
          <w:ilvl w:val="0"/>
          <w:numId w:val="5"/>
        </w:numPr>
      </w:pPr>
      <w:r>
        <w:t>Brancher convertisseur à ordi pour configurer</w:t>
      </w:r>
    </w:p>
    <w:p w14:paraId="6D45FE04" w14:textId="20015AE1" w:rsidR="005F6ADD" w:rsidRDefault="005F6ADD" w:rsidP="005F6ADD">
      <w:pPr>
        <w:pStyle w:val="Paragraphedeliste"/>
        <w:numPr>
          <w:ilvl w:val="0"/>
          <w:numId w:val="5"/>
        </w:numPr>
      </w:pPr>
      <w:r>
        <w:t>Configurer</w:t>
      </w:r>
    </w:p>
    <w:p w14:paraId="5749638E" w14:textId="7A1433A1" w:rsidR="005F6ADD" w:rsidRDefault="005F6ADD" w:rsidP="005F6ADD">
      <w:pPr>
        <w:pStyle w:val="Paragraphedeliste"/>
        <w:numPr>
          <w:ilvl w:val="0"/>
          <w:numId w:val="5"/>
        </w:numPr>
      </w:pPr>
      <w:r>
        <w:t xml:space="preserve">Brancher à afficheur et </w:t>
      </w:r>
      <w:proofErr w:type="spellStart"/>
      <w:r>
        <w:t>ethernet</w:t>
      </w:r>
      <w:proofErr w:type="spellEnd"/>
    </w:p>
    <w:p w14:paraId="3E28BCAD" w14:textId="77777777" w:rsidR="002A3D81" w:rsidRDefault="002A3D81" w:rsidP="00DB121A"/>
    <w:p w14:paraId="367D78DF" w14:textId="51D84302" w:rsidR="00E728EC" w:rsidRDefault="002A3D81" w:rsidP="00E728EC">
      <w:pPr>
        <w:pStyle w:val="Titre1"/>
        <w:numPr>
          <w:ilvl w:val="0"/>
          <w:numId w:val="1"/>
        </w:numPr>
      </w:pPr>
      <w:r>
        <w:t>Installation et configuration du convertisseur CSE-H53N</w:t>
      </w:r>
    </w:p>
    <w:p w14:paraId="4BF93389" w14:textId="77777777" w:rsidR="00E728EC" w:rsidRPr="00E728EC" w:rsidRDefault="00E728EC" w:rsidP="00E728EC"/>
    <w:p w14:paraId="78AF504C" w14:textId="27BCEB36" w:rsidR="00E728EC" w:rsidRDefault="00E728EC" w:rsidP="00E728EC">
      <w:pPr>
        <w:pStyle w:val="Titre2"/>
        <w:numPr>
          <w:ilvl w:val="0"/>
          <w:numId w:val="4"/>
        </w:numPr>
      </w:pPr>
      <w:r>
        <w:t>Présentation du matériel</w:t>
      </w:r>
    </w:p>
    <w:p w14:paraId="39984242" w14:textId="77777777" w:rsidR="00E728EC" w:rsidRPr="00E728EC" w:rsidRDefault="00E728EC" w:rsidP="00E728EC"/>
    <w:p w14:paraId="1F8004C6" w14:textId="77777777" w:rsidR="002A3D81" w:rsidRDefault="002A3D81" w:rsidP="002A3D81"/>
    <w:p w14:paraId="7E7C69AA" w14:textId="3D857258" w:rsidR="002A3D81" w:rsidRDefault="002A3D81" w:rsidP="002A3D81">
      <w:r>
        <w:t xml:space="preserve">Premièrement nous allons installer le logiciel </w:t>
      </w:r>
      <w:proofErr w:type="spellStart"/>
      <w:r>
        <w:t>ezManager</w:t>
      </w:r>
      <w:proofErr w:type="spellEnd"/>
      <w:r>
        <w:t xml:space="preserve"> qui nous permettra de configurer le convertisseur afin qu’il permette à l’ordinateur de communiquer et permettre d’afficher les indices à l’écran d’affichage.</w:t>
      </w:r>
    </w:p>
    <w:p w14:paraId="17EDF984" w14:textId="64345D62" w:rsidR="002A3D81" w:rsidRDefault="002A3D81" w:rsidP="002A3D81">
      <w:r>
        <w:t xml:space="preserve">Pour ce faire il faut se rendre sur la page de téléchargement grâce à ce lien </w:t>
      </w:r>
    </w:p>
    <w:p w14:paraId="47033F24" w14:textId="77777777" w:rsidR="002A3D81" w:rsidRDefault="002A3D81" w:rsidP="002A3D81"/>
    <w:p w14:paraId="4CDAB424" w14:textId="003AC126" w:rsidR="002A3D81" w:rsidRDefault="002A3D81" w:rsidP="002A3D81">
      <w:r>
        <w:t>Ensuite, pour que le convertisseur</w:t>
      </w:r>
    </w:p>
    <w:p w14:paraId="4F13DD02" w14:textId="77777777" w:rsidR="00E728EC" w:rsidRDefault="00E728EC" w:rsidP="002A3D81"/>
    <w:p w14:paraId="093A3DBA" w14:textId="2E40D21F" w:rsidR="00E728EC" w:rsidRDefault="00E728EC" w:rsidP="00E728EC">
      <w:pPr>
        <w:pStyle w:val="Titre2"/>
        <w:numPr>
          <w:ilvl w:val="0"/>
          <w:numId w:val="4"/>
        </w:numPr>
      </w:pPr>
      <w:r>
        <w:t>A</w:t>
      </w:r>
    </w:p>
    <w:p w14:paraId="0305A120" w14:textId="77777777" w:rsidR="00E728EC" w:rsidRDefault="00E728EC" w:rsidP="00E728EC"/>
    <w:p w14:paraId="637C3CE8" w14:textId="289FF562" w:rsidR="00E728EC" w:rsidRDefault="00167036" w:rsidP="00E728EC">
      <w:pPr>
        <w:pStyle w:val="Titre2"/>
        <w:numPr>
          <w:ilvl w:val="0"/>
          <w:numId w:val="4"/>
        </w:numPr>
      </w:pPr>
      <w:r>
        <w:lastRenderedPageBreak/>
        <w:t>Remise à zéro</w:t>
      </w:r>
    </w:p>
    <w:p w14:paraId="4DDDDFFB" w14:textId="77777777" w:rsidR="00E728EC" w:rsidRDefault="00E728EC" w:rsidP="00E728EC"/>
    <w:p w14:paraId="37085AB2" w14:textId="2857B156" w:rsidR="00E728EC" w:rsidRDefault="00E728EC" w:rsidP="00E728EC">
      <w:pPr>
        <w:pStyle w:val="Titre2"/>
        <w:numPr>
          <w:ilvl w:val="0"/>
          <w:numId w:val="4"/>
        </w:numPr>
      </w:pPr>
      <w:r>
        <w:t>Configuration</w:t>
      </w:r>
    </w:p>
    <w:p w14:paraId="5EE10F07" w14:textId="77777777" w:rsidR="00E728EC" w:rsidRDefault="00E728EC" w:rsidP="00E728EC"/>
    <w:p w14:paraId="7416E089" w14:textId="55BA217C" w:rsidR="00E728EC" w:rsidRDefault="00E728EC" w:rsidP="00E728EC">
      <w:pPr>
        <w:ind w:firstLine="360"/>
      </w:pPr>
      <w:r>
        <w:t xml:space="preserve">Afin de permettre au convertisseur d’être reconnu et de laisser l’ordinateur communiquer avec lui, nous allons lui donner une adresse IP dans le même réseau où se trouver l’unité centrale. </w:t>
      </w:r>
      <w:r w:rsidR="00EA1B76">
        <w:t xml:space="preserve">Nous </w:t>
      </w:r>
      <w:r>
        <w:t>allons remettre à zéro les paramètres du convertisseur</w:t>
      </w:r>
      <w:r w:rsidR="00CA01CB">
        <w:t>.</w:t>
      </w:r>
    </w:p>
    <w:p w14:paraId="3E69036D" w14:textId="3F64CAB9" w:rsidR="00EA1B76" w:rsidRDefault="00E728EC" w:rsidP="00EA1B76">
      <w:pPr>
        <w:ind w:firstLine="360"/>
      </w:pPr>
      <w:r>
        <w:t xml:space="preserve">Pour ce faire, vous devrez utiliser </w:t>
      </w:r>
      <w:r w:rsidR="00EA1B76">
        <w:t xml:space="preserve">un objet fin pouvant entrer dans l’interstice où est dissimulé le bouton de remise à zéro des paramètres. En utilisant par exemple la pointe d’une épingle à nourrice, faites rentrer doucement l’objet dans le trou et veillez à ce qu’elle reste droite et au mieux au centre. Une fois la surface touchée, poussez légèrement sur le bouton pendant moins d’une seconde avant de </w:t>
      </w:r>
      <w:r w:rsidR="00CA01CB">
        <w:t>se</w:t>
      </w:r>
      <w:r w:rsidR="00EA1B76">
        <w:t xml:space="preserve"> retirer. </w:t>
      </w:r>
    </w:p>
    <w:p w14:paraId="0975854F" w14:textId="1FC768EB" w:rsidR="00EA1B76" w:rsidRDefault="00EA1B76" w:rsidP="00EA1B76">
      <w:pPr>
        <w:ind w:firstLine="360"/>
      </w:pPr>
      <w:r>
        <w:t>Si cela a bien été réalis</w:t>
      </w:r>
      <w:r w:rsidR="00CA01CB">
        <w:t>é</w:t>
      </w:r>
      <w:r>
        <w:t xml:space="preserve"> les diodes sur la face avant de l’appareil se sont mises à clignoter. Cela signifie que nous sommes entrés dans le mode configuration. </w:t>
      </w:r>
    </w:p>
    <w:p w14:paraId="5A4E30D7" w14:textId="36C31DAF" w:rsidR="00EA1B76" w:rsidRDefault="00EA1B76" w:rsidP="00EA1B76">
      <w:pPr>
        <w:ind w:firstLine="360"/>
      </w:pPr>
      <w:r>
        <w:t>Pour pouvoir remettre à zéro l’appareil, nous allons</w:t>
      </w:r>
      <w:r w:rsidR="00515FC0">
        <w:t xml:space="preserve"> refaire cette procédure</w:t>
      </w:r>
      <w:r>
        <w:t xml:space="preserve"> mais cette fois-ci en veillant à garder le bouton enfoncé pendant environ 10 secondes le temps que les diodes s’allument toutes successivement, de la droite vers la gauche</w:t>
      </w:r>
      <w:r w:rsidR="00515FC0">
        <w:t>. U</w:t>
      </w:r>
      <w:r>
        <w:t xml:space="preserve">ne fois </w:t>
      </w:r>
      <w:r w:rsidR="00515FC0">
        <w:t>les 10 seconds passés</w:t>
      </w:r>
      <w:r>
        <w:t xml:space="preserve"> </w:t>
      </w:r>
      <w:r w:rsidR="00515FC0">
        <w:t xml:space="preserve">relâchez le bouton et retirez la pointe. </w:t>
      </w:r>
    </w:p>
    <w:p w14:paraId="5BC7C348" w14:textId="77777777" w:rsidR="00515FC0" w:rsidRDefault="00515FC0" w:rsidP="00EA1B76">
      <w:pPr>
        <w:ind w:firstLine="360"/>
      </w:pPr>
    </w:p>
    <w:p w14:paraId="7EBBA3EF" w14:textId="71847578" w:rsidR="00515FC0" w:rsidRDefault="00CA01CB" w:rsidP="00EA1B76">
      <w:pPr>
        <w:ind w:firstLine="360"/>
      </w:pPr>
      <w:r>
        <w:t xml:space="preserve">Nous allons à présent nous connecter </w:t>
      </w:r>
    </w:p>
    <w:p w14:paraId="767561B5" w14:textId="647E7D96" w:rsidR="00CA01CB" w:rsidRDefault="00CA01CB" w:rsidP="00EA1B76">
      <w:pPr>
        <w:ind w:firstLine="360"/>
        <w:rPr>
          <w:noProof/>
        </w:rPr>
      </w:pPr>
      <w:r w:rsidRPr="00CA01CB">
        <w:rPr>
          <w:noProof/>
        </w:rPr>
        <w:lastRenderedPageBreak/>
        <w:drawing>
          <wp:inline distT="0" distB="0" distL="0" distR="0" wp14:anchorId="54A5F0BE" wp14:editId="443186F8">
            <wp:extent cx="5760720" cy="4324985"/>
            <wp:effectExtent l="0" t="0" r="0" b="0"/>
            <wp:docPr id="15870056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05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1CB">
        <w:rPr>
          <w:noProof/>
        </w:rPr>
        <w:t xml:space="preserve"> </w:t>
      </w:r>
      <w:r w:rsidRPr="00CA01CB">
        <w:rPr>
          <w:noProof/>
        </w:rPr>
        <w:drawing>
          <wp:inline distT="0" distB="0" distL="0" distR="0" wp14:anchorId="3851EED5" wp14:editId="3A442CFB">
            <wp:extent cx="3810532" cy="1724266"/>
            <wp:effectExtent l="0" t="0" r="0" b="9525"/>
            <wp:docPr id="10935371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37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C043" w14:textId="6F414551" w:rsidR="00CA01CB" w:rsidRPr="00E728EC" w:rsidRDefault="00CA01CB" w:rsidP="00CA01CB">
      <w:r w:rsidRPr="00CA01CB">
        <w:rPr>
          <w:noProof/>
        </w:rPr>
        <w:lastRenderedPageBreak/>
        <w:drawing>
          <wp:inline distT="0" distB="0" distL="0" distR="0" wp14:anchorId="6A0A5CE1" wp14:editId="12D36023">
            <wp:extent cx="5760720" cy="4297680"/>
            <wp:effectExtent l="0" t="0" r="0" b="7620"/>
            <wp:docPr id="18074745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745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1CB">
        <w:rPr>
          <w:noProof/>
        </w:rPr>
        <w:t xml:space="preserve"> </w:t>
      </w:r>
      <w:r w:rsidRPr="00CA01CB">
        <w:rPr>
          <w:noProof/>
        </w:rPr>
        <w:drawing>
          <wp:inline distT="0" distB="0" distL="0" distR="0" wp14:anchorId="4A83642F" wp14:editId="16B7C015">
            <wp:extent cx="5760720" cy="2726690"/>
            <wp:effectExtent l="0" t="0" r="0" b="0"/>
            <wp:docPr id="15013304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304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1CB">
        <w:rPr>
          <w:noProof/>
        </w:rPr>
        <w:t xml:space="preserve"> </w:t>
      </w:r>
      <w:r w:rsidRPr="00CA01CB">
        <w:rPr>
          <w:noProof/>
        </w:rPr>
        <w:lastRenderedPageBreak/>
        <w:drawing>
          <wp:inline distT="0" distB="0" distL="0" distR="0" wp14:anchorId="79475C49" wp14:editId="4CD97CF8">
            <wp:extent cx="5760720" cy="3056255"/>
            <wp:effectExtent l="0" t="0" r="0" b="0"/>
            <wp:docPr id="15323195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195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1CB">
        <w:rPr>
          <w:noProof/>
        </w:rPr>
        <w:t xml:space="preserve"> </w:t>
      </w:r>
      <w:r w:rsidRPr="00CA01CB">
        <w:rPr>
          <w:noProof/>
        </w:rPr>
        <w:lastRenderedPageBreak/>
        <w:drawing>
          <wp:inline distT="0" distB="0" distL="0" distR="0" wp14:anchorId="6F9D1DC0" wp14:editId="7F68ABB6">
            <wp:extent cx="5760720" cy="6538595"/>
            <wp:effectExtent l="0" t="0" r="0" b="0"/>
            <wp:docPr id="831565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65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3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1CB" w:rsidRPr="00E728EC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A5B74" w14:textId="77777777" w:rsidR="006158E1" w:rsidRDefault="006158E1" w:rsidP="00DB121A">
      <w:pPr>
        <w:spacing w:after="0" w:line="240" w:lineRule="auto"/>
      </w:pPr>
      <w:r>
        <w:separator/>
      </w:r>
    </w:p>
  </w:endnote>
  <w:endnote w:type="continuationSeparator" w:id="0">
    <w:p w14:paraId="35067646" w14:textId="77777777" w:rsidR="006158E1" w:rsidRDefault="006158E1" w:rsidP="00DB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CF85B" w14:textId="69D49A90" w:rsidR="00DB121A" w:rsidRDefault="00DB121A">
    <w:pPr>
      <w:pStyle w:val="Pieddepage"/>
    </w:pPr>
    <w:r>
      <w:rPr>
        <w:noProof/>
      </w:rPr>
      <w:drawing>
        <wp:inline distT="0" distB="0" distL="0" distR="0" wp14:anchorId="358ED1AC" wp14:editId="63DCC639">
          <wp:extent cx="1476375" cy="474549"/>
          <wp:effectExtent l="0" t="0" r="0" b="1905"/>
          <wp:docPr id="159135327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2685" cy="4894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7A41C" w14:textId="77777777" w:rsidR="006158E1" w:rsidRDefault="006158E1" w:rsidP="00DB121A">
      <w:pPr>
        <w:spacing w:after="0" w:line="240" w:lineRule="auto"/>
      </w:pPr>
      <w:r>
        <w:separator/>
      </w:r>
    </w:p>
  </w:footnote>
  <w:footnote w:type="continuationSeparator" w:id="0">
    <w:p w14:paraId="0E070CC4" w14:textId="77777777" w:rsidR="006158E1" w:rsidRDefault="006158E1" w:rsidP="00DB1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2BFE2" w14:textId="09A240DE" w:rsidR="00DB121A" w:rsidRDefault="00DB121A" w:rsidP="00DB121A">
    <w:pPr>
      <w:pStyle w:val="En-tte"/>
      <w:tabs>
        <w:tab w:val="clear" w:pos="4536"/>
        <w:tab w:val="clear" w:pos="9072"/>
        <w:tab w:val="left" w:pos="3495"/>
        <w:tab w:val="left" w:pos="7590"/>
      </w:tabs>
    </w:pPr>
    <w:r>
      <w:t>Guide d’installation</w:t>
    </w:r>
    <w:r>
      <w:tab/>
    </w:r>
    <w:r>
      <w:tab/>
      <w:t>02/06/2025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61229"/>
    <w:multiLevelType w:val="hybridMultilevel"/>
    <w:tmpl w:val="66509D0E"/>
    <w:lvl w:ilvl="0" w:tplc="1D965D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73C2B"/>
    <w:multiLevelType w:val="hybridMultilevel"/>
    <w:tmpl w:val="F3A2370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A7C7A"/>
    <w:multiLevelType w:val="hybridMultilevel"/>
    <w:tmpl w:val="8A242DB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11FBC"/>
    <w:multiLevelType w:val="hybridMultilevel"/>
    <w:tmpl w:val="0E22A19A"/>
    <w:lvl w:ilvl="0" w:tplc="ED8EE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3D56FB"/>
    <w:multiLevelType w:val="hybridMultilevel"/>
    <w:tmpl w:val="FCAC07F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45820">
    <w:abstractNumId w:val="1"/>
  </w:num>
  <w:num w:numId="2" w16cid:durableId="1367950139">
    <w:abstractNumId w:val="4"/>
  </w:num>
  <w:num w:numId="3" w16cid:durableId="581566689">
    <w:abstractNumId w:val="3"/>
  </w:num>
  <w:num w:numId="4" w16cid:durableId="2023161940">
    <w:abstractNumId w:val="2"/>
  </w:num>
  <w:num w:numId="5" w16cid:durableId="1640459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5C"/>
    <w:rsid w:val="00167036"/>
    <w:rsid w:val="001C1F29"/>
    <w:rsid w:val="002A3D81"/>
    <w:rsid w:val="003850BE"/>
    <w:rsid w:val="00401C5C"/>
    <w:rsid w:val="004B39B7"/>
    <w:rsid w:val="00515FC0"/>
    <w:rsid w:val="005F6ADD"/>
    <w:rsid w:val="006158E1"/>
    <w:rsid w:val="00750BE3"/>
    <w:rsid w:val="00AC71F4"/>
    <w:rsid w:val="00CA01CB"/>
    <w:rsid w:val="00DB121A"/>
    <w:rsid w:val="00DB41D3"/>
    <w:rsid w:val="00E728EC"/>
    <w:rsid w:val="00EA1B76"/>
    <w:rsid w:val="00EB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A8F30"/>
  <w15:chartTrackingRefBased/>
  <w15:docId w15:val="{61A635A4-0F70-4C81-BEED-6B4306DF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B7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B121A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1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01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1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1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1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1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1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1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121A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B121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01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01C5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01C5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01C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01C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01C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01C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B12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121A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1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01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01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01C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01C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01C5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1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1C5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01C5C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B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121A"/>
  </w:style>
  <w:style w:type="paragraph" w:styleId="Pieddepage">
    <w:name w:val="footer"/>
    <w:basedOn w:val="Normal"/>
    <w:link w:val="PieddepageCar"/>
    <w:uiPriority w:val="99"/>
    <w:unhideWhenUsed/>
    <w:rsid w:val="00DB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121A"/>
  </w:style>
  <w:style w:type="paragraph" w:styleId="En-ttedetabledesmatires">
    <w:name w:val="TOC Heading"/>
    <w:basedOn w:val="Titre1"/>
    <w:next w:val="Normal"/>
    <w:uiPriority w:val="39"/>
    <w:unhideWhenUsed/>
    <w:qFormat/>
    <w:rsid w:val="00DB121A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E4D30-0949-4222-AECE-082E04DCF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LOUBOUTIN</dc:creator>
  <cp:keywords/>
  <dc:description/>
  <cp:lastModifiedBy>David LOUBOUTIN</cp:lastModifiedBy>
  <cp:revision>2</cp:revision>
  <dcterms:created xsi:type="dcterms:W3CDTF">2025-06-02T11:56:00Z</dcterms:created>
  <dcterms:modified xsi:type="dcterms:W3CDTF">2025-06-05T14:09:00Z</dcterms:modified>
</cp:coreProperties>
</file>