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 xml:space="preserve">Upload Checklist - 01279-2026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Source tender file: `тендерска_документација_01279-2026_20260206105329.pdf`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Key Tender Sections (услови)</w:t>
      </w:r>
    </w:p>
    <w:p>
      <w:r>
        <w:rPr>
          <w:sz w:val="22"/>
        </w:rPr>
        <w:t xml:space="preserve">☐ 1.3 - 1.3.Предмет на постапката за јавна набавка</w:t>
      </w:r>
    </w:p>
    <w:p>
      <w:r>
        <w:rPr>
          <w:sz w:val="22"/>
        </w:rPr>
        <w:t xml:space="preserve">☐ 1.5 - 1.5.Општи мерки за спречување на корупцијата</w:t>
      </w:r>
    </w:p>
    <w:p>
      <w:r>
        <w:rPr>
          <w:sz w:val="22"/>
        </w:rPr>
        <w:t xml:space="preserve">☐ 1.6.1 - 1.6.1.Договорот за јавна набавка ќе се додели со примена на поедноставена отворена постапка.</w:t>
      </w:r>
    </w:p>
    <w:p>
      <w:r>
        <w:rPr>
          <w:sz w:val="22"/>
        </w:rPr>
        <w:t xml:space="preserve">☐ 3.4 - 3.4.Цена на понудата</w:t>
      </w:r>
    </w:p>
    <w:p>
      <w:r>
        <w:rPr>
          <w:sz w:val="22"/>
        </w:rPr>
        <w:t xml:space="preserve">☐ 4 - 4.ПОДНЕСУВАЊЕ И ОТВОРАЊЕ НА ПОНУДИ.......................................................................................8</w:t>
      </w:r>
    </w:p>
    <w:p>
      <w:r>
        <w:rPr>
          <w:sz w:val="22"/>
        </w:rPr>
        <w:t xml:space="preserve">☐ 4.2 - 4.2.Краен рок за поднесување на понудите</w:t>
      </w:r>
    </w:p>
    <w:p>
      <w:r>
        <w:rPr>
          <w:sz w:val="22"/>
        </w:rPr>
        <w:t xml:space="preserve">☐ 4.3 - 4.3.Елементи на понудата</w:t>
      </w:r>
    </w:p>
    <w:p>
      <w:r>
        <w:rPr>
          <w:sz w:val="22"/>
        </w:rPr>
        <w:t xml:space="preserve">☐ 4.3.1 - 4.3.1.Понудата треба да е составена од следниве елементи</w:t>
      </w:r>
    </w:p>
    <w:p>
      <w:r>
        <w:rPr>
          <w:sz w:val="22"/>
        </w:rPr>
        <w:t xml:space="preserve">☐ 4.4 - 4.4. Подизведување</w:t>
      </w:r>
    </w:p>
    <w:p>
      <w:r>
        <w:rPr>
          <w:sz w:val="22"/>
        </w:rPr>
        <w:t xml:space="preserve">☐ 5 - 5.УТВРДУВАЊЕ СПОСОБНОСТ.............................................................................................................10</w:t>
      </w:r>
    </w:p>
    <w:p>
      <w:r>
        <w:rPr>
          <w:sz w:val="22"/>
        </w:rPr>
        <w:t xml:space="preserve">☐ 5.1 - 5.1.Утврдување способност</w:t>
      </w:r>
    </w:p>
    <w:p>
      <w:r>
        <w:rPr>
          <w:sz w:val="22"/>
        </w:rPr>
        <w:t xml:space="preserve">☐ 5.2 - 5.2.Причини за исклучување од постапката</w:t>
      </w:r>
    </w:p>
    <w:p>
      <w:r>
        <w:rPr>
          <w:sz w:val="22"/>
        </w:rPr>
        <w:t xml:space="preserve">☐ 5.3 - 5.3.Услови за квалитативен избор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Required Evidence Documents</w:t>
      </w:r>
    </w:p>
    <w:p>
      <w:r>
        <w:rPr>
          <w:sz w:val="22"/>
        </w:rPr>
        <w:t xml:space="preserve">☐ No explicit exclusion evidence bullets extracted. Review section 4.2.4 manually.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Hidden Conditions (Technical Specification)</w:t>
      </w:r>
    </w:p>
    <w:p>
      <w:r>
        <w:rPr>
          <w:sz w:val="22"/>
        </w:rPr>
        <w:t xml:space="preserve">☐ No hidden technical-spec conditions detected in this run.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Final Control</w:t>
      </w:r>
    </w:p>
    <w:p>
      <w:r>
        <w:rPr>
          <w:sz w:val="22"/>
        </w:rPr>
        <w:t xml:space="preserve">☐ All mandatory documents attached.</w:t>
      </w:r>
    </w:p>
    <w:p>
      <w:r>
        <w:rPr>
          <w:sz w:val="22"/>
        </w:rPr>
        <w:t xml:space="preserve">☐ Conditional documents evaluated and attached where applicable.</w:t>
      </w:r>
    </w:p>
    <w:p>
      <w:r>
        <w:rPr>
          <w:sz w:val="22"/>
        </w:rPr>
        <w:t xml:space="preserve">☐ Deadline and e-auction rules validated against tender sections.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