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 xml:space="preserve">Upload Checklist - 01279-2026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Source tender file: `тендерска_документација_01279-2026_20260206105329.pdf`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Key Tender Sections (услови)</w:t>
      </w:r>
    </w:p>
    <w:p>
      <w:r>
        <w:rPr>
          <w:sz w:val="22"/>
        </w:rPr>
        <w:t xml:space="preserve">☐ 1.3 - 1.3.Предмет на постапката за јавна набавка</w:t>
      </w:r>
    </w:p>
    <w:p>
      <w:r>
        <w:rPr>
          <w:sz w:val="22"/>
        </w:rPr>
        <w:t xml:space="preserve">☐ 1.5 - 1.5.Општи мерки за спречување на корупцијата</w:t>
      </w:r>
    </w:p>
    <w:p>
      <w:r>
        <w:rPr>
          <w:sz w:val="22"/>
        </w:rPr>
        <w:t xml:space="preserve">☐ 1.6.1 - 1.6.1.Договорот за јавна набавка ќе се додели со примена на поедноставена отворена постапка.</w:t>
      </w:r>
    </w:p>
    <w:p>
      <w:r>
        <w:rPr>
          <w:sz w:val="22"/>
        </w:rPr>
        <w:t xml:space="preserve">☐ 3.4 - 3.4.Цена на понудата</w:t>
      </w:r>
    </w:p>
    <w:p>
      <w:r>
        <w:rPr>
          <w:sz w:val="22"/>
        </w:rPr>
        <w:t xml:space="preserve">☐ 4 - 4.ПОДНЕСУВАЊЕ И ОТВОРАЊЕ НА ПОНУДИ</w:t>
      </w:r>
    </w:p>
    <w:p>
      <w:r>
        <w:rPr>
          <w:sz w:val="22"/>
        </w:rPr>
        <w:t xml:space="preserve">☐ 4.2 - 4.2.Краен рок за поднесување на понудите</w:t>
      </w:r>
    </w:p>
    <w:p>
      <w:r>
        <w:rPr>
          <w:sz w:val="22"/>
        </w:rPr>
        <w:t xml:space="preserve">☐ 4.3 - 4.3.Елементи на понудата</w:t>
      </w:r>
    </w:p>
    <w:p>
      <w:r>
        <w:rPr>
          <w:sz w:val="22"/>
        </w:rPr>
        <w:t xml:space="preserve">☐ 4.3.1 - 4.3.1.Понудата треба да е составена од следниве елементи</w:t>
      </w:r>
    </w:p>
    <w:p>
      <w:r>
        <w:rPr>
          <w:sz w:val="22"/>
        </w:rPr>
        <w:t xml:space="preserve">☐ 4.4 - 4.4. Подизведување</w:t>
      </w:r>
    </w:p>
    <w:p>
      <w:r>
        <w:rPr>
          <w:sz w:val="22"/>
        </w:rPr>
        <w:t xml:space="preserve">☐ 5 - 5.УТВРДУВАЊЕ СПОСОБНОСТ</w:t>
      </w:r>
    </w:p>
    <w:p>
      <w:r>
        <w:rPr>
          <w:sz w:val="22"/>
        </w:rPr>
        <w:t xml:space="preserve">☐ 5.1 - 5.1.Утврдување способност</w:t>
      </w:r>
    </w:p>
    <w:p>
      <w:r>
        <w:rPr>
          <w:sz w:val="22"/>
        </w:rPr>
        <w:t xml:space="preserve">☐ 5.2 - 5.2.Причини за исклучување од постапката</w:t>
      </w:r>
    </w:p>
    <w:p>
      <w:r>
        <w:rPr>
          <w:sz w:val="22"/>
        </w:rPr>
        <w:t xml:space="preserve">☐ 5.3 - 5.3.Услови за квалитативен избор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Required Evidence Documents</w:t>
      </w:r>
    </w:p>
    <w:p>
      <w:r>
        <w:rPr>
          <w:sz w:val="22"/>
        </w:rPr>
        <w:t xml:space="preserve">☐ No explicit exclusion evidence bullets extracted. Review section 4.2.4 manually.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Hidden Conditions (Technical Specification)</w:t>
      </w:r>
    </w:p>
    <w:p>
      <w:r>
        <w:rPr>
          <w:sz w:val="22"/>
        </w:rPr>
        <w:t xml:space="preserve">☐  Сите СИМ картички да бидат во иста група во рамките на компани јата (CUG) и  по линија задолжително да има неограничени бесплатни минути секој месец за  разговори во рамките на компанијата   Моменталните претплатнички броеви да бидат пренесени заедно со префиксот  (НДК бројот  (page 1)</w:t>
      </w:r>
    </w:p>
    <w:p>
      <w:r>
        <w:rPr>
          <w:sz w:val="22"/>
        </w:rPr>
        <w:t xml:space="preserve">☐ Пакет 5 - РЕШЕНИЕ ЗА БЕКУП НА ПОДАТОЦИ  Задолжителни барања за решение за бекуп на податоци:   Цената на месечна претплата за решението за бекап на податоци не смее да биде  повисока од 1.990,00 денари без вклучен ДДВ.   Решението да обезбедува простор од 500 GB   Решението да (page 5)</w:t>
      </w:r>
    </w:p>
    <w:p>
      <w:r>
        <w:rPr>
          <w:sz w:val="22"/>
        </w:rPr>
        <w:t xml:space="preserve">☐ КРИТЕРИУМИ:  - Услугата да се врши 24 часа на ден, 7 дена во неделата кон сите фиксни и  мобилни мрежи.  - Корисничка поддршка од операторот 24 часа на ден, 7 дена во неделата на  бесплатен телефонски број.  - Задржување на постоечката нумерација без надоместок.  - Цената на месе (page 2)</w:t>
      </w:r>
    </w:p>
    <w:p>
      <w:r>
        <w:rPr>
          <w:sz w:val="22"/>
        </w:rPr>
        <w:t xml:space="preserve">☐  Цената на месечна претплата не смее да биде повисока 21.000.00 денари без  вклучен ДДВ.   За потребите на договорниот орган може да се активира Web Hosting со цена не  повисока од 3099 ден.   Во понудата да бидат вклучени и трошоци за инсталација на сервисот;   Понудувачот т (page 4)</w:t>
      </w:r>
    </w:p>
    <w:p>
      <w:r>
        <w:rPr>
          <w:sz w:val="22"/>
        </w:rPr>
        <w:t xml:space="preserve">☐ Те хн ичка спецификација за изработка на софтвер за Р азвој и имплеметација на web базирана геоинформатичка ИТ платформа за управување со просторни податоци стандардизирани согласно INSPIRE директивата во Министерството за транспорт Вовед Националната инфраструктура на просторни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Final Control</w:t>
      </w:r>
    </w:p>
    <w:p>
      <w:r>
        <w:rPr>
          <w:sz w:val="22"/>
        </w:rPr>
        <w:t xml:space="preserve">☐ All mandatory documents attached.</w:t>
      </w:r>
    </w:p>
    <w:p>
      <w:r>
        <w:rPr>
          <w:sz w:val="22"/>
        </w:rPr>
        <w:t xml:space="preserve">☐ Conditional documents evaluated and attached where applicable.</w:t>
      </w:r>
    </w:p>
    <w:p>
      <w:r>
        <w:rPr>
          <w:sz w:val="22"/>
        </w:rPr>
        <w:t xml:space="preserve">☐ Deadline and e-auction rules validated against tender sections.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