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- 02203-2026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`тендерска_документација_02203-2026_20260218142432.pdf`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1.5 - 1.5.Општи мерки за спречување на корупцијата</w:t>
      </w:r>
    </w:p>
    <w:p>
      <w:r>
        <w:rPr>
          <w:sz w:val="22"/>
        </w:rPr>
        <w:t xml:space="preserve">☐ 1.6.1 - 1.6.1.Договорот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ОТВОРАЊЕ НА ПОНУДИ.......................................................................................9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4.4 - 4.4. Подизведување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СПОСОБНОСТ.............................................................................................................10</w:t>
      </w:r>
    </w:p>
    <w:p>
      <w:r>
        <w:rPr>
          <w:sz w:val="22"/>
        </w:rPr>
        <w:t xml:space="preserve">☐ 5.1 - 5.1.Утврдување способност</w:t>
      </w:r>
    </w:p>
    <w:p>
      <w:r>
        <w:rPr>
          <w:sz w:val="22"/>
        </w:rPr>
        <w:t xml:space="preserve">☐ 5.2 - 5.2.Причини за исклучување од постапката</w:t>
      </w:r>
    </w:p>
    <w:p>
      <w:r>
        <w:rPr>
          <w:sz w:val="22"/>
        </w:rPr>
        <w:t xml:space="preserve">☐ 5.3 - 5.3.Услови за квалитативен избор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