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Form - 01279-2026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[1] 4 REQ-SEC-4 - 4.ПОДНЕСУВАЊЕ И ОТВОРАЊЕ НА ПОНУДИ.......................................................................................8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[2] 5 REQ-SEC-5 - 5.УТВРДУВАЊЕ СПОСОБНОСТ.............................................................................................................10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[3] 1.3 REQ-SEC-1-3 - 1.3.Предмет на постапката за јавна набавка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[4] 1.5 REQ-SEC-1-5 - 1.5.Општи мерки за спречување на корупцијата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[5] 1.6.1 REQ-SEC-1-6-1 - 1.6.1.Договорот за јавна набавка ќе се додели со примена на поедноставена отворена постапка.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[6] 3.4 REQ-SEC-3-4 - 3.4.Цена на понудата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[7] 4.2 REQ-SEC-4-2 - 4.2.Краен рок за поднесување на понудите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[8] 4.3 REQ-SEC-4-3 - 4.3.Елементи на понудата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[9] 4.3.1 REQ-SEC-4-3-1 - 4.3.1.Понудата треба да е составена од следниве елементи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[10] 4.4 REQ-SEC-4-4 - 4.4. Подизведување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[11] 5.1 REQ-SEC-5-1 - 5.1.Утврдување способност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[12] 5.2 REQ-SEC-5-2 - 5.2.Причини за исклучување од постапката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[13] 5.3 REQ-SEC-5-3 - 5.3.Услови за квалитативен избор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