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- 01606-2026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4 REQ-SEC-4 - 4.ПОДНЕСУВАЊЕ И ОТВОРАЊЕ НА ПОНУДИ.......................................................................................8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5 REQ-SEC-5 - 5.УТВРДУВАЊЕ СПОСОБНОСТ.............................................................................................................10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1.3 REQ-SEC-1-3 - 1.3.Предмет на постапката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1.5 REQ-SEC-1-5 - 1.5.Општи мерки за спречување на корупцијата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1.6.1 REQ-SEC-1-6-1 - 1.6.1.Договорот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3.4 REQ-SEC-3-4 - 3.4.Цена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4.2 REQ-SEC-4-2 - 4.2.Краен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4.3 REQ-SEC-4-3 - 4.3.Елементи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4.3.1 REQ-SEC-4-3-1 - 4.3.1.Понудата треба да е составена од следниве елементи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4.4 REQ-SEC-4-4 - 4.4. Подизведување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[11] 5.1 REQ-SEC-5-1 - 5.1.Утврдување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[12] 5.2 REQ-SEC-5-2 - 5.2.Причини за исклучување од постапката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[13] 5.3 REQ-SEC-5-3 - 5.3.Услови за квалитативен избор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