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2"/>
        </w:rPr>
        <w:t xml:space="preserve">Upload Form - 02320-2026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[1] 4 REQ-SEC-4 - 4.ПОДНЕСУВАЊЕ И ОТВАРАЊЕ НА ПОНУДИ.....................................................................9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[2] 5 REQ-SEC-5 - 5.УТВРДУВАЊЕ СПОСОБНОСТ..........................................................................................11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[3] 1.3 REQ-SEC-1-3 - 1.3.Предмет на постапката за јавна набавка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[4] 1.5 REQ-SEC-1-5 - 1.5.Општи мерки за спречување на корупцијата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[5] 1.6.1 REQ-SEC-1-6-1 - 1.6.1.Договорот за јавна набавка ќе се додели со примена на отворена постапка.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[6] 3.4 REQ-SEC-3-4 - 3.4.Цена на понудата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[7] 4.2 REQ-SEC-4-2 - 4.2.Краен рок за поднесување на понудите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[8] 4.3 REQ-SEC-4-3 - 4.3.Содржина на понудата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[9] 4.3.1 REQ-SEC-4-3-1 - 4.3.1.Понудата треба да е составена од следнава документација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[10] 4.4 REQ-SEC-4-4 - 4.4.Подизведување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[11] 5.1 REQ-SEC-5-1 - 5.1.Утврдување способност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[12] 5.2 REQ-SEC-5-2 - 5.2.Причини за исклучување од постапката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[13] 5.3 REQ-SEC-5-3 - 5.3.Услови за квалитативен избор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